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6B3D" w14:textId="00834ED9" w:rsidR="007A0C59" w:rsidRDefault="007A0C59" w:rsidP="007A0C59">
      <w:pPr>
        <w:rPr>
          <w:rFonts w:asciiTheme="minorHAnsi" w:hAnsiTheme="minorHAnsi" w:cstheme="minorHAnsi"/>
          <w:sz w:val="20"/>
          <w:szCs w:val="20"/>
        </w:rPr>
      </w:pPr>
    </w:p>
    <w:p w14:paraId="26F4E76B" w14:textId="447D88B4" w:rsidR="007A0C59" w:rsidRPr="007A0C59" w:rsidRDefault="007A0C59" w:rsidP="007A0C59">
      <w:pPr>
        <w:jc w:val="center"/>
        <w:rPr>
          <w:rFonts w:asciiTheme="minorHAnsi" w:hAnsiTheme="minorHAnsi" w:cstheme="minorHAnsi"/>
          <w:sz w:val="28"/>
        </w:rPr>
      </w:pPr>
      <w:r w:rsidRPr="00E647B0">
        <w:rPr>
          <w:noProof/>
          <w:sz w:val="22"/>
          <w:szCs w:val="22"/>
        </w:rPr>
        <mc:AlternateContent>
          <mc:Choice Requires="wps">
            <w:drawing>
              <wp:anchor distT="45720" distB="45720" distL="114300" distR="114300" simplePos="0" relativeHeight="251659264" behindDoc="0" locked="0" layoutInCell="1" allowOverlap="1" wp14:anchorId="15A0E8C1" wp14:editId="590DE869">
                <wp:simplePos x="0" y="0"/>
                <wp:positionH relativeFrom="column">
                  <wp:posOffset>19050</wp:posOffset>
                </wp:positionH>
                <wp:positionV relativeFrom="paragraph">
                  <wp:posOffset>0</wp:posOffset>
                </wp:positionV>
                <wp:extent cx="2857500" cy="1581150"/>
                <wp:effectExtent l="0" t="0" r="0" b="0"/>
                <wp:wrapSquare wrapText="bothSides"/>
                <wp:docPr id="309707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81150"/>
                        </a:xfrm>
                        <a:prstGeom prst="rect">
                          <a:avLst/>
                        </a:prstGeom>
                        <a:noFill/>
                        <a:ln w="9525">
                          <a:noFill/>
                          <a:miter lim="800000"/>
                          <a:headEnd/>
                          <a:tailEnd/>
                        </a:ln>
                      </wps:spPr>
                      <wps:txbx>
                        <w:txbxContent>
                          <w:p w14:paraId="026A533C" w14:textId="77777777" w:rsidR="007A0C59" w:rsidRDefault="007A0C59" w:rsidP="007A0C59">
                            <w:r>
                              <w:rPr>
                                <w:noProof/>
                              </w:rPr>
                              <w:drawing>
                                <wp:inline distT="0" distB="0" distL="0" distR="0" wp14:anchorId="7E8A69DF" wp14:editId="1F0C9C21">
                                  <wp:extent cx="2514600" cy="1463226"/>
                                  <wp:effectExtent l="95250" t="38100" r="38100" b="99060"/>
                                  <wp:docPr id="1326447729" name="Picture 1" descr="Closeup Photo of Water Drop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Photo of Water Drop · Free Stock 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463226"/>
                                          </a:xfrm>
                                          <a:prstGeom prst="rect">
                                            <a:avLst/>
                                          </a:prstGeom>
                                          <a:ln>
                                            <a:noFill/>
                                          </a:ln>
                                          <a:effectLst>
                                            <a:outerShdw blurRad="50800" dist="38100" dir="8100000" algn="tr" rotWithShape="0">
                                              <a:prstClr val="black">
                                                <a:alpha val="40000"/>
                                              </a:prst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0E8C1" id="_x0000_t202" coordsize="21600,21600" o:spt="202" path="m,l,21600r21600,l21600,xe">
                <v:stroke joinstyle="miter"/>
                <v:path gradientshapeok="t" o:connecttype="rect"/>
              </v:shapetype>
              <v:shape id="Text Box 2" o:spid="_x0000_s1026" type="#_x0000_t202" style="position:absolute;left:0;text-align:left;margin-left:1.5pt;margin-top:0;width:225pt;height:1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" filled="f" stroked="f">
                <v:textbox>
                  <w:txbxContent>
                    <w:p w14:paraId="026A533C" w14:textId="77777777" w:rsidR="007A0C59" w:rsidRDefault="007A0C59" w:rsidP="007A0C59">
                      <w:r>
                        <w:rPr>
                          <w:noProof/>
                        </w:rPr>
                        <w:drawing>
                          <wp:inline distT="0" distB="0" distL="0" distR="0" wp14:anchorId="7E8A69DF" wp14:editId="1F0C9C21">
                            <wp:extent cx="2514600" cy="1463226"/>
                            <wp:effectExtent l="95250" t="38100" r="38100" b="99060"/>
                            <wp:docPr id="1326447729" name="Picture 1" descr="Closeup Photo of Water Drop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Photo of Water Drop · Free Stock 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463226"/>
                                    </a:xfrm>
                                    <a:prstGeom prst="rect">
                                      <a:avLst/>
                                    </a:prstGeom>
                                    <a:ln>
                                      <a:noFill/>
                                    </a:ln>
                                    <a:effectLst>
                                      <a:outerShdw blurRad="50800" dist="38100" dir="8100000" algn="tr" rotWithShape="0">
                                        <a:prstClr val="black">
                                          <a:alpha val="40000"/>
                                        </a:prstClr>
                                      </a:outerShdw>
                                    </a:effectLst>
                                  </pic:spPr>
                                </pic:pic>
                              </a:graphicData>
                            </a:graphic>
                          </wp:inline>
                        </w:drawing>
                      </w:r>
                    </w:p>
                  </w:txbxContent>
                </v:textbox>
                <w10:wrap type="square"/>
              </v:shape>
            </w:pict>
          </mc:Fallback>
        </mc:AlternateContent>
      </w:r>
      <w:r>
        <w:rPr>
          <w:rFonts w:asciiTheme="minorHAnsi" w:hAnsiTheme="minorHAnsi" w:cstheme="minorHAnsi"/>
          <w:sz w:val="28"/>
        </w:rPr>
        <w:t xml:space="preserve">     </w:t>
      </w:r>
      <w:r w:rsidRPr="007A0C59">
        <w:rPr>
          <w:rFonts w:asciiTheme="minorHAnsi" w:hAnsiTheme="minorHAnsi" w:cstheme="minorHAnsi"/>
          <w:sz w:val="28"/>
        </w:rPr>
        <w:t>931-258-3489</w:t>
      </w:r>
    </w:p>
    <w:p w14:paraId="1C5EA8B3" w14:textId="77777777" w:rsidR="007A0C59" w:rsidRPr="007A0C59" w:rsidRDefault="007A0C59" w:rsidP="007A0C59">
      <w:pPr>
        <w:jc w:val="center"/>
        <w:rPr>
          <w:rFonts w:asciiTheme="minorHAnsi" w:hAnsiTheme="minorHAnsi" w:cstheme="minorHAnsi"/>
          <w:sz w:val="28"/>
          <w:u w:val="single"/>
        </w:rPr>
      </w:pPr>
      <w:r w:rsidRPr="007A0C59">
        <w:rPr>
          <w:rFonts w:asciiTheme="minorHAnsi" w:hAnsiTheme="minorHAnsi" w:cstheme="minorHAnsi"/>
          <w:sz w:val="28"/>
        </w:rPr>
        <w:t xml:space="preserve">   </w:t>
      </w:r>
      <w:r w:rsidRPr="007A0C59">
        <w:rPr>
          <w:rFonts w:asciiTheme="minorHAnsi" w:hAnsiTheme="minorHAnsi" w:cstheme="minorHAnsi"/>
          <w:sz w:val="28"/>
          <w:u w:val="single"/>
        </w:rPr>
        <w:t>Office Hours</w:t>
      </w:r>
    </w:p>
    <w:p w14:paraId="767A90AC" w14:textId="77777777" w:rsidR="007A0C59" w:rsidRPr="007A0C59" w:rsidRDefault="007A0C59" w:rsidP="007A0C59">
      <w:pPr>
        <w:jc w:val="center"/>
        <w:rPr>
          <w:rFonts w:asciiTheme="minorHAnsi" w:hAnsiTheme="minorHAnsi" w:cstheme="minorHAnsi"/>
          <w:sz w:val="28"/>
        </w:rPr>
      </w:pPr>
      <w:r w:rsidRPr="007A0C59">
        <w:rPr>
          <w:rFonts w:asciiTheme="minorHAnsi" w:hAnsiTheme="minorHAnsi" w:cstheme="minorHAnsi"/>
          <w:sz w:val="28"/>
        </w:rPr>
        <w:t xml:space="preserve">  Monday – Friday  </w:t>
      </w:r>
    </w:p>
    <w:p w14:paraId="570D18C9" w14:textId="77777777" w:rsidR="007A0C59" w:rsidRPr="007A0C59" w:rsidRDefault="007A0C59" w:rsidP="007A0C59">
      <w:pPr>
        <w:jc w:val="center"/>
        <w:rPr>
          <w:rFonts w:asciiTheme="minorHAnsi" w:hAnsiTheme="minorHAnsi" w:cstheme="minorHAnsi"/>
          <w:sz w:val="28"/>
        </w:rPr>
      </w:pPr>
      <w:r w:rsidRPr="007A0C59">
        <w:rPr>
          <w:rFonts w:asciiTheme="minorHAnsi" w:hAnsiTheme="minorHAnsi" w:cstheme="minorHAnsi"/>
          <w:sz w:val="28"/>
        </w:rPr>
        <w:t xml:space="preserve">  7:00 a.m. – 3:30 p.m.</w:t>
      </w:r>
    </w:p>
    <w:p w14:paraId="2C7CAC11" w14:textId="77777777" w:rsidR="007A0C59" w:rsidRPr="007A0C59" w:rsidRDefault="007A0C59" w:rsidP="007A0C59">
      <w:pPr>
        <w:jc w:val="center"/>
        <w:rPr>
          <w:rFonts w:asciiTheme="minorHAnsi" w:hAnsiTheme="minorHAnsi" w:cstheme="minorHAnsi"/>
          <w:sz w:val="28"/>
        </w:rPr>
      </w:pPr>
      <w:r w:rsidRPr="007A0C59">
        <w:rPr>
          <w:rFonts w:asciiTheme="minorHAnsi" w:hAnsiTheme="minorHAnsi" w:cstheme="minorHAnsi"/>
          <w:sz w:val="28"/>
        </w:rPr>
        <w:t xml:space="preserve">  Closed from 11:30 – 12:00 for Lunch</w:t>
      </w:r>
    </w:p>
    <w:p w14:paraId="45E1C1DF" w14:textId="77777777" w:rsidR="007A0C59" w:rsidRDefault="007A0C59" w:rsidP="007A0C59">
      <w:pPr>
        <w:rPr>
          <w:rFonts w:asciiTheme="minorHAnsi" w:hAnsiTheme="minorHAnsi" w:cstheme="minorHAnsi"/>
          <w:b/>
          <w:sz w:val="28"/>
        </w:rPr>
      </w:pPr>
    </w:p>
    <w:p w14:paraId="00D75C9C" w14:textId="77777777" w:rsidR="007A0C59" w:rsidRPr="007A0C59" w:rsidRDefault="007A0C59" w:rsidP="007A0C59">
      <w:pPr>
        <w:jc w:val="center"/>
        <w:rPr>
          <w:rFonts w:asciiTheme="minorHAnsi" w:hAnsiTheme="minorHAnsi" w:cstheme="minorHAnsi"/>
          <w:sz w:val="28"/>
          <w:u w:val="single"/>
        </w:rPr>
      </w:pPr>
      <w:r w:rsidRPr="007A0C59">
        <w:rPr>
          <w:rFonts w:asciiTheme="minorHAnsi" w:hAnsiTheme="minorHAnsi" w:cstheme="minorHAnsi"/>
          <w:b/>
          <w:sz w:val="28"/>
        </w:rPr>
        <w:t>Rates and Fees</w:t>
      </w:r>
    </w:p>
    <w:p w14:paraId="610882EB" w14:textId="77777777" w:rsidR="007A0C59" w:rsidRPr="007A0C59" w:rsidRDefault="007A0C59" w:rsidP="007A0C59">
      <w:pPr>
        <w:jc w:val="center"/>
        <w:rPr>
          <w:rFonts w:asciiTheme="minorHAnsi" w:hAnsiTheme="minorHAnsi" w:cstheme="minorHAnsi"/>
          <w:b/>
          <w:sz w:val="28"/>
          <w:szCs w:val="28"/>
        </w:rPr>
      </w:pPr>
      <w:r w:rsidRPr="007A0C59">
        <w:rPr>
          <w:rFonts w:asciiTheme="minorHAnsi" w:hAnsiTheme="minorHAnsi" w:cstheme="minorHAnsi"/>
          <w:b/>
          <w:szCs w:val="22"/>
        </w:rPr>
        <w:t>Rates:</w:t>
      </w:r>
    </w:p>
    <w:p w14:paraId="1E935EB2" w14:textId="77777777" w:rsidR="007A0C59" w:rsidRPr="007A0C59" w:rsidRDefault="007A0C59" w:rsidP="007A0C59">
      <w:pPr>
        <w:rPr>
          <w:rFonts w:asciiTheme="minorHAnsi" w:hAnsiTheme="minorHAnsi" w:cstheme="minorHAnsi"/>
          <w:szCs w:val="22"/>
        </w:rPr>
      </w:pPr>
      <w:r w:rsidRPr="007A0C59">
        <w:rPr>
          <w:rFonts w:asciiTheme="minorHAnsi" w:hAnsiTheme="minorHAnsi" w:cstheme="minorHAnsi"/>
          <w:szCs w:val="22"/>
        </w:rPr>
        <w:t xml:space="preserve">0 – 1,000 Gallons </w:t>
      </w:r>
      <w:r w:rsidRPr="007A0C59">
        <w:rPr>
          <w:rFonts w:asciiTheme="minorHAnsi" w:hAnsiTheme="minorHAnsi" w:cstheme="minorHAnsi"/>
          <w:szCs w:val="22"/>
        </w:rPr>
        <w:tab/>
      </w:r>
      <w:r w:rsidRPr="007A0C59">
        <w:rPr>
          <w:rFonts w:asciiTheme="minorHAnsi" w:hAnsiTheme="minorHAnsi" w:cstheme="minorHAnsi"/>
          <w:szCs w:val="22"/>
        </w:rPr>
        <w:tab/>
      </w:r>
      <w:r w:rsidRPr="007A0C59">
        <w:rPr>
          <w:rFonts w:asciiTheme="minorHAnsi" w:hAnsiTheme="minorHAnsi" w:cstheme="minorHAnsi"/>
          <w:szCs w:val="22"/>
        </w:rPr>
        <w:tab/>
      </w:r>
      <w:r w:rsidRPr="007A0C59">
        <w:rPr>
          <w:rFonts w:asciiTheme="minorHAnsi" w:hAnsiTheme="minorHAnsi" w:cstheme="minorHAnsi"/>
          <w:b/>
          <w:bCs/>
          <w:szCs w:val="22"/>
        </w:rPr>
        <w:t>$20.00</w:t>
      </w:r>
    </w:p>
    <w:p w14:paraId="16A49222" w14:textId="77777777" w:rsidR="007A0C59" w:rsidRPr="007A0C59" w:rsidRDefault="007A0C59" w:rsidP="007A0C59">
      <w:pPr>
        <w:jc w:val="center"/>
        <w:rPr>
          <w:rFonts w:asciiTheme="minorHAnsi" w:hAnsiTheme="minorHAnsi" w:cstheme="minorHAnsi"/>
          <w:szCs w:val="22"/>
        </w:rPr>
      </w:pPr>
      <w:r w:rsidRPr="007A0C59">
        <w:rPr>
          <w:rFonts w:asciiTheme="minorHAnsi" w:hAnsiTheme="minorHAnsi" w:cstheme="minorHAnsi"/>
          <w:szCs w:val="22"/>
        </w:rPr>
        <w:t xml:space="preserve">Then, </w:t>
      </w:r>
      <w:r w:rsidRPr="007A0C59">
        <w:rPr>
          <w:rFonts w:asciiTheme="minorHAnsi" w:hAnsiTheme="minorHAnsi" w:cstheme="minorHAnsi"/>
          <w:b/>
          <w:bCs/>
          <w:szCs w:val="22"/>
        </w:rPr>
        <w:t xml:space="preserve">$8.43 </w:t>
      </w:r>
      <w:r w:rsidRPr="007A0C59">
        <w:rPr>
          <w:rFonts w:asciiTheme="minorHAnsi" w:hAnsiTheme="minorHAnsi" w:cstheme="minorHAnsi"/>
          <w:szCs w:val="22"/>
        </w:rPr>
        <w:t>per 1,000 Gallons</w:t>
      </w:r>
    </w:p>
    <w:p w14:paraId="4286D00F" w14:textId="77777777" w:rsidR="007A0C59" w:rsidRPr="007A0C59" w:rsidRDefault="007A0C59" w:rsidP="007A0C59">
      <w:pPr>
        <w:jc w:val="center"/>
        <w:rPr>
          <w:rFonts w:asciiTheme="minorHAnsi" w:hAnsiTheme="minorHAnsi" w:cstheme="minorHAnsi"/>
          <w:sz w:val="22"/>
          <w:szCs w:val="22"/>
        </w:rPr>
      </w:pPr>
      <w:r w:rsidRPr="007A0C59">
        <w:rPr>
          <w:rFonts w:asciiTheme="minorHAnsi" w:hAnsiTheme="minorHAnsi" w:cstheme="minorHAnsi"/>
          <w:sz w:val="22"/>
          <w:szCs w:val="22"/>
        </w:rPr>
        <w:t>*Taxes will apply</w:t>
      </w:r>
    </w:p>
    <w:p w14:paraId="48E8A1A5" w14:textId="77777777" w:rsidR="007A0C59" w:rsidRPr="007A0C59" w:rsidRDefault="007A0C59" w:rsidP="007A0C59">
      <w:pPr>
        <w:rPr>
          <w:rFonts w:asciiTheme="minorHAnsi" w:hAnsiTheme="minorHAnsi" w:cstheme="minorHAnsi"/>
          <w:b/>
          <w:bCs/>
        </w:rPr>
      </w:pPr>
    </w:p>
    <w:p w14:paraId="1F8E1AC0" w14:textId="77777777" w:rsidR="007A0C59" w:rsidRPr="007A0C59" w:rsidRDefault="007A0C59" w:rsidP="007A0C59">
      <w:pPr>
        <w:rPr>
          <w:rFonts w:asciiTheme="minorHAnsi" w:hAnsiTheme="minorHAnsi" w:cstheme="minorHAnsi"/>
          <w:b/>
          <w:bCs/>
          <w:sz w:val="22"/>
          <w:szCs w:val="22"/>
        </w:rPr>
      </w:pPr>
    </w:p>
    <w:p w14:paraId="5AABF23A" w14:textId="77777777" w:rsidR="007A0C59" w:rsidRDefault="007A0C59" w:rsidP="007A0C59">
      <w:pPr>
        <w:rPr>
          <w:rFonts w:asciiTheme="minorHAnsi" w:hAnsiTheme="minorHAnsi" w:cstheme="minorHAnsi"/>
          <w:b/>
          <w:bCs/>
          <w:sz w:val="22"/>
          <w:szCs w:val="22"/>
        </w:rPr>
      </w:pPr>
    </w:p>
    <w:p w14:paraId="29A4E921" w14:textId="117871D7" w:rsidR="007A0C59" w:rsidRPr="007A0C59" w:rsidRDefault="007A0C59" w:rsidP="007A0C59">
      <w:pPr>
        <w:rPr>
          <w:rFonts w:asciiTheme="minorHAnsi" w:hAnsiTheme="minorHAnsi" w:cstheme="minorHAnsi"/>
          <w:b/>
          <w:bCs/>
          <w:sz w:val="22"/>
          <w:szCs w:val="22"/>
        </w:rPr>
      </w:pPr>
      <w:r w:rsidRPr="007A0C59">
        <w:rPr>
          <w:rFonts w:asciiTheme="minorHAnsi" w:hAnsiTheme="minorHAnsi" w:cstheme="minorHAnsi"/>
          <w:b/>
          <w:bCs/>
          <w:sz w:val="22"/>
          <w:szCs w:val="22"/>
        </w:rPr>
        <w:t>Leak and Line Coverage:</w:t>
      </w:r>
    </w:p>
    <w:p w14:paraId="3690655D" w14:textId="4089CFED"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Residential Leak:</w:t>
      </w:r>
      <w:r w:rsidRPr="007A0C59">
        <w:rPr>
          <w:rFonts w:asciiTheme="minorHAnsi" w:hAnsiTheme="minorHAnsi" w:cstheme="minorHAnsi"/>
          <w:sz w:val="22"/>
          <w:szCs w:val="22"/>
        </w:rPr>
        <w:tab/>
      </w:r>
      <w:r w:rsidRPr="007A0C59">
        <w:rPr>
          <w:rFonts w:asciiTheme="minorHAnsi" w:hAnsiTheme="minorHAnsi" w:cstheme="minorHAnsi"/>
          <w:sz w:val="22"/>
          <w:szCs w:val="22"/>
        </w:rPr>
        <w:tab/>
      </w:r>
      <w:r w:rsidRPr="007A0C59">
        <w:rPr>
          <w:rFonts w:asciiTheme="minorHAnsi" w:hAnsiTheme="minorHAnsi" w:cstheme="minorHAnsi"/>
          <w:sz w:val="22"/>
          <w:szCs w:val="22"/>
        </w:rPr>
        <w:tab/>
        <w:t xml:space="preserve">$2.05 </w:t>
      </w:r>
    </w:p>
    <w:p w14:paraId="5C8D7A79" w14:textId="01C87932"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Residential Line:</w:t>
      </w:r>
      <w:r w:rsidRPr="007A0C59">
        <w:rPr>
          <w:rFonts w:asciiTheme="minorHAnsi" w:hAnsiTheme="minorHAnsi" w:cstheme="minorHAnsi"/>
          <w:sz w:val="22"/>
          <w:szCs w:val="22"/>
        </w:rPr>
        <w:tab/>
      </w:r>
      <w:r w:rsidRPr="007A0C59">
        <w:rPr>
          <w:rFonts w:asciiTheme="minorHAnsi" w:hAnsiTheme="minorHAnsi" w:cstheme="minorHAnsi"/>
          <w:sz w:val="22"/>
          <w:szCs w:val="22"/>
        </w:rPr>
        <w:tab/>
      </w:r>
      <w:r w:rsidRPr="007A0C59">
        <w:rPr>
          <w:rFonts w:asciiTheme="minorHAnsi" w:hAnsiTheme="minorHAnsi" w:cstheme="minorHAnsi"/>
          <w:sz w:val="22"/>
          <w:szCs w:val="22"/>
        </w:rPr>
        <w:tab/>
        <w:t xml:space="preserve">$4.40 </w:t>
      </w:r>
    </w:p>
    <w:p w14:paraId="3AA05E0E" w14:textId="1E975499"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Single Commercial Leak</w:t>
      </w:r>
      <w:proofErr w:type="gramStart"/>
      <w:r w:rsidRPr="007A0C59">
        <w:rPr>
          <w:rFonts w:asciiTheme="minorHAnsi" w:hAnsiTheme="minorHAnsi" w:cstheme="minorHAnsi"/>
          <w:sz w:val="22"/>
          <w:szCs w:val="22"/>
        </w:rPr>
        <w:t>:</w:t>
      </w:r>
      <w:r w:rsidRPr="007A0C59">
        <w:rPr>
          <w:rFonts w:asciiTheme="minorHAnsi" w:hAnsiTheme="minorHAnsi" w:cstheme="minorHAnsi"/>
          <w:sz w:val="22"/>
          <w:szCs w:val="22"/>
        </w:rPr>
        <w:tab/>
      </w:r>
      <w:r w:rsidRPr="007A0C59">
        <w:rPr>
          <w:rFonts w:asciiTheme="minorHAnsi" w:hAnsiTheme="minorHAnsi" w:cstheme="minorHAnsi"/>
          <w:sz w:val="22"/>
          <w:szCs w:val="22"/>
        </w:rPr>
        <w:tab/>
        <w:t>$</w:t>
      </w:r>
      <w:proofErr w:type="gramEnd"/>
      <w:r w:rsidRPr="007A0C59">
        <w:rPr>
          <w:rFonts w:asciiTheme="minorHAnsi" w:hAnsiTheme="minorHAnsi" w:cstheme="minorHAnsi"/>
          <w:sz w:val="22"/>
          <w:szCs w:val="22"/>
        </w:rPr>
        <w:t xml:space="preserve">4.70 </w:t>
      </w:r>
    </w:p>
    <w:p w14:paraId="354520B8"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Single Commercial Line:</w:t>
      </w:r>
      <w:r w:rsidRPr="007A0C59">
        <w:rPr>
          <w:rFonts w:asciiTheme="minorHAnsi" w:hAnsiTheme="minorHAnsi" w:cstheme="minorHAnsi"/>
          <w:sz w:val="22"/>
          <w:szCs w:val="22"/>
        </w:rPr>
        <w:tab/>
      </w:r>
      <w:r w:rsidRPr="007A0C59">
        <w:rPr>
          <w:rFonts w:asciiTheme="minorHAnsi" w:hAnsiTheme="minorHAnsi" w:cstheme="minorHAnsi"/>
          <w:sz w:val="22"/>
          <w:szCs w:val="22"/>
        </w:rPr>
        <w:tab/>
      </w:r>
      <w:r w:rsidRPr="007A0C59">
        <w:rPr>
          <w:rFonts w:asciiTheme="minorHAnsi" w:hAnsiTheme="minorHAnsi" w:cstheme="minorHAnsi"/>
          <w:sz w:val="22"/>
          <w:szCs w:val="22"/>
        </w:rPr>
        <w:tab/>
        <w:t>$13.50</w:t>
      </w:r>
    </w:p>
    <w:p w14:paraId="38050052"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Multi-Line Commercial Leak</w:t>
      </w:r>
      <w:proofErr w:type="gramStart"/>
      <w:r w:rsidRPr="007A0C59">
        <w:rPr>
          <w:rFonts w:asciiTheme="minorHAnsi" w:hAnsiTheme="minorHAnsi" w:cstheme="minorHAnsi"/>
          <w:sz w:val="22"/>
          <w:szCs w:val="22"/>
        </w:rPr>
        <w:t>:</w:t>
      </w:r>
      <w:r w:rsidRPr="007A0C59">
        <w:rPr>
          <w:rFonts w:asciiTheme="minorHAnsi" w:hAnsiTheme="minorHAnsi" w:cstheme="minorHAnsi"/>
          <w:sz w:val="22"/>
          <w:szCs w:val="22"/>
        </w:rPr>
        <w:tab/>
        <w:t xml:space="preserve"> </w:t>
      </w:r>
      <w:r w:rsidRPr="007A0C59">
        <w:rPr>
          <w:rFonts w:asciiTheme="minorHAnsi" w:hAnsiTheme="minorHAnsi" w:cstheme="minorHAnsi"/>
          <w:sz w:val="22"/>
          <w:szCs w:val="22"/>
        </w:rPr>
        <w:tab/>
      </w:r>
      <w:proofErr w:type="gramEnd"/>
      <w:r w:rsidRPr="007A0C59">
        <w:rPr>
          <w:rFonts w:asciiTheme="minorHAnsi" w:hAnsiTheme="minorHAnsi" w:cstheme="minorHAnsi"/>
          <w:sz w:val="22"/>
          <w:szCs w:val="22"/>
        </w:rPr>
        <w:t>$9.45</w:t>
      </w:r>
    </w:p>
    <w:p w14:paraId="32EA1C96"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Multi-Line Commercial Line</w:t>
      </w:r>
      <w:proofErr w:type="gramStart"/>
      <w:r w:rsidRPr="007A0C59">
        <w:rPr>
          <w:rFonts w:asciiTheme="minorHAnsi" w:hAnsiTheme="minorHAnsi" w:cstheme="minorHAnsi"/>
          <w:sz w:val="22"/>
          <w:szCs w:val="22"/>
        </w:rPr>
        <w:t>:</w:t>
      </w:r>
      <w:r w:rsidRPr="007A0C59">
        <w:rPr>
          <w:rFonts w:asciiTheme="minorHAnsi" w:hAnsiTheme="minorHAnsi" w:cstheme="minorHAnsi"/>
          <w:sz w:val="22"/>
          <w:szCs w:val="22"/>
        </w:rPr>
        <w:tab/>
      </w:r>
      <w:r w:rsidRPr="007A0C59">
        <w:rPr>
          <w:rFonts w:asciiTheme="minorHAnsi" w:hAnsiTheme="minorHAnsi" w:cstheme="minorHAnsi"/>
          <w:sz w:val="22"/>
          <w:szCs w:val="22"/>
        </w:rPr>
        <w:tab/>
        <w:t>$</w:t>
      </w:r>
      <w:proofErr w:type="gramEnd"/>
      <w:r w:rsidRPr="007A0C59">
        <w:rPr>
          <w:rFonts w:asciiTheme="minorHAnsi" w:hAnsiTheme="minorHAnsi" w:cstheme="minorHAnsi"/>
          <w:sz w:val="22"/>
          <w:szCs w:val="22"/>
        </w:rPr>
        <w:t>27.00</w:t>
      </w:r>
    </w:p>
    <w:p w14:paraId="5A577551" w14:textId="77777777" w:rsidR="007A0C59" w:rsidRPr="007A0C59" w:rsidRDefault="007A0C59" w:rsidP="007A0C59">
      <w:pPr>
        <w:rPr>
          <w:rFonts w:asciiTheme="minorHAnsi" w:hAnsiTheme="minorHAnsi" w:cstheme="minorHAnsi"/>
          <w:sz w:val="20"/>
          <w:szCs w:val="20"/>
        </w:rPr>
      </w:pPr>
    </w:p>
    <w:p w14:paraId="683C818F" w14:textId="77777777" w:rsidR="007A0C59" w:rsidRPr="007A0C59" w:rsidRDefault="007A0C59" w:rsidP="007A0C59">
      <w:pPr>
        <w:rPr>
          <w:rFonts w:asciiTheme="minorHAnsi" w:hAnsiTheme="minorHAnsi" w:cstheme="minorHAnsi"/>
          <w:sz w:val="20"/>
          <w:szCs w:val="20"/>
        </w:rPr>
      </w:pPr>
    </w:p>
    <w:p w14:paraId="492E2A4B" w14:textId="77777777" w:rsidR="007A0C59" w:rsidRDefault="007A0C59" w:rsidP="007A0C59">
      <w:pPr>
        <w:rPr>
          <w:rFonts w:asciiTheme="minorHAnsi" w:hAnsiTheme="minorHAnsi" w:cstheme="minorHAnsi"/>
          <w:b/>
          <w:sz w:val="22"/>
          <w:szCs w:val="20"/>
        </w:rPr>
      </w:pPr>
    </w:p>
    <w:p w14:paraId="66DD2E44" w14:textId="77777777" w:rsidR="007A0C59" w:rsidRDefault="007A0C59" w:rsidP="007A0C59">
      <w:pPr>
        <w:rPr>
          <w:rFonts w:asciiTheme="minorHAnsi" w:hAnsiTheme="minorHAnsi" w:cstheme="minorHAnsi"/>
          <w:b/>
          <w:sz w:val="22"/>
          <w:szCs w:val="20"/>
        </w:rPr>
      </w:pPr>
    </w:p>
    <w:p w14:paraId="401A20B3" w14:textId="77777777" w:rsidR="007A0C59" w:rsidRDefault="007A0C59" w:rsidP="007A0C59">
      <w:pPr>
        <w:rPr>
          <w:rFonts w:asciiTheme="minorHAnsi" w:hAnsiTheme="minorHAnsi" w:cstheme="minorHAnsi"/>
          <w:b/>
          <w:sz w:val="22"/>
          <w:szCs w:val="20"/>
        </w:rPr>
      </w:pPr>
    </w:p>
    <w:p w14:paraId="744342AF" w14:textId="0CE083C1" w:rsidR="007A0C59" w:rsidRPr="007A0C59" w:rsidRDefault="007A0C59" w:rsidP="007A0C59">
      <w:pPr>
        <w:rPr>
          <w:rFonts w:asciiTheme="minorHAnsi" w:hAnsiTheme="minorHAnsi" w:cstheme="minorHAnsi"/>
          <w:b/>
          <w:sz w:val="22"/>
          <w:szCs w:val="20"/>
        </w:rPr>
      </w:pPr>
      <w:r w:rsidRPr="006221B4">
        <w:rPr>
          <w:noProof/>
          <w:sz w:val="22"/>
          <w:szCs w:val="22"/>
        </w:rPr>
        <mc:AlternateContent>
          <mc:Choice Requires="wps">
            <w:drawing>
              <wp:anchor distT="45720" distB="45720" distL="114300" distR="114300" simplePos="0" relativeHeight="251660288" behindDoc="0" locked="0" layoutInCell="1" allowOverlap="1" wp14:anchorId="5197A78B" wp14:editId="35812118">
                <wp:simplePos x="0" y="0"/>
                <wp:positionH relativeFrom="column">
                  <wp:posOffset>-3048000</wp:posOffset>
                </wp:positionH>
                <wp:positionV relativeFrom="paragraph">
                  <wp:posOffset>349885</wp:posOffset>
                </wp:positionV>
                <wp:extent cx="2590800" cy="342900"/>
                <wp:effectExtent l="0" t="0" r="0" b="0"/>
                <wp:wrapSquare wrapText="bothSides"/>
                <wp:docPr id="855057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42900"/>
                        </a:xfrm>
                        <a:prstGeom prst="rect">
                          <a:avLst/>
                        </a:prstGeom>
                        <a:noFill/>
                        <a:ln w="9525">
                          <a:noFill/>
                          <a:miter lim="800000"/>
                          <a:headEnd/>
                          <a:tailEnd/>
                        </a:ln>
                      </wps:spPr>
                      <wps:txbx>
                        <w:txbxContent>
                          <w:p w14:paraId="540E2DFB" w14:textId="77777777" w:rsidR="007A0C59" w:rsidRPr="006221B4" w:rsidRDefault="007A0C59" w:rsidP="007A0C59">
                            <w:pPr>
                              <w:jc w:val="center"/>
                              <w:rPr>
                                <w:rFonts w:ascii="HGMaruGothicMPRO" w:eastAsia="HGMaruGothicMPRO" w:hAnsi="HGMaruGothicMPRO" w:cs="Nirmala Text"/>
                                <w:b/>
                                <w:bCs/>
                                <w14:shadow w14:blurRad="50800" w14:dist="38100" w14:dir="2700000" w14:sx="100000" w14:sy="100000" w14:kx="0" w14:ky="0" w14:algn="tl">
                                  <w14:srgbClr w14:val="000000">
                                    <w14:alpha w14:val="60000"/>
                                  </w14:srgbClr>
                                </w14:shadow>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shape">
                                      <w14:fillToRect w14:l="50000" w14:t="50000" w14:r="50000" w14:b="50000"/>
                                    </w14:path>
                                  </w14:gradFill>
                                </w14:textFill>
                              </w:rPr>
                            </w:pPr>
                            <w:r w:rsidRPr="006221B4">
                              <w:rPr>
                                <w:rFonts w:ascii="HGMaruGothicMPRO" w:eastAsia="HGMaruGothicMPRO" w:hAnsi="HGMaruGothicMPRO" w:cs="Nirmala Text"/>
                                <w:b/>
                                <w:bCs/>
                                <w14:shadow w14:blurRad="50800" w14:dist="38100" w14:dir="2700000" w14:sx="100000" w14:sy="100000" w14:kx="0" w14:ky="0" w14:algn="tl">
                                  <w14:srgbClr w14:val="000000">
                                    <w14:alpha w14:val="60000"/>
                                  </w14:srgbClr>
                                </w14:shadow>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shape">
                                      <w14:fillToRect w14:l="50000" w14:t="50000" w14:r="50000" w14:b="50000"/>
                                    </w14:path>
                                  </w14:gradFill>
                                </w14:textFill>
                              </w:rPr>
                              <w:t>Northwest Clay Utility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7A78B" id="_x0000_s1027" type="#_x0000_t202" style="position:absolute;margin-left:-240pt;margin-top:27.55pt;width:204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" filled="f" stroked="f">
                <v:textbox>
                  <w:txbxContent>
                    <w:p w14:paraId="540E2DFB" w14:textId="77777777" w:rsidR="007A0C59" w:rsidRPr="006221B4" w:rsidRDefault="007A0C59" w:rsidP="007A0C59">
                      <w:pPr>
                        <w:jc w:val="center"/>
                        <w:rPr>
                          <w:rFonts w:ascii="HGMaruGothicMPRO" w:eastAsia="HGMaruGothicMPRO" w:hAnsi="HGMaruGothicMPRO" w:cs="Nirmala Text"/>
                          <w:b/>
                          <w:bCs/>
                          <w14:shadow w14:blurRad="50800" w14:dist="38100" w14:dir="2700000" w14:sx="100000" w14:sy="100000" w14:kx="0" w14:ky="0" w14:algn="tl">
                            <w14:srgbClr w14:val="000000">
                              <w14:alpha w14:val="60000"/>
                            </w14:srgbClr>
                          </w14:shadow>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shape">
                                <w14:fillToRect w14:l="50000" w14:t="50000" w14:r="50000" w14:b="50000"/>
                              </w14:path>
                            </w14:gradFill>
                          </w14:textFill>
                        </w:rPr>
                      </w:pPr>
                      <w:r w:rsidRPr="006221B4">
                        <w:rPr>
                          <w:rFonts w:ascii="HGMaruGothicMPRO" w:eastAsia="HGMaruGothicMPRO" w:hAnsi="HGMaruGothicMPRO" w:cs="Nirmala Text"/>
                          <w:b/>
                          <w:bCs/>
                          <w14:shadow w14:blurRad="50800" w14:dist="38100" w14:dir="2700000" w14:sx="100000" w14:sy="100000" w14:kx="0" w14:ky="0" w14:algn="tl">
                            <w14:srgbClr w14:val="000000">
                              <w14:alpha w14:val="60000"/>
                            </w14:srgbClr>
                          </w14:shadow>
                          <w14:textFill>
                            <w14:gradFill>
                              <w14:gsLst>
                                <w14:gs w14:pos="0">
                                  <w14:schemeClr w14:val="accent1">
                                    <w14:lumMod w14:val="89000"/>
                                  </w14:schemeClr>
                                </w14:gs>
                                <w14:gs w14:pos="23000">
                                  <w14:schemeClr w14:val="accent1">
                                    <w14:lumMod w14:val="89000"/>
                                  </w14:schemeClr>
                                </w14:gs>
                                <w14:gs w14:pos="69000">
                                  <w14:schemeClr w14:val="accent1">
                                    <w14:lumMod w14:val="75000"/>
                                  </w14:schemeClr>
                                </w14:gs>
                                <w14:gs w14:pos="97000">
                                  <w14:schemeClr w14:val="accent1">
                                    <w14:lumMod w14:val="70000"/>
                                  </w14:schemeClr>
                                </w14:gs>
                              </w14:gsLst>
                              <w14:path w14:path="shape">
                                <w14:fillToRect w14:l="50000" w14:t="50000" w14:r="50000" w14:b="50000"/>
                              </w14:path>
                            </w14:gradFill>
                          </w14:textFill>
                        </w:rPr>
                        <w:t>Northwest Clay Utility District</w:t>
                      </w:r>
                    </w:p>
                  </w:txbxContent>
                </v:textbox>
                <w10:wrap type="square"/>
              </v:shape>
            </w:pict>
          </mc:Fallback>
        </mc:AlternateContent>
      </w:r>
      <w:r w:rsidRPr="007A0C59">
        <w:rPr>
          <w:rFonts w:asciiTheme="minorHAnsi" w:hAnsiTheme="minorHAnsi" w:cstheme="minorHAnsi"/>
          <w:b/>
          <w:sz w:val="22"/>
          <w:szCs w:val="20"/>
        </w:rPr>
        <w:t>Connect Fees:</w:t>
      </w:r>
    </w:p>
    <w:p w14:paraId="53621774" w14:textId="77777777" w:rsidR="007A0C59" w:rsidRPr="007A0C59" w:rsidRDefault="007A0C59" w:rsidP="007A0C59">
      <w:pPr>
        <w:rPr>
          <w:rFonts w:asciiTheme="minorHAnsi" w:hAnsiTheme="minorHAnsi" w:cstheme="minorHAnsi"/>
          <w:sz w:val="22"/>
          <w:szCs w:val="20"/>
        </w:rPr>
      </w:pPr>
      <w:r w:rsidRPr="007A0C59">
        <w:rPr>
          <w:rFonts w:asciiTheme="minorHAnsi" w:hAnsiTheme="minorHAnsi" w:cstheme="minorHAnsi"/>
          <w:sz w:val="22"/>
          <w:szCs w:val="20"/>
        </w:rPr>
        <w:t>Property Owner</w:t>
      </w:r>
      <w:r w:rsidRPr="007A0C59">
        <w:rPr>
          <w:rFonts w:asciiTheme="minorHAnsi" w:hAnsiTheme="minorHAnsi" w:cstheme="minorHAnsi"/>
          <w:sz w:val="22"/>
          <w:szCs w:val="20"/>
        </w:rPr>
        <w:tab/>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$60.00</w:t>
      </w:r>
    </w:p>
    <w:p w14:paraId="752A9BEC" w14:textId="52F6B894" w:rsidR="007A0C59" w:rsidRPr="007A0C59" w:rsidRDefault="007A0C59" w:rsidP="007A0C59">
      <w:pPr>
        <w:rPr>
          <w:rFonts w:asciiTheme="minorHAnsi" w:hAnsiTheme="minorHAnsi" w:cstheme="minorHAnsi"/>
          <w:sz w:val="22"/>
          <w:szCs w:val="20"/>
        </w:rPr>
      </w:pPr>
      <w:r w:rsidRPr="007A0C59">
        <w:rPr>
          <w:rFonts w:asciiTheme="minorHAnsi" w:hAnsiTheme="minorHAnsi" w:cstheme="minorHAnsi"/>
          <w:sz w:val="22"/>
          <w:szCs w:val="20"/>
        </w:rPr>
        <w:t>Rental Property</w:t>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w:t>
      </w:r>
      <w:r w:rsidRPr="007A0C59">
        <w:rPr>
          <w:rFonts w:asciiTheme="minorHAnsi" w:hAnsiTheme="minorHAnsi" w:cstheme="minorHAnsi"/>
          <w:sz w:val="22"/>
          <w:szCs w:val="20"/>
        </w:rPr>
        <w:tab/>
        <w:t xml:space="preserve">           $100.00</w:t>
      </w:r>
    </w:p>
    <w:p w14:paraId="7EACA451" w14:textId="7E54A971" w:rsidR="007A0C59" w:rsidRPr="007A0C59" w:rsidRDefault="007A0C59" w:rsidP="007A0C59">
      <w:pPr>
        <w:rPr>
          <w:rFonts w:asciiTheme="minorHAnsi" w:hAnsiTheme="minorHAnsi" w:cstheme="minorHAnsi"/>
          <w:sz w:val="22"/>
          <w:szCs w:val="20"/>
        </w:rPr>
      </w:pPr>
      <w:r w:rsidRPr="007A0C59">
        <w:rPr>
          <w:rFonts w:asciiTheme="minorHAnsi" w:hAnsiTheme="minorHAnsi" w:cstheme="minorHAnsi"/>
          <w:sz w:val="22"/>
          <w:szCs w:val="20"/>
        </w:rPr>
        <w:t>1” Meter</w:t>
      </w:r>
      <w:r w:rsidRPr="007A0C59">
        <w:rPr>
          <w:rFonts w:asciiTheme="minorHAnsi" w:hAnsiTheme="minorHAnsi" w:cstheme="minorHAnsi"/>
          <w:sz w:val="22"/>
          <w:szCs w:val="20"/>
        </w:rPr>
        <w:tab/>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$110.00</w:t>
      </w:r>
    </w:p>
    <w:p w14:paraId="4028B3BB" w14:textId="77777777" w:rsidR="007A0C59" w:rsidRPr="007A0C59" w:rsidRDefault="007A0C59" w:rsidP="007A0C59">
      <w:pPr>
        <w:rPr>
          <w:rFonts w:asciiTheme="minorHAnsi" w:hAnsiTheme="minorHAnsi" w:cstheme="minorHAnsi"/>
          <w:sz w:val="22"/>
          <w:szCs w:val="20"/>
        </w:rPr>
      </w:pPr>
      <w:r w:rsidRPr="007A0C59">
        <w:rPr>
          <w:rFonts w:asciiTheme="minorHAnsi" w:hAnsiTheme="minorHAnsi" w:cstheme="minorHAnsi"/>
          <w:sz w:val="22"/>
          <w:szCs w:val="20"/>
        </w:rPr>
        <w:t>2” Meter</w:t>
      </w:r>
      <w:r w:rsidRPr="007A0C59">
        <w:rPr>
          <w:rFonts w:asciiTheme="minorHAnsi" w:hAnsiTheme="minorHAnsi" w:cstheme="minorHAnsi"/>
          <w:sz w:val="22"/>
          <w:szCs w:val="20"/>
        </w:rPr>
        <w:tab/>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$410.00</w:t>
      </w:r>
    </w:p>
    <w:p w14:paraId="7483F3F5" w14:textId="55721709" w:rsidR="007A0C59" w:rsidRDefault="007A0C59" w:rsidP="007A0C59">
      <w:pPr>
        <w:rPr>
          <w:rFonts w:asciiTheme="minorHAnsi" w:hAnsiTheme="minorHAnsi" w:cstheme="minorHAnsi"/>
          <w:sz w:val="20"/>
          <w:szCs w:val="18"/>
        </w:rPr>
      </w:pPr>
    </w:p>
    <w:p w14:paraId="066CA241" w14:textId="515A3643" w:rsidR="007A0C59" w:rsidRPr="007A0C59" w:rsidRDefault="007A0C59" w:rsidP="007A0C59">
      <w:pPr>
        <w:rPr>
          <w:rFonts w:asciiTheme="minorHAnsi" w:hAnsiTheme="minorHAnsi" w:cstheme="minorHAnsi"/>
          <w:sz w:val="20"/>
          <w:szCs w:val="18"/>
        </w:rPr>
      </w:pPr>
      <w:r w:rsidRPr="007A0C59">
        <w:rPr>
          <w:rFonts w:asciiTheme="minorHAnsi" w:hAnsiTheme="minorHAnsi" w:cstheme="minorHAnsi"/>
          <w:b/>
          <w:sz w:val="22"/>
          <w:szCs w:val="20"/>
        </w:rPr>
        <w:t>Reconnect Fees:</w:t>
      </w:r>
    </w:p>
    <w:p w14:paraId="10993B82" w14:textId="12DCFB3D" w:rsidR="007A0C59" w:rsidRPr="007A0C59" w:rsidRDefault="007A0C59" w:rsidP="007A0C59">
      <w:pPr>
        <w:ind w:left="1440" w:hanging="1440"/>
        <w:rPr>
          <w:rFonts w:asciiTheme="minorHAnsi" w:hAnsiTheme="minorHAnsi" w:cstheme="minorHAnsi"/>
          <w:b/>
          <w:sz w:val="22"/>
          <w:szCs w:val="20"/>
        </w:rPr>
      </w:pPr>
      <w:r w:rsidRPr="007A0C59">
        <w:rPr>
          <w:rFonts w:asciiTheme="minorHAnsi" w:hAnsiTheme="minorHAnsi" w:cstheme="minorHAnsi"/>
          <w:sz w:val="22"/>
          <w:szCs w:val="20"/>
        </w:rPr>
        <w:t>$50.</w:t>
      </w:r>
      <w:proofErr w:type="gramStart"/>
      <w:r w:rsidRPr="007A0C59">
        <w:rPr>
          <w:rFonts w:asciiTheme="minorHAnsi" w:hAnsiTheme="minorHAnsi" w:cstheme="minorHAnsi"/>
          <w:sz w:val="22"/>
          <w:szCs w:val="20"/>
        </w:rPr>
        <w:t>00  Monday</w:t>
      </w:r>
      <w:proofErr w:type="gramEnd"/>
      <w:r w:rsidRPr="007A0C59">
        <w:rPr>
          <w:rFonts w:asciiTheme="minorHAnsi" w:hAnsiTheme="minorHAnsi" w:cstheme="minorHAnsi"/>
          <w:sz w:val="22"/>
          <w:szCs w:val="20"/>
        </w:rPr>
        <w:t xml:space="preserve"> – Friday between 7:30 a.m. and 2 p.m.</w:t>
      </w:r>
    </w:p>
    <w:p w14:paraId="618C9DED" w14:textId="6BEC0B81" w:rsidR="007A0C59" w:rsidRPr="007A0C59" w:rsidRDefault="007A0C59" w:rsidP="007A0C59">
      <w:pPr>
        <w:ind w:left="2160" w:hanging="2160"/>
        <w:rPr>
          <w:rFonts w:asciiTheme="minorHAnsi" w:hAnsiTheme="minorHAnsi" w:cstheme="minorHAnsi"/>
          <w:sz w:val="22"/>
          <w:szCs w:val="20"/>
        </w:rPr>
      </w:pPr>
      <w:r w:rsidRPr="007A0C59">
        <w:rPr>
          <w:rFonts w:asciiTheme="minorHAnsi" w:hAnsiTheme="minorHAnsi" w:cstheme="minorHAnsi"/>
          <w:sz w:val="22"/>
          <w:szCs w:val="20"/>
        </w:rPr>
        <w:t xml:space="preserve">$90.00      </w:t>
      </w:r>
      <w:proofErr w:type="gramStart"/>
      <w:r w:rsidRPr="007A0C59">
        <w:rPr>
          <w:rFonts w:asciiTheme="minorHAnsi" w:hAnsiTheme="minorHAnsi" w:cstheme="minorHAnsi"/>
          <w:sz w:val="22"/>
          <w:szCs w:val="20"/>
        </w:rPr>
        <w:t>Non-business</w:t>
      </w:r>
      <w:proofErr w:type="gramEnd"/>
      <w:r w:rsidRPr="007A0C59">
        <w:rPr>
          <w:rFonts w:asciiTheme="minorHAnsi" w:hAnsiTheme="minorHAnsi" w:cstheme="minorHAnsi"/>
          <w:sz w:val="22"/>
          <w:szCs w:val="20"/>
        </w:rPr>
        <w:t xml:space="preserve"> hours, weekends, holidays</w:t>
      </w:r>
    </w:p>
    <w:p w14:paraId="6A9373AC" w14:textId="77777777" w:rsidR="007A0C59" w:rsidRPr="007A0C59" w:rsidRDefault="007A0C59" w:rsidP="007A0C59">
      <w:pPr>
        <w:ind w:left="2160" w:hanging="2160"/>
        <w:rPr>
          <w:rFonts w:asciiTheme="minorHAnsi" w:hAnsiTheme="minorHAnsi" w:cstheme="minorHAnsi"/>
          <w:szCs w:val="22"/>
        </w:rPr>
      </w:pPr>
    </w:p>
    <w:p w14:paraId="35C980E0" w14:textId="77777777" w:rsidR="007A0C59" w:rsidRPr="007A0C59" w:rsidRDefault="007A0C59" w:rsidP="007A0C59">
      <w:pPr>
        <w:ind w:left="2160" w:hanging="2160"/>
        <w:rPr>
          <w:rFonts w:asciiTheme="minorHAnsi" w:hAnsiTheme="minorHAnsi" w:cstheme="minorHAnsi"/>
          <w:sz w:val="22"/>
          <w:szCs w:val="20"/>
        </w:rPr>
      </w:pPr>
      <w:r w:rsidRPr="007A0C59">
        <w:rPr>
          <w:rFonts w:asciiTheme="minorHAnsi" w:hAnsiTheme="minorHAnsi" w:cstheme="minorHAnsi"/>
          <w:b/>
          <w:sz w:val="22"/>
          <w:szCs w:val="20"/>
        </w:rPr>
        <w:t>Other</w:t>
      </w:r>
      <w:r w:rsidRPr="007A0C59">
        <w:rPr>
          <w:rFonts w:asciiTheme="minorHAnsi" w:hAnsiTheme="minorHAnsi" w:cstheme="minorHAnsi"/>
          <w:b/>
          <w:szCs w:val="22"/>
        </w:rPr>
        <w:t xml:space="preserve"> </w:t>
      </w:r>
      <w:r w:rsidRPr="007A0C59">
        <w:rPr>
          <w:rFonts w:asciiTheme="minorHAnsi" w:hAnsiTheme="minorHAnsi" w:cstheme="minorHAnsi"/>
          <w:b/>
          <w:sz w:val="22"/>
          <w:szCs w:val="20"/>
        </w:rPr>
        <w:t>Fees</w:t>
      </w:r>
    </w:p>
    <w:p w14:paraId="0E61E0BA" w14:textId="77777777" w:rsidR="007A0C59" w:rsidRPr="007A0C59" w:rsidRDefault="007A0C59" w:rsidP="007A0C59">
      <w:pPr>
        <w:rPr>
          <w:rFonts w:asciiTheme="minorHAnsi" w:hAnsiTheme="minorHAnsi" w:cstheme="minorHAnsi"/>
          <w:b/>
          <w:szCs w:val="22"/>
        </w:rPr>
      </w:pPr>
      <w:r w:rsidRPr="007A0C59">
        <w:rPr>
          <w:rFonts w:asciiTheme="minorHAnsi" w:hAnsiTheme="minorHAnsi" w:cstheme="minorHAnsi"/>
          <w:sz w:val="22"/>
          <w:szCs w:val="20"/>
        </w:rPr>
        <w:t>Transfer Fee</w:t>
      </w:r>
      <w:r w:rsidRPr="007A0C59">
        <w:rPr>
          <w:rFonts w:asciiTheme="minorHAnsi" w:hAnsiTheme="minorHAnsi" w:cstheme="minorHAnsi"/>
          <w:b/>
          <w:sz w:val="22"/>
          <w:szCs w:val="20"/>
        </w:rPr>
        <w:tab/>
      </w:r>
      <w:r w:rsidRPr="007A0C59">
        <w:rPr>
          <w:rFonts w:asciiTheme="minorHAnsi" w:hAnsiTheme="minorHAnsi" w:cstheme="minorHAnsi"/>
          <w:b/>
          <w:sz w:val="22"/>
          <w:szCs w:val="20"/>
        </w:rPr>
        <w:tab/>
      </w:r>
      <w:r w:rsidRPr="007A0C59">
        <w:rPr>
          <w:rFonts w:asciiTheme="minorHAnsi" w:hAnsiTheme="minorHAnsi" w:cstheme="minorHAnsi"/>
          <w:b/>
          <w:sz w:val="22"/>
          <w:szCs w:val="20"/>
        </w:rPr>
        <w:tab/>
        <w:t xml:space="preserve">             </w:t>
      </w:r>
      <w:r w:rsidRPr="007A0C59">
        <w:rPr>
          <w:rFonts w:asciiTheme="minorHAnsi" w:hAnsiTheme="minorHAnsi" w:cstheme="minorHAnsi"/>
          <w:sz w:val="22"/>
          <w:szCs w:val="20"/>
        </w:rPr>
        <w:t>$10.00</w:t>
      </w:r>
    </w:p>
    <w:p w14:paraId="5BF700C2" w14:textId="77777777" w:rsidR="007A0C59" w:rsidRPr="007A0C59" w:rsidRDefault="007A0C59" w:rsidP="007A0C59">
      <w:pPr>
        <w:jc w:val="both"/>
        <w:rPr>
          <w:rFonts w:asciiTheme="minorHAnsi" w:hAnsiTheme="minorHAnsi" w:cstheme="minorHAnsi"/>
          <w:sz w:val="22"/>
          <w:szCs w:val="20"/>
        </w:rPr>
      </w:pPr>
      <w:r w:rsidRPr="007A0C59">
        <w:rPr>
          <w:rFonts w:asciiTheme="minorHAnsi" w:hAnsiTheme="minorHAnsi" w:cstheme="minorHAnsi"/>
          <w:sz w:val="22"/>
          <w:szCs w:val="20"/>
        </w:rPr>
        <w:t>Returned Check</w:t>
      </w:r>
      <w:r w:rsidRPr="007A0C59">
        <w:rPr>
          <w:rFonts w:asciiTheme="minorHAnsi" w:hAnsiTheme="minorHAnsi" w:cstheme="minorHAnsi"/>
          <w:sz w:val="22"/>
          <w:szCs w:val="20"/>
        </w:rPr>
        <w:tab/>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$20.00</w:t>
      </w:r>
      <w:r w:rsidRPr="007A0C59">
        <w:rPr>
          <w:rFonts w:asciiTheme="minorHAnsi" w:hAnsiTheme="minorHAnsi" w:cstheme="minorHAnsi"/>
          <w:sz w:val="22"/>
          <w:szCs w:val="20"/>
        </w:rPr>
        <w:tab/>
      </w:r>
    </w:p>
    <w:p w14:paraId="2DE4ED5E" w14:textId="77777777" w:rsidR="007A0C59" w:rsidRPr="007A0C59" w:rsidRDefault="007A0C59" w:rsidP="007A0C59">
      <w:pPr>
        <w:jc w:val="both"/>
        <w:rPr>
          <w:rFonts w:asciiTheme="minorHAnsi" w:hAnsiTheme="minorHAnsi" w:cstheme="minorHAnsi"/>
          <w:sz w:val="22"/>
          <w:szCs w:val="20"/>
        </w:rPr>
      </w:pPr>
      <w:r w:rsidRPr="007A0C59">
        <w:rPr>
          <w:rFonts w:asciiTheme="minorHAnsi" w:hAnsiTheme="minorHAnsi" w:cstheme="minorHAnsi"/>
          <w:sz w:val="22"/>
          <w:szCs w:val="20"/>
        </w:rPr>
        <w:t>Meter Tampering Fee</w:t>
      </w:r>
      <w:r w:rsidRPr="007A0C59">
        <w:rPr>
          <w:rFonts w:asciiTheme="minorHAnsi" w:hAnsiTheme="minorHAnsi" w:cstheme="minorHAnsi"/>
          <w:sz w:val="22"/>
          <w:szCs w:val="20"/>
        </w:rPr>
        <w:tab/>
      </w:r>
      <w:r w:rsidRPr="007A0C59">
        <w:rPr>
          <w:rFonts w:asciiTheme="minorHAnsi" w:hAnsiTheme="minorHAnsi" w:cstheme="minorHAnsi"/>
          <w:sz w:val="22"/>
          <w:szCs w:val="20"/>
        </w:rPr>
        <w:tab/>
        <w:t xml:space="preserve">           $180.00</w:t>
      </w:r>
    </w:p>
    <w:p w14:paraId="4272EF4A" w14:textId="77777777" w:rsidR="007A0C59" w:rsidRPr="007A0C59" w:rsidRDefault="007A0C59" w:rsidP="007A0C59">
      <w:pPr>
        <w:jc w:val="both"/>
        <w:rPr>
          <w:rFonts w:asciiTheme="minorHAnsi" w:hAnsiTheme="minorHAnsi" w:cstheme="minorHAnsi"/>
          <w:szCs w:val="22"/>
        </w:rPr>
      </w:pPr>
    </w:p>
    <w:p w14:paraId="4E52AFF1" w14:textId="77777777" w:rsidR="007A0C59" w:rsidRPr="007A0C59" w:rsidRDefault="007A0C59" w:rsidP="007A0C59">
      <w:pPr>
        <w:jc w:val="both"/>
        <w:rPr>
          <w:rFonts w:asciiTheme="minorHAnsi" w:hAnsiTheme="minorHAnsi" w:cstheme="minorHAnsi"/>
          <w:sz w:val="22"/>
          <w:szCs w:val="22"/>
        </w:rPr>
      </w:pPr>
      <w:r w:rsidRPr="007A0C59">
        <w:rPr>
          <w:rFonts w:asciiTheme="minorHAnsi" w:hAnsiTheme="minorHAnsi" w:cstheme="minorHAnsi"/>
          <w:b/>
          <w:sz w:val="22"/>
          <w:szCs w:val="22"/>
        </w:rPr>
        <w:t>Tap Fees:</w:t>
      </w:r>
    </w:p>
    <w:p w14:paraId="55348405"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Residential Meter</w:t>
      </w:r>
      <w:r w:rsidRPr="007A0C59">
        <w:rPr>
          <w:rFonts w:asciiTheme="minorHAnsi" w:hAnsiTheme="minorHAnsi" w:cstheme="minorHAnsi"/>
          <w:b/>
          <w:sz w:val="22"/>
          <w:szCs w:val="22"/>
        </w:rPr>
        <w:tab/>
      </w:r>
      <w:r w:rsidRPr="007A0C59">
        <w:rPr>
          <w:rFonts w:asciiTheme="minorHAnsi" w:hAnsiTheme="minorHAnsi" w:cstheme="minorHAnsi"/>
          <w:b/>
          <w:sz w:val="22"/>
          <w:szCs w:val="22"/>
        </w:rPr>
        <w:tab/>
        <w:t xml:space="preserve">        </w:t>
      </w:r>
      <w:r w:rsidRPr="007A0C59">
        <w:rPr>
          <w:rFonts w:asciiTheme="minorHAnsi" w:hAnsiTheme="minorHAnsi" w:cstheme="minorHAnsi"/>
          <w:sz w:val="22"/>
          <w:szCs w:val="22"/>
        </w:rPr>
        <w:t>$2,000.00</w:t>
      </w:r>
    </w:p>
    <w:p w14:paraId="5AB99AFE"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1” Meter</w:t>
      </w:r>
      <w:r w:rsidRPr="007A0C59">
        <w:rPr>
          <w:rFonts w:asciiTheme="minorHAnsi" w:hAnsiTheme="minorHAnsi" w:cstheme="minorHAnsi"/>
          <w:sz w:val="22"/>
          <w:szCs w:val="22"/>
        </w:rPr>
        <w:tab/>
      </w:r>
      <w:r w:rsidRPr="007A0C59">
        <w:rPr>
          <w:rFonts w:asciiTheme="minorHAnsi" w:hAnsiTheme="minorHAnsi" w:cstheme="minorHAnsi"/>
          <w:sz w:val="22"/>
          <w:szCs w:val="22"/>
        </w:rPr>
        <w:tab/>
      </w:r>
      <w:r w:rsidRPr="007A0C59">
        <w:rPr>
          <w:rFonts w:asciiTheme="minorHAnsi" w:hAnsiTheme="minorHAnsi" w:cstheme="minorHAnsi"/>
          <w:sz w:val="22"/>
          <w:szCs w:val="22"/>
        </w:rPr>
        <w:tab/>
        <w:t xml:space="preserve">        $2,500.00</w:t>
      </w:r>
    </w:p>
    <w:p w14:paraId="1D7BE0AF"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2” Meter</w:t>
      </w:r>
      <w:r w:rsidRPr="007A0C59">
        <w:rPr>
          <w:rFonts w:asciiTheme="minorHAnsi" w:hAnsiTheme="minorHAnsi" w:cstheme="minorHAnsi"/>
          <w:sz w:val="22"/>
          <w:szCs w:val="22"/>
        </w:rPr>
        <w:tab/>
      </w:r>
      <w:r w:rsidRPr="007A0C59">
        <w:rPr>
          <w:rFonts w:asciiTheme="minorHAnsi" w:hAnsiTheme="minorHAnsi" w:cstheme="minorHAnsi"/>
          <w:sz w:val="22"/>
          <w:szCs w:val="22"/>
        </w:rPr>
        <w:tab/>
      </w:r>
      <w:r w:rsidRPr="007A0C59">
        <w:rPr>
          <w:rFonts w:asciiTheme="minorHAnsi" w:hAnsiTheme="minorHAnsi" w:cstheme="minorHAnsi"/>
          <w:sz w:val="22"/>
          <w:szCs w:val="22"/>
        </w:rPr>
        <w:tab/>
        <w:t xml:space="preserve">        $9,000.00</w:t>
      </w:r>
    </w:p>
    <w:p w14:paraId="34676E52" w14:textId="77777777" w:rsidR="007A0C59" w:rsidRPr="007A0C59" w:rsidRDefault="007A0C59" w:rsidP="007A0C59">
      <w:pPr>
        <w:rPr>
          <w:rFonts w:asciiTheme="minorHAnsi" w:hAnsiTheme="minorHAnsi" w:cstheme="minorHAnsi"/>
        </w:rPr>
      </w:pPr>
    </w:p>
    <w:p w14:paraId="7F0003F8" w14:textId="77777777" w:rsidR="007A0C59" w:rsidRPr="007A0C59" w:rsidRDefault="007A0C59" w:rsidP="007A0C59">
      <w:pPr>
        <w:rPr>
          <w:rFonts w:asciiTheme="minorHAnsi" w:hAnsiTheme="minorHAnsi" w:cstheme="minorHAnsi"/>
          <w:b/>
          <w:bCs/>
          <w:sz w:val="22"/>
          <w:szCs w:val="22"/>
        </w:rPr>
      </w:pPr>
      <w:r w:rsidRPr="007A0C59">
        <w:rPr>
          <w:rFonts w:asciiTheme="minorHAnsi" w:hAnsiTheme="minorHAnsi" w:cstheme="minorHAnsi"/>
          <w:b/>
          <w:bCs/>
          <w:sz w:val="22"/>
          <w:szCs w:val="22"/>
        </w:rPr>
        <w:t>Monthly Meeting:</w:t>
      </w:r>
    </w:p>
    <w:p w14:paraId="3EA54C89"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Our Board of Commissioners meet every 2</w:t>
      </w:r>
      <w:r w:rsidRPr="007A0C59">
        <w:rPr>
          <w:rFonts w:asciiTheme="minorHAnsi" w:hAnsiTheme="minorHAnsi" w:cstheme="minorHAnsi"/>
          <w:sz w:val="22"/>
          <w:szCs w:val="22"/>
          <w:vertAlign w:val="superscript"/>
        </w:rPr>
        <w:t>nd</w:t>
      </w:r>
      <w:r w:rsidRPr="007A0C59">
        <w:rPr>
          <w:rFonts w:asciiTheme="minorHAnsi" w:hAnsiTheme="minorHAnsi" w:cstheme="minorHAnsi"/>
          <w:sz w:val="22"/>
          <w:szCs w:val="22"/>
        </w:rPr>
        <w:t xml:space="preserve"> Wednesday at 12:00 p.m.</w:t>
      </w:r>
    </w:p>
    <w:p w14:paraId="6675FEF5" w14:textId="77777777" w:rsidR="007A0C59" w:rsidRPr="007A0C59" w:rsidRDefault="007A0C59" w:rsidP="007A0C59">
      <w:pPr>
        <w:rPr>
          <w:rFonts w:asciiTheme="minorHAnsi" w:hAnsiTheme="minorHAnsi" w:cstheme="minorHAnsi"/>
          <w:sz w:val="22"/>
          <w:szCs w:val="22"/>
        </w:rPr>
      </w:pPr>
    </w:p>
    <w:p w14:paraId="57C2D904" w14:textId="77777777" w:rsidR="007A0C59" w:rsidRPr="007A0C59" w:rsidRDefault="007A0C59" w:rsidP="007A0C59">
      <w:pPr>
        <w:rPr>
          <w:rFonts w:asciiTheme="minorHAnsi" w:hAnsiTheme="minorHAnsi" w:cstheme="minorHAnsi"/>
          <w:b/>
          <w:bCs/>
          <w:sz w:val="22"/>
          <w:szCs w:val="22"/>
        </w:rPr>
      </w:pPr>
      <w:r w:rsidRPr="007A0C59">
        <w:rPr>
          <w:rFonts w:asciiTheme="minorHAnsi" w:hAnsiTheme="minorHAnsi" w:cstheme="minorHAnsi"/>
          <w:b/>
          <w:bCs/>
          <w:sz w:val="22"/>
          <w:szCs w:val="22"/>
        </w:rPr>
        <w:t>Important Information:</w:t>
      </w:r>
    </w:p>
    <w:p w14:paraId="690C4A63"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All accounts are past due after the 5th of the month. Previous unpaid balance of $10.00 or more is subject to be disconnected due to non-payment without further notice. Late notice will not be mailed.</w:t>
      </w:r>
    </w:p>
    <w:p w14:paraId="178EB34D" w14:textId="77777777" w:rsidR="007A0C59" w:rsidRPr="007A0C59" w:rsidRDefault="007A0C59" w:rsidP="007A0C59">
      <w:pPr>
        <w:rPr>
          <w:rFonts w:asciiTheme="minorHAnsi" w:hAnsiTheme="minorHAnsi" w:cstheme="minorHAnsi"/>
          <w:sz w:val="22"/>
          <w:szCs w:val="22"/>
        </w:rPr>
      </w:pPr>
    </w:p>
    <w:p w14:paraId="588143B3" w14:textId="1E8BF26E"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 xml:space="preserve">If your account is past due when bills go </w:t>
      </w:r>
      <w:proofErr w:type="gramStart"/>
      <w:r w:rsidRPr="007A0C59">
        <w:rPr>
          <w:rFonts w:asciiTheme="minorHAnsi" w:hAnsiTheme="minorHAnsi" w:cstheme="minorHAnsi"/>
          <w:sz w:val="22"/>
          <w:szCs w:val="22"/>
        </w:rPr>
        <w:t>out</w:t>
      </w:r>
      <w:proofErr w:type="gramEnd"/>
      <w:r w:rsidRPr="007A0C59">
        <w:rPr>
          <w:rFonts w:asciiTheme="minorHAnsi" w:hAnsiTheme="minorHAnsi" w:cstheme="minorHAnsi"/>
          <w:sz w:val="22"/>
          <w:szCs w:val="22"/>
        </w:rPr>
        <w:t xml:space="preserve"> you will receive notification on the bill. If the FULL BALANCE on your account is not paid by due date, you will be cut off around the 10th of the month. If you are disconnected, a $50</w:t>
      </w:r>
      <w:r>
        <w:rPr>
          <w:rFonts w:asciiTheme="minorHAnsi" w:hAnsiTheme="minorHAnsi" w:cstheme="minorHAnsi"/>
          <w:sz w:val="22"/>
          <w:szCs w:val="22"/>
        </w:rPr>
        <w:t xml:space="preserve"> </w:t>
      </w:r>
      <w:r w:rsidRPr="007A0C59">
        <w:rPr>
          <w:rFonts w:asciiTheme="minorHAnsi" w:hAnsiTheme="minorHAnsi" w:cstheme="minorHAnsi"/>
          <w:sz w:val="22"/>
          <w:szCs w:val="22"/>
        </w:rPr>
        <w:t xml:space="preserve">Reconnection Fee and your full balance must be </w:t>
      </w:r>
      <w:r w:rsidRPr="007A0C59">
        <w:rPr>
          <w:rFonts w:asciiTheme="minorHAnsi" w:hAnsiTheme="minorHAnsi" w:cstheme="minorHAnsi"/>
          <w:sz w:val="22"/>
          <w:szCs w:val="22"/>
        </w:rPr>
        <w:t xml:space="preserve">paid for reinstatement. Absolutely no exceptions. </w:t>
      </w:r>
    </w:p>
    <w:p w14:paraId="720F02BD" w14:textId="77777777" w:rsidR="007A0C59" w:rsidRPr="00D6776F" w:rsidRDefault="007A0C59" w:rsidP="007A0C59">
      <w:pPr>
        <w:rPr>
          <w:rFonts w:asciiTheme="minorHAnsi" w:hAnsiTheme="minorHAnsi" w:cstheme="minorHAnsi"/>
          <w:sz w:val="20"/>
          <w:szCs w:val="20"/>
        </w:rPr>
      </w:pPr>
    </w:p>
    <w:p w14:paraId="44E90F43"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Reconnect service not requested prior to the next monthly bill processing will be finalized and reconnect will be subject to a regular connect fee of $60.00 or $100.00.</w:t>
      </w:r>
    </w:p>
    <w:p w14:paraId="72E2A952" w14:textId="724DFCAA"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Customers requesting connection to rental property must have a rent agreement or written permission from the landlord.</w:t>
      </w:r>
    </w:p>
    <w:p w14:paraId="02911554" w14:textId="77777777" w:rsidR="007A0C59" w:rsidRPr="007A0C59" w:rsidRDefault="007A0C59" w:rsidP="007A0C59">
      <w:pPr>
        <w:rPr>
          <w:rFonts w:asciiTheme="minorHAnsi" w:hAnsiTheme="minorHAnsi" w:cstheme="minorHAnsi"/>
          <w:sz w:val="22"/>
          <w:szCs w:val="22"/>
        </w:rPr>
      </w:pPr>
    </w:p>
    <w:p w14:paraId="7C869450"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 xml:space="preserve">Application for service must be completed by the person requesting service. Service cannot be put into any name other than the one applying for service. </w:t>
      </w:r>
    </w:p>
    <w:p w14:paraId="51F4C60F" w14:textId="77777777" w:rsidR="007A0C59" w:rsidRPr="007A0C59" w:rsidRDefault="007A0C59" w:rsidP="007A0C59">
      <w:pPr>
        <w:rPr>
          <w:rFonts w:asciiTheme="minorHAnsi" w:hAnsiTheme="minorHAnsi" w:cstheme="minorHAnsi"/>
          <w:sz w:val="22"/>
          <w:szCs w:val="22"/>
        </w:rPr>
      </w:pPr>
    </w:p>
    <w:p w14:paraId="365F172D"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 xml:space="preserve">Final bills for disconnection of service will be the following billing cycle after </w:t>
      </w:r>
      <w:proofErr w:type="gramStart"/>
      <w:r w:rsidRPr="007A0C59">
        <w:rPr>
          <w:rFonts w:asciiTheme="minorHAnsi" w:hAnsiTheme="minorHAnsi" w:cstheme="minorHAnsi"/>
          <w:sz w:val="22"/>
          <w:szCs w:val="22"/>
        </w:rPr>
        <w:t>disconnect</w:t>
      </w:r>
      <w:proofErr w:type="gramEnd"/>
      <w:r w:rsidRPr="007A0C59">
        <w:rPr>
          <w:rFonts w:asciiTheme="minorHAnsi" w:hAnsiTheme="minorHAnsi" w:cstheme="minorHAnsi"/>
          <w:sz w:val="22"/>
          <w:szCs w:val="22"/>
        </w:rPr>
        <w:t xml:space="preserve"> was requested. The balance listed on your final bill is the amount which will be due and payable. The connect fee originally paid for service is non-refundable and will not be applied to your balance. Please pay promptly to avoid possible involvement with collection agencies. </w:t>
      </w:r>
    </w:p>
    <w:p w14:paraId="7908D822" w14:textId="77777777" w:rsidR="007A0C59" w:rsidRPr="007A0C59" w:rsidRDefault="007A0C59" w:rsidP="007A0C59">
      <w:pPr>
        <w:rPr>
          <w:rFonts w:asciiTheme="minorHAnsi" w:hAnsiTheme="minorHAnsi" w:cstheme="minorHAnsi"/>
          <w:sz w:val="22"/>
          <w:szCs w:val="22"/>
        </w:rPr>
      </w:pPr>
    </w:p>
    <w:p w14:paraId="635898CB"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 xml:space="preserve">If a current customer of Northwest Clay Utility District is transferring to new location a transfer fee of $10.00 will apply if disconnect of old service and connection of new service is done simultaneously. </w:t>
      </w:r>
    </w:p>
    <w:p w14:paraId="58EA9B1B" w14:textId="77777777" w:rsidR="007A0C59" w:rsidRPr="007A0C59" w:rsidRDefault="007A0C59" w:rsidP="007A0C59">
      <w:pPr>
        <w:rPr>
          <w:rFonts w:asciiTheme="minorHAnsi" w:hAnsiTheme="minorHAnsi" w:cstheme="minorHAnsi"/>
          <w:sz w:val="22"/>
          <w:szCs w:val="22"/>
        </w:rPr>
      </w:pPr>
    </w:p>
    <w:p w14:paraId="3B4D4236" w14:textId="77777777" w:rsidR="007A0C59" w:rsidRPr="007A0C59" w:rsidRDefault="007A0C59" w:rsidP="007A0C59">
      <w:pPr>
        <w:rPr>
          <w:rFonts w:asciiTheme="minorHAnsi" w:hAnsiTheme="minorHAnsi" w:cstheme="minorHAnsi"/>
          <w:sz w:val="22"/>
          <w:szCs w:val="22"/>
        </w:rPr>
      </w:pPr>
      <w:r w:rsidRPr="007A0C59">
        <w:rPr>
          <w:rFonts w:asciiTheme="minorHAnsi" w:hAnsiTheme="minorHAnsi" w:cstheme="minorHAnsi"/>
          <w:sz w:val="22"/>
          <w:szCs w:val="22"/>
        </w:rPr>
        <w:t xml:space="preserve">Any Residential New Tap will not be subject to a Connection Fee. Any other New Tap will include a Tap Fee and the corresponding Connect Fee. If you are signing up for a New Tap, you will need to provide a 911 Address, no exception. </w:t>
      </w:r>
    </w:p>
    <w:p w14:paraId="1DF1DE92" w14:textId="77777777" w:rsidR="007A0C59" w:rsidRPr="007A0C59" w:rsidRDefault="007A0C59" w:rsidP="007A0C59">
      <w:pPr>
        <w:rPr>
          <w:rFonts w:asciiTheme="minorHAnsi" w:hAnsiTheme="minorHAnsi" w:cstheme="minorHAnsi"/>
          <w:sz w:val="22"/>
          <w:szCs w:val="22"/>
        </w:rPr>
      </w:pPr>
    </w:p>
    <w:p w14:paraId="001B6E06" w14:textId="38CF4099" w:rsidR="002F6CE1" w:rsidRPr="0027753A" w:rsidRDefault="007A0C59">
      <w:pPr>
        <w:rPr>
          <w:rFonts w:asciiTheme="minorHAnsi" w:hAnsiTheme="minorHAnsi" w:cstheme="minorHAnsi"/>
          <w:sz w:val="22"/>
          <w:szCs w:val="22"/>
        </w:rPr>
      </w:pPr>
      <w:r w:rsidRPr="007A0C59">
        <w:rPr>
          <w:rFonts w:asciiTheme="minorHAnsi" w:hAnsiTheme="minorHAnsi" w:cstheme="minorHAnsi"/>
          <w:sz w:val="22"/>
          <w:szCs w:val="22"/>
        </w:rPr>
        <w:t>If you have any questions about these policies, we ask that you come to the Commissioners meeting.</w:t>
      </w:r>
    </w:p>
    <w:sectPr w:rsidR="002F6CE1" w:rsidRPr="0027753A" w:rsidSect="007A0C59">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MaruGothicMPRO">
    <w:charset w:val="80"/>
    <w:family w:val="swiss"/>
    <w:pitch w:val="variable"/>
    <w:sig w:usb0="E00002FF" w:usb1="2AC7EDFE" w:usb2="00000012" w:usb3="00000000" w:csb0="00020001" w:csb1="00000000"/>
  </w:font>
  <w:font w:name="Nirmala Text">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59"/>
    <w:rsid w:val="001A001B"/>
    <w:rsid w:val="0027753A"/>
    <w:rsid w:val="002F6CE1"/>
    <w:rsid w:val="005A1BC0"/>
    <w:rsid w:val="006C1C1A"/>
    <w:rsid w:val="007A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1BEE"/>
  <w15:chartTrackingRefBased/>
  <w15:docId w15:val="{67BD54D6-2F3E-4E77-A85D-1E269198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5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A0C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0C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0C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0C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A0C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A0C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A0C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A0C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A0C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59"/>
    <w:rPr>
      <w:rFonts w:eastAsiaTheme="majorEastAsia" w:cstheme="majorBidi"/>
      <w:color w:val="272727" w:themeColor="text1" w:themeTint="D8"/>
    </w:rPr>
  </w:style>
  <w:style w:type="paragraph" w:styleId="Title">
    <w:name w:val="Title"/>
    <w:basedOn w:val="Normal"/>
    <w:next w:val="Normal"/>
    <w:link w:val="TitleChar"/>
    <w:uiPriority w:val="10"/>
    <w:qFormat/>
    <w:rsid w:val="007A0C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0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0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A0C59"/>
    <w:rPr>
      <w:i/>
      <w:iCs/>
      <w:color w:val="404040" w:themeColor="text1" w:themeTint="BF"/>
    </w:rPr>
  </w:style>
  <w:style w:type="paragraph" w:styleId="ListParagraph">
    <w:name w:val="List Paragraph"/>
    <w:basedOn w:val="Normal"/>
    <w:uiPriority w:val="34"/>
    <w:qFormat/>
    <w:rsid w:val="007A0C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A0C59"/>
    <w:rPr>
      <w:i/>
      <w:iCs/>
      <w:color w:val="2F5496" w:themeColor="accent1" w:themeShade="BF"/>
    </w:rPr>
  </w:style>
  <w:style w:type="paragraph" w:styleId="IntenseQuote">
    <w:name w:val="Intense Quote"/>
    <w:basedOn w:val="Normal"/>
    <w:next w:val="Normal"/>
    <w:link w:val="IntenseQuoteChar"/>
    <w:uiPriority w:val="30"/>
    <w:qFormat/>
    <w:rsid w:val="007A0C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A0C59"/>
    <w:rPr>
      <w:i/>
      <w:iCs/>
      <w:color w:val="2F5496" w:themeColor="accent1" w:themeShade="BF"/>
    </w:rPr>
  </w:style>
  <w:style w:type="character" w:styleId="IntenseReference">
    <w:name w:val="Intense Reference"/>
    <w:basedOn w:val="DefaultParagraphFont"/>
    <w:uiPriority w:val="32"/>
    <w:qFormat/>
    <w:rsid w:val="007A0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479</Words>
  <Characters>2473</Characters>
  <Application>Microsoft Office Word</Application>
  <DocSecurity>0</DocSecurity>
  <Lines>117</Lines>
  <Paragraphs>56</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Brannon</dc:creator>
  <cp:keywords/>
  <dc:description/>
  <cp:lastModifiedBy>Brooklyn Brannon</cp:lastModifiedBy>
  <cp:revision>2</cp:revision>
  <cp:lastPrinted>2026-04-08T15:11:00Z</cp:lastPrinted>
  <dcterms:created xsi:type="dcterms:W3CDTF">2026-04-08T15:06:00Z</dcterms:created>
  <dcterms:modified xsi:type="dcterms:W3CDTF">2026-04-08T15:17:00Z</dcterms:modified>
</cp:coreProperties>
</file>