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U.S. CLASSIFIED MEDICAL SUBMISSION</w:t>
      </w:r>
    </w:p>
    <w:p>
      <w:r>
        <w:t>Quantum Proof-of-Cure Framework – Category 10</w:t>
      </w:r>
    </w:p>
    <w:p>
      <w:r>
        <w:t>Reference ID: QF-MED-010-DIANA-PATHWAY-US</w:t>
      </w:r>
    </w:p>
    <w:p>
      <w:r>
        <w:t>Prepared for:</w:t>
        <w:br/>
        <w:t>- U.S. Department of Defense (DoD)</w:t>
        <w:br/>
        <w:t>- U.S. Department of Veterans Affairs (VA)</w:t>
        <w:br/>
        <w:t>- U.S. Department of Health and Human Services (HHS)</w:t>
        <w:br/>
        <w:t>- U.S. Armed Forces Biomedical Command</w:t>
      </w:r>
    </w:p>
    <w:p>
      <w:r>
        <w:t>Security Tier: Level 5+ | Medical Rehabilitation &amp; Strategic Humanitarian Integration</w:t>
      </w:r>
    </w:p>
    <w:p>
      <w:r>
        <w:t>Prepared by: OneKindScience – Quantum Frontier Command Directorate</w:t>
        <w:br/>
        <w:t>Date: April 2025</w:t>
      </w:r>
    </w:p>
    <w:p>
      <w:pPr>
        <w:pStyle w:val="Heading1"/>
      </w:pPr>
      <w:r>
        <w:t>Framework Submission: Category 10 – Neuroinfectious &amp; Disfiguring Pathogen Clearance</w:t>
      </w:r>
    </w:p>
    <w:p>
      <w:pPr>
        <w:pStyle w:val="Heading2"/>
      </w:pPr>
      <w:r>
        <w:t>Disease Targets:</w:t>
      </w:r>
    </w:p>
    <w:p>
      <w:r>
        <w:t>- Leprosy (Hansen’s Disease)</w:t>
        <w:br/>
        <w:t>- Poliomyelitis</w:t>
        <w:br/>
        <w:t>- Guillain-Barré Syndrome</w:t>
        <w:br/>
        <w:t>- Peripheral Neuropathy</w:t>
        <w:br/>
        <w:t>- Disfiguring Infections (Buruli Ulcer, Skin TB, Chronic MRSA)</w:t>
      </w:r>
    </w:p>
    <w:p>
      <w:pPr>
        <w:pStyle w:val="Heading2"/>
      </w:pPr>
      <w:r>
        <w:t>Technology Stack:</w:t>
      </w:r>
    </w:p>
    <w:p>
      <w:r>
        <w:t>- Quantum Vortex Immunotherapy (QVI)</w:t>
        <w:br/>
        <w:t>- AI-Powered Pathogen Recognition</w:t>
        <w:br/>
        <w:t>- Neuro-Electromagnetic Harmonic Regrowth Therapy</w:t>
        <w:br/>
        <w:t>- Bioelectric Skin Field Stabilization</w:t>
      </w:r>
    </w:p>
    <w:p>
      <w:pPr>
        <w:pStyle w:val="Heading2"/>
      </w:pPr>
      <w:r>
        <w:t>Therapeutic Capabilities:</w:t>
      </w:r>
    </w:p>
    <w:p>
      <w:r>
        <w:t>1. Cellular and genetic neutralization of M. leprae and related pathogens.</w:t>
        <w:br/>
        <w:t>2. Immune system recalibration to prevent nerve destruction.</w:t>
        <w:br/>
        <w:t>3. Axon regrowth and myelin sheath repair.</w:t>
        <w:br/>
        <w:t>4. Bioelectric skin regeneration, dermal cell renewal, and disfigurement reversal.</w:t>
      </w:r>
    </w:p>
    <w:p>
      <w:pPr>
        <w:pStyle w:val="Heading2"/>
      </w:pPr>
      <w:r>
        <w:t>Clinical Outcomes:</w:t>
      </w:r>
    </w:p>
    <w:p>
      <w:r>
        <w:t>- Complete pathogen clearance</w:t>
        <w:br/>
        <w:t>- Restoration of neural pathways and sensation</w:t>
        <w:br/>
        <w:t>- Aesthetic recovery from disfiguring infections</w:t>
        <w:br/>
        <w:t>- Emotional and social reintegration</w:t>
      </w:r>
    </w:p>
    <w:p>
      <w:pPr>
        <w:pStyle w:val="Heading2"/>
      </w:pPr>
      <w:r>
        <w:t>Deployment Protocols:</w:t>
      </w:r>
    </w:p>
    <w:p>
      <w:r>
        <w:t>- Ready for VA hospitals and rehabilitation centers</w:t>
        <w:br/>
        <w:t>- Deployable in forward-operating humanitarian relief units</w:t>
        <w:br/>
        <w:t>- Validated for non-invasive use in immunocompromised and trauma-exposed patients</w:t>
      </w:r>
    </w:p>
    <w:p>
      <w:pPr>
        <w:pStyle w:val="Heading2"/>
      </w:pPr>
      <w:r>
        <w:t>Humanitarian Alignment:</w:t>
      </w:r>
    </w:p>
    <w:p>
      <w:r>
        <w:t>Designated under the 'Diana Mission Tier' in recognition of global compassion efforts.</w:t>
        <w:br/>
        <w:t>Intended for U.S.-led humanitarian medical diplomacy and allied reconstruction support.</w:t>
      </w:r>
    </w:p>
    <w:p>
      <w:r>
        <w:t>Filed As: Quantum Proof-of-Cure Framework Category 10</w:t>
        <w:br/>
        <w:t>Reference: QF-MED-010-DIANA-PATHWAY-US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