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MLPC Meeting Agenda        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   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February 11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@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7 p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m/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Google Meets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Treasurer’s Report – Ginger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u w:val="single"/>
          <w:rtl w:val="0"/>
        </w:rPr>
        <w:t xml:space="preserve">Business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Old </w:t>
      </w:r>
      <w:r w:rsidDel="00000000" w:rsidR="00000000" w:rsidRPr="00000000">
        <w:rPr>
          <w:rFonts w:ascii="Arial" w:cs="Arial" w:eastAsia="Arial" w:hAnsi="Arial"/>
          <w:rtl w:val="0"/>
        </w:rPr>
        <w:t xml:space="preserve">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High yield savings account - voided blank check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Printyourcause.com MLPC swag/gear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ESF update - signed project execution plan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Fishing Derby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New business: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720" w:hanging="360"/>
      </w:pPr>
      <w:r w:rsidDel="00000000" w:rsidR="00000000" w:rsidRPr="00000000">
        <w:rPr>
          <w:rtl w:val="0"/>
        </w:rPr>
        <w:t xml:space="preserve">Update on grant From NNY -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Get thinking about Newsletter content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still have calendars we can sell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Open forum for questions/comments/concerns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meeting Tues March 11th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