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8" w:name="leave-attendance-policy-india"/>
    <w:p>
      <w:pPr>
        <w:pStyle w:val="Heading1"/>
      </w:pPr>
      <w:r>
        <w:t xml:space="preserve">Leave &amp; Attendance Policy (India)</w:t>
      </w:r>
    </w:p>
    <w:bookmarkStart w:id="20" w:name="introduction"/>
    <w:p>
      <w:pPr>
        <w:pStyle w:val="Heading2"/>
      </w:pPr>
      <w:r>
        <w:t xml:space="preserve">1. Introduction</w:t>
      </w:r>
    </w:p>
    <w:p>
      <w:pPr>
        <w:pStyle w:val="FirstParagraph"/>
      </w:pPr>
      <w:r>
        <w:t xml:space="preserve">This Leave &amp; Attendance Policy outlines the leave entitlements, attendance expectations, and working hour norms for all employees of [Company Name]. It ensures fairness, compliance with Indian labor laws, and supports workforce planning.</w:t>
      </w:r>
    </w:p>
    <w:bookmarkEnd w:id="20"/>
    <w:bookmarkStart w:id="21" w:name="purpose"/>
    <w:p>
      <w:pPr>
        <w:pStyle w:val="Heading2"/>
      </w:pPr>
      <w:r>
        <w:t xml:space="preserve">2. Purpose</w:t>
      </w:r>
    </w:p>
    <w:p>
      <w:pPr>
        <w:pStyle w:val="FirstParagraph"/>
      </w:pPr>
      <w:r>
        <w:t xml:space="preserve">The purpose of this policy is to:</w:t>
      </w:r>
      <w:r>
        <w:t xml:space="preserve"> </w:t>
      </w:r>
      <w:r>
        <w:t xml:space="preserve">- Define the types and structure of leaves available to employees</w:t>
      </w:r>
      <w:r>
        <w:t xml:space="preserve"> </w:t>
      </w:r>
      <w:r>
        <w:t xml:space="preserve">- Set expectations regarding attendance and punctuality</w:t>
      </w:r>
      <w:r>
        <w:t xml:space="preserve"> </w:t>
      </w:r>
      <w:r>
        <w:t xml:space="preserve">- Ensure consistent leave practices across the organization</w:t>
      </w:r>
      <w:r>
        <w:t xml:space="preserve"> </w:t>
      </w:r>
      <w:r>
        <w:t xml:space="preserve">- Comply with applicable Indian laws and state-specific requirements</w:t>
      </w:r>
    </w:p>
    <w:bookmarkEnd w:id="21"/>
    <w:bookmarkStart w:id="22" w:name="scope"/>
    <w:p>
      <w:pPr>
        <w:pStyle w:val="Heading2"/>
      </w:pPr>
      <w:r>
        <w:t xml:space="preserve">3. Scope</w:t>
      </w:r>
    </w:p>
    <w:p>
      <w:pPr>
        <w:pStyle w:val="FirstParagraph"/>
      </w:pPr>
      <w:r>
        <w:t xml:space="preserve">This policy applies to all full-time, part-time, probationary, and contractual employees of [Company Name] working in India.</w:t>
      </w:r>
    </w:p>
    <w:bookmarkEnd w:id="22"/>
    <w:bookmarkStart w:id="23" w:name="working-hours-and-attendance"/>
    <w:p>
      <w:pPr>
        <w:pStyle w:val="Heading2"/>
      </w:pPr>
      <w:r>
        <w:t xml:space="preserve">4. Working Hours and Attendance</w:t>
      </w:r>
    </w:p>
    <w:p>
      <w:pPr>
        <w:pStyle w:val="Compact"/>
        <w:numPr>
          <w:ilvl w:val="0"/>
          <w:numId w:val="1001"/>
        </w:numPr>
      </w:pPr>
      <w:r>
        <w:t xml:space="preserve">Standard office hours: 9:00 AM to 6:00 PM (Monday to Friday)</w:t>
      </w:r>
    </w:p>
    <w:p>
      <w:pPr>
        <w:pStyle w:val="Compact"/>
        <w:numPr>
          <w:ilvl w:val="0"/>
          <w:numId w:val="1001"/>
        </w:numPr>
      </w:pPr>
      <w:r>
        <w:t xml:space="preserve">Lunch break: 1 hour (flexible between 12:30 PM to 2:30 PM)</w:t>
      </w:r>
    </w:p>
    <w:p>
      <w:pPr>
        <w:pStyle w:val="Compact"/>
        <w:numPr>
          <w:ilvl w:val="0"/>
          <w:numId w:val="1001"/>
        </w:numPr>
      </w:pPr>
      <w:r>
        <w:t xml:space="preserve">Grace period of 10 minutes allowed for login; more than 3 late arrivals in a month may require HR intervention</w:t>
      </w:r>
    </w:p>
    <w:p>
      <w:pPr>
        <w:pStyle w:val="Compact"/>
        <w:numPr>
          <w:ilvl w:val="0"/>
          <w:numId w:val="1001"/>
        </w:numPr>
      </w:pPr>
      <w:r>
        <w:t xml:space="preserve">Employees must mark attendance daily via [HRMS tool / biometric system]</w:t>
      </w:r>
    </w:p>
    <w:bookmarkEnd w:id="23"/>
    <w:bookmarkStart w:id="31" w:name="leave-types"/>
    <w:p>
      <w:pPr>
        <w:pStyle w:val="Heading2"/>
      </w:pPr>
      <w:r>
        <w:t xml:space="preserve">5. Leave Types</w:t>
      </w:r>
    </w:p>
    <w:bookmarkStart w:id="24" w:name="casual-leave-cl"/>
    <w:p>
      <w:pPr>
        <w:pStyle w:val="Heading3"/>
      </w:pPr>
      <w:r>
        <w:t xml:space="preserve">5.1 Casual Leave (CL)</w:t>
      </w:r>
    </w:p>
    <w:p>
      <w:pPr>
        <w:pStyle w:val="Compact"/>
        <w:numPr>
          <w:ilvl w:val="0"/>
          <w:numId w:val="1002"/>
        </w:numPr>
      </w:pPr>
      <w:r>
        <w:t xml:space="preserve">Entitlement: 7 days per calendar year</w:t>
      </w:r>
    </w:p>
    <w:p>
      <w:pPr>
        <w:pStyle w:val="Compact"/>
        <w:numPr>
          <w:ilvl w:val="0"/>
          <w:numId w:val="1002"/>
        </w:numPr>
      </w:pPr>
      <w:r>
        <w:t xml:space="preserve">Used for personal or urgent matters</w:t>
      </w:r>
    </w:p>
    <w:p>
      <w:pPr>
        <w:pStyle w:val="Compact"/>
        <w:numPr>
          <w:ilvl w:val="0"/>
          <w:numId w:val="1002"/>
        </w:numPr>
      </w:pPr>
      <w:r>
        <w:t xml:space="preserve">Prior approval required unless it’s an emergency</w:t>
      </w:r>
    </w:p>
    <w:bookmarkEnd w:id="24"/>
    <w:bookmarkStart w:id="25" w:name="sick-leave-sl"/>
    <w:p>
      <w:pPr>
        <w:pStyle w:val="Heading3"/>
      </w:pPr>
      <w:r>
        <w:t xml:space="preserve">5.2 Sick Leave (SL)</w:t>
      </w:r>
    </w:p>
    <w:p>
      <w:pPr>
        <w:pStyle w:val="Compact"/>
        <w:numPr>
          <w:ilvl w:val="0"/>
          <w:numId w:val="1003"/>
        </w:numPr>
      </w:pPr>
      <w:r>
        <w:t xml:space="preserve">Entitlement: 7 days per year</w:t>
      </w:r>
    </w:p>
    <w:p>
      <w:pPr>
        <w:pStyle w:val="Compact"/>
        <w:numPr>
          <w:ilvl w:val="0"/>
          <w:numId w:val="1003"/>
        </w:numPr>
      </w:pPr>
      <w:r>
        <w:t xml:space="preserve">Medical certificate required for absences exceeding 2 days</w:t>
      </w:r>
    </w:p>
    <w:p>
      <w:pPr>
        <w:pStyle w:val="Compact"/>
        <w:numPr>
          <w:ilvl w:val="0"/>
          <w:numId w:val="1003"/>
        </w:numPr>
      </w:pPr>
      <w:r>
        <w:t xml:space="preserve">Can be clubbed with earned leave for longer recovery periods</w:t>
      </w:r>
    </w:p>
    <w:bookmarkEnd w:id="25"/>
    <w:bookmarkStart w:id="26" w:name="earned-leave-el"/>
    <w:p>
      <w:pPr>
        <w:pStyle w:val="Heading3"/>
      </w:pPr>
      <w:r>
        <w:t xml:space="preserve">5.3 Earned Leave (EL)</w:t>
      </w:r>
    </w:p>
    <w:p>
      <w:pPr>
        <w:pStyle w:val="Compact"/>
        <w:numPr>
          <w:ilvl w:val="0"/>
          <w:numId w:val="1004"/>
        </w:numPr>
      </w:pPr>
      <w:r>
        <w:t xml:space="preserve">Accrual: 1.5 days for every 30 days of completed work</w:t>
      </w:r>
    </w:p>
    <w:p>
      <w:pPr>
        <w:pStyle w:val="Compact"/>
        <w:numPr>
          <w:ilvl w:val="0"/>
          <w:numId w:val="1004"/>
        </w:numPr>
      </w:pPr>
      <w:r>
        <w:t xml:space="preserve">Can be carried forward to the next year</w:t>
      </w:r>
    </w:p>
    <w:p>
      <w:pPr>
        <w:pStyle w:val="Compact"/>
        <w:numPr>
          <w:ilvl w:val="0"/>
          <w:numId w:val="1004"/>
        </w:numPr>
      </w:pPr>
      <w:r>
        <w:t xml:space="preserve">Maximum accrual as per state rules (typically 30–45 days)</w:t>
      </w:r>
    </w:p>
    <w:p>
      <w:pPr>
        <w:pStyle w:val="Compact"/>
        <w:numPr>
          <w:ilvl w:val="0"/>
          <w:numId w:val="1004"/>
        </w:numPr>
      </w:pPr>
      <w:r>
        <w:t xml:space="preserve">Encashment allowed during exit as per applicable laws</w:t>
      </w:r>
    </w:p>
    <w:bookmarkEnd w:id="26"/>
    <w:bookmarkStart w:id="27" w:name="optional-holiday-compensatory-off"/>
    <w:p>
      <w:pPr>
        <w:pStyle w:val="Heading3"/>
      </w:pPr>
      <w:r>
        <w:t xml:space="preserve">5.4 Optional Holiday / Compensatory Off</w:t>
      </w:r>
    </w:p>
    <w:p>
      <w:pPr>
        <w:pStyle w:val="Compact"/>
        <w:numPr>
          <w:ilvl w:val="0"/>
          <w:numId w:val="1005"/>
        </w:numPr>
      </w:pPr>
      <w:r>
        <w:t xml:space="preserve">Employees may avail up to 2 optional holidays in a calendar year</w:t>
      </w:r>
    </w:p>
    <w:p>
      <w:pPr>
        <w:pStyle w:val="Compact"/>
        <w:numPr>
          <w:ilvl w:val="0"/>
          <w:numId w:val="1005"/>
        </w:numPr>
      </w:pPr>
      <w:r>
        <w:t xml:space="preserve">Compensatory Off (Comp Off) allowed for working on declared holidays with manager approval</w:t>
      </w:r>
    </w:p>
    <w:bookmarkEnd w:id="27"/>
    <w:bookmarkStart w:id="28" w:name="maternity-leave"/>
    <w:p>
      <w:pPr>
        <w:pStyle w:val="Heading3"/>
      </w:pPr>
      <w:r>
        <w:t xml:space="preserve">5.5 Maternity Leave</w:t>
      </w:r>
    </w:p>
    <w:p>
      <w:pPr>
        <w:pStyle w:val="Compact"/>
        <w:numPr>
          <w:ilvl w:val="0"/>
          <w:numId w:val="1006"/>
        </w:numPr>
      </w:pPr>
      <w:r>
        <w:t xml:space="preserve">As per Maternity Benefit Act: 26 weeks for the first two children</w:t>
      </w:r>
    </w:p>
    <w:p>
      <w:pPr>
        <w:pStyle w:val="Compact"/>
        <w:numPr>
          <w:ilvl w:val="0"/>
          <w:numId w:val="1006"/>
        </w:numPr>
      </w:pPr>
      <w:r>
        <w:t xml:space="preserve">Additional leave may be granted at management discretion</w:t>
      </w:r>
    </w:p>
    <w:bookmarkEnd w:id="28"/>
    <w:bookmarkStart w:id="29" w:name="paternity-leave"/>
    <w:p>
      <w:pPr>
        <w:pStyle w:val="Heading3"/>
      </w:pPr>
      <w:r>
        <w:t xml:space="preserve">5.6 Paternity Leave</w:t>
      </w:r>
    </w:p>
    <w:p>
      <w:pPr>
        <w:pStyle w:val="Compact"/>
        <w:numPr>
          <w:ilvl w:val="0"/>
          <w:numId w:val="1007"/>
        </w:numPr>
      </w:pPr>
      <w:r>
        <w:t xml:space="preserve">Up to 5 days of paid leave post-childbirth</w:t>
      </w:r>
    </w:p>
    <w:p>
      <w:pPr>
        <w:pStyle w:val="Compact"/>
        <w:numPr>
          <w:ilvl w:val="0"/>
          <w:numId w:val="1007"/>
        </w:numPr>
      </w:pPr>
      <w:r>
        <w:t xml:space="preserve">To be availed within 30 days of childbirth</w:t>
      </w:r>
    </w:p>
    <w:bookmarkEnd w:id="29"/>
    <w:bookmarkStart w:id="30" w:name="leave-without-pay-lwp"/>
    <w:p>
      <w:pPr>
        <w:pStyle w:val="Heading3"/>
      </w:pPr>
      <w:r>
        <w:t xml:space="preserve">5.7 Leave Without Pay (LWP)</w:t>
      </w:r>
    </w:p>
    <w:p>
      <w:pPr>
        <w:pStyle w:val="Compact"/>
        <w:numPr>
          <w:ilvl w:val="0"/>
          <w:numId w:val="1008"/>
        </w:numPr>
      </w:pPr>
      <w:r>
        <w:t xml:space="preserve">Applicable when no paid leave balance exists</w:t>
      </w:r>
    </w:p>
    <w:p>
      <w:pPr>
        <w:pStyle w:val="Compact"/>
        <w:numPr>
          <w:ilvl w:val="0"/>
          <w:numId w:val="1008"/>
        </w:numPr>
      </w:pPr>
      <w:r>
        <w:t xml:space="preserve">Impacts payroll and may affect appraisals</w:t>
      </w:r>
    </w:p>
    <w:bookmarkEnd w:id="30"/>
    <w:bookmarkEnd w:id="31"/>
    <w:bookmarkStart w:id="32" w:name="holiday-calendar"/>
    <w:p>
      <w:pPr>
        <w:pStyle w:val="Heading2"/>
      </w:pPr>
      <w:r>
        <w:t xml:space="preserve">6. Holiday Calendar</w:t>
      </w:r>
    </w:p>
    <w:p>
      <w:pPr>
        <w:pStyle w:val="Compact"/>
        <w:numPr>
          <w:ilvl w:val="0"/>
          <w:numId w:val="1009"/>
        </w:numPr>
      </w:pPr>
      <w:r>
        <w:t xml:space="preserve">Employees are entitled to 10–12 paid public holidays annually</w:t>
      </w:r>
    </w:p>
    <w:p>
      <w:pPr>
        <w:pStyle w:val="Compact"/>
        <w:numPr>
          <w:ilvl w:val="0"/>
          <w:numId w:val="1009"/>
        </w:numPr>
      </w:pPr>
      <w:r>
        <w:t xml:space="preserve">Company will issue an annual list of holidays at the beginning of each calendar year</w:t>
      </w:r>
    </w:p>
    <w:bookmarkEnd w:id="32"/>
    <w:bookmarkStart w:id="33" w:name="leave-application-process"/>
    <w:p>
      <w:pPr>
        <w:pStyle w:val="Heading2"/>
      </w:pPr>
      <w:r>
        <w:t xml:space="preserve">7. Leave Application Process</w:t>
      </w:r>
    </w:p>
    <w:p>
      <w:pPr>
        <w:pStyle w:val="Compact"/>
        <w:numPr>
          <w:ilvl w:val="0"/>
          <w:numId w:val="1010"/>
        </w:numPr>
      </w:pPr>
      <w:r>
        <w:t xml:space="preserve">Submit leave requests via [HRMS/email] at least 3 working days in advance</w:t>
      </w:r>
    </w:p>
    <w:p>
      <w:pPr>
        <w:pStyle w:val="Compact"/>
        <w:numPr>
          <w:ilvl w:val="0"/>
          <w:numId w:val="1010"/>
        </w:numPr>
      </w:pPr>
      <w:r>
        <w:t xml:space="preserve">Emergency leaves must be informed to the reporting manager within 24 hours</w:t>
      </w:r>
    </w:p>
    <w:p>
      <w:pPr>
        <w:pStyle w:val="Compact"/>
        <w:numPr>
          <w:ilvl w:val="0"/>
          <w:numId w:val="1010"/>
        </w:numPr>
      </w:pPr>
      <w:r>
        <w:t xml:space="preserve">Approval from reporting manager and HR is mandatory</w:t>
      </w:r>
    </w:p>
    <w:bookmarkEnd w:id="33"/>
    <w:bookmarkStart w:id="34" w:name="attendance-irregularities"/>
    <w:p>
      <w:pPr>
        <w:pStyle w:val="Heading2"/>
      </w:pPr>
      <w:r>
        <w:t xml:space="preserve">8. Attendance Irregularities</w:t>
      </w:r>
    </w:p>
    <w:p>
      <w:pPr>
        <w:pStyle w:val="Compact"/>
        <w:numPr>
          <w:ilvl w:val="0"/>
          <w:numId w:val="1011"/>
        </w:numPr>
      </w:pPr>
      <w:r>
        <w:t xml:space="preserve">Repeated late arrivals, early logouts, and unplanned absences may result in HR counseling</w:t>
      </w:r>
    </w:p>
    <w:p>
      <w:pPr>
        <w:pStyle w:val="Compact"/>
        <w:numPr>
          <w:ilvl w:val="0"/>
          <w:numId w:val="1011"/>
        </w:numPr>
      </w:pPr>
      <w:r>
        <w:t xml:space="preserve">3 or more unplanned absences in a month without communication may lead to disciplinary action</w:t>
      </w:r>
    </w:p>
    <w:bookmarkEnd w:id="34"/>
    <w:bookmarkStart w:id="35" w:name="disciplinary-action"/>
    <w:p>
      <w:pPr>
        <w:pStyle w:val="Heading2"/>
      </w:pPr>
      <w:r>
        <w:t xml:space="preserve">9. Disciplinary Action</w:t>
      </w:r>
    </w:p>
    <w:p>
      <w:pPr>
        <w:pStyle w:val="FirstParagraph"/>
      </w:pPr>
      <w:r>
        <w:t xml:space="preserve">Misuse of leave privileges may result in:</w:t>
      </w:r>
      <w:r>
        <w:t xml:space="preserve"> </w:t>
      </w:r>
      <w:r>
        <w:t xml:space="preserve">- Written warning</w:t>
      </w:r>
      <w:r>
        <w:t xml:space="preserve"> </w:t>
      </w:r>
      <w:r>
        <w:t xml:space="preserve">- Deduction from leave balance</w:t>
      </w:r>
      <w:r>
        <w:t xml:space="preserve"> </w:t>
      </w:r>
      <w:r>
        <w:t xml:space="preserve">- Loss of pay</w:t>
      </w:r>
      <w:r>
        <w:t xml:space="preserve"> </w:t>
      </w:r>
      <w:r>
        <w:t xml:space="preserve">- Escalation to HR for formal action</w:t>
      </w:r>
    </w:p>
    <w:bookmarkEnd w:id="35"/>
    <w:bookmarkStart w:id="36" w:name="policy-review"/>
    <w:p>
      <w:pPr>
        <w:pStyle w:val="Heading2"/>
      </w:pPr>
      <w:r>
        <w:t xml:space="preserve">10. Policy Review</w:t>
      </w:r>
    </w:p>
    <w:p>
      <w:pPr>
        <w:pStyle w:val="FirstParagraph"/>
      </w:pPr>
      <w:r>
        <w:t xml:space="preserve">This policy is subject to review every 12 months or as required due to changes in labor laws or company policy.</w:t>
      </w:r>
    </w:p>
    <w:bookmarkEnd w:id="36"/>
    <w:bookmarkStart w:id="37" w:name="acknowledgement"/>
    <w:p>
      <w:pPr>
        <w:pStyle w:val="Heading2"/>
      </w:pPr>
      <w:r>
        <w:t xml:space="preserve">11. Acknowledgement</w:t>
      </w:r>
    </w:p>
    <w:p>
      <w:pPr>
        <w:pStyle w:val="FirstParagraph"/>
      </w:pPr>
      <w:r>
        <w:t xml:space="preserve">All employees are required to sign the policy acknowledgement form at the time of joining or upon any update.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Acknowledgement Form</w:t>
      </w:r>
    </w:p>
    <w:p>
      <w:pPr>
        <w:pStyle w:val="BodyText"/>
      </w:pPr>
      <w:r>
        <w:t xml:space="preserve">I, ___________________________, acknowledge that I have read, understood, and agree to comply with the Leave &amp; Attendance Policy of [Company Name].</w:t>
      </w:r>
    </w:p>
    <w:p>
      <w:pPr>
        <w:pStyle w:val="BodyText"/>
      </w:pPr>
      <w:r>
        <w:t xml:space="preserve">Signature: ____________________</w:t>
      </w:r>
      <w:r>
        <w:br/>
      </w:r>
      <w:r>
        <w:t xml:space="preserve">Employee ID: __________________</w:t>
      </w:r>
      <w:r>
        <w:br/>
      </w:r>
      <w:r>
        <w:t xml:space="preserve">Date: _________________________</w:t>
      </w:r>
    </w:p>
    <w:bookmarkEnd w:id="37"/>
    <w:bookmarkEnd w:id="3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2025-08-01T20:09:08Z</dcterms:created>
  <dcterms:modified xsi:type="dcterms:W3CDTF">2025-08-01T20:09:08Z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