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Compensation &amp; Salary Administration Policy - India</w:t>
      </w:r>
    </w:p>
    <w:p>
      <w:pPr>
        <w:pStyle w:val="Heading2"/>
      </w:pPr>
      <w:r>
        <w:t>1. Purpose</w:t>
      </w:r>
    </w:p>
    <w:p>
      <w:r>
        <w:t>To define the framework for fair, transparent, and legally compliant salary administration for employees.</w:t>
      </w:r>
    </w:p>
    <w:p>
      <w:pPr>
        <w:pStyle w:val="Heading2"/>
      </w:pPr>
      <w:r>
        <w:t>2. Scope</w:t>
      </w:r>
    </w:p>
    <w:p>
      <w:r>
        <w:t>This policy applies to all employees — permanent, probationary, contractual, and interns — eligible for compensation through the company payroll system.</w:t>
      </w:r>
    </w:p>
    <w:p>
      <w:pPr>
        <w:pStyle w:val="Heading2"/>
      </w:pPr>
      <w:r>
        <w:t>3. Salary Structure</w:t>
      </w:r>
    </w:p>
    <w:p>
      <w:r>
        <w:t>- Basic Pay, HRA, Allowances, and Benefits as per company policy.</w:t>
        <w:br/>
        <w:t>- Structured in compliance with Indian labor and tax laws.</w:t>
      </w:r>
    </w:p>
    <w:p>
      <w:pPr>
        <w:pStyle w:val="Heading2"/>
      </w:pPr>
      <w:r>
        <w:t>4. Payroll Frequency &amp; Payment</w:t>
      </w:r>
    </w:p>
    <w:p>
      <w:r>
        <w:t>- Monthly salary will be paid on or before the 7th of the following month.</w:t>
        <w:br/>
        <w:t>- Payment will be made via bank transfer to registered employee accounts.</w:t>
      </w:r>
    </w:p>
    <w:p>
      <w:pPr>
        <w:pStyle w:val="Heading2"/>
      </w:pPr>
      <w:r>
        <w:t>5. Overtime &amp; Statutory Compliance</w:t>
      </w:r>
    </w:p>
    <w:p>
      <w:r>
        <w:t>- Overtime (if applicable) will be compensated as per the Factories Act / Shops &amp; Establishments Act.</w:t>
        <w:br/>
        <w:t>- PF, ESI, Gratuity, and Professional Tax deductions will be made in compliance with statutory norms.</w:t>
      </w:r>
    </w:p>
    <w:p>
      <w:pPr>
        <w:pStyle w:val="Heading2"/>
      </w:pPr>
      <w:r>
        <w:t>6. Salary Revisions &amp; Increments</w:t>
      </w:r>
    </w:p>
    <w:p>
      <w:r>
        <w:t>- Annual increments will be performance-based and aligned with the appraisal cycle.</w:t>
        <w:br/>
        <w:t>- Salary revisions will also consider market benchmarks and company financials.</w:t>
      </w:r>
    </w:p>
    <w:p>
      <w:pPr>
        <w:pStyle w:val="Heading2"/>
      </w:pPr>
      <w:r>
        <w:t>7. Deductions</w:t>
      </w:r>
    </w:p>
    <w:p>
      <w:r>
        <w:t>- Statutory deductions include TDS, PF, ESI, and Professional Tax.</w:t>
        <w:br/>
        <w:t>- Other deductions may include loans, salary advances, or penalties (if applicable).</w:t>
      </w:r>
    </w:p>
    <w:p>
      <w:pPr>
        <w:pStyle w:val="Heading2"/>
      </w:pPr>
      <w:r>
        <w:t>8. Bonus &amp; Incentives</w:t>
      </w:r>
    </w:p>
    <w:p>
      <w:r>
        <w:t>- Performance-based bonuses or incentives may be provided as per company policy.</w:t>
        <w:br/>
        <w:t>- Statutory bonuses will be provided in compliance with the Payment of Bonus Act, 1965.</w:t>
      </w:r>
    </w:p>
    <w:p>
      <w:pPr>
        <w:pStyle w:val="Heading2"/>
      </w:pPr>
      <w:r>
        <w:t>9. Full &amp; Final Settlement</w:t>
      </w:r>
    </w:p>
    <w:p>
      <w:r>
        <w:t>- Upon resignation or termination, employees will receive pending salary, leave encashment, and gratuity as applicable.</w:t>
        <w:br/>
        <w:t>- Any pending loans or advances will be adjusted before final settlement.</w:t>
      </w:r>
    </w:p>
    <w:p>
      <w:pPr>
        <w:pStyle w:val="Heading2"/>
      </w:pPr>
      <w:r>
        <w:t>10. Review &amp; Amendments</w:t>
      </w:r>
    </w:p>
    <w:p>
      <w:r>
        <w:t>This policy will be reviewed annually and updated as per statutory changes, market practices, or organizational needs.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