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center" w:tblpY="353"/>
        <w:tblW w:w="9350" w:type="dxa"/>
        <w:tblCellMar>
          <w:left w:w="10" w:type="dxa"/>
          <w:right w:w="10" w:type="dxa"/>
        </w:tblCellMar>
        <w:tblLook w:val="04A0" w:firstRow="1" w:lastRow="0" w:firstColumn="1" w:lastColumn="0" w:noHBand="0" w:noVBand="1"/>
      </w:tblPr>
      <w:tblGrid>
        <w:gridCol w:w="2838"/>
        <w:gridCol w:w="2057"/>
        <w:gridCol w:w="2275"/>
        <w:gridCol w:w="2180"/>
      </w:tblGrid>
      <w:tr w:rsidRPr="003B17C9" w:rsidR="009363A2" w:rsidTr="00C7EEBA" w14:paraId="3341E8B5" w14:textId="77777777">
        <w:tc>
          <w:tcPr>
            <w:tcW w:w="9350" w:type="dxa"/>
            <w:gridSpan w:val="4"/>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009363A2" w:rsidP="001960D7" w:rsidRDefault="009363A2" w14:paraId="05F24AA0" w14:textId="77777777">
            <w:pPr>
              <w:spacing w:line="259" w:lineRule="auto"/>
              <w:ind w:left="360"/>
              <w:jc w:val="center"/>
              <w:rPr>
                <w:rFonts w:ascii="Arial" w:hAnsi="Arial" w:eastAsia="Calibri" w:cs="Arial"/>
                <w:b/>
              </w:rPr>
            </w:pPr>
            <w:r>
              <w:rPr>
                <w:rFonts w:ascii="Arial" w:hAnsi="Arial" w:eastAsia="Calibri" w:cs="Arial"/>
                <w:b/>
              </w:rPr>
              <w:br/>
            </w:r>
            <w:r w:rsidRPr="003B17C9">
              <w:rPr>
                <w:rFonts w:ascii="Arial" w:hAnsi="Arial" w:eastAsia="Calibri" w:cs="Arial"/>
                <w:b/>
              </w:rPr>
              <w:br w:type="page"/>
            </w:r>
            <w:r>
              <w:rPr>
                <w:rFonts w:ascii="Arial" w:hAnsi="Arial" w:eastAsia="Calibri" w:cs="Arial"/>
                <w:b/>
              </w:rPr>
              <w:t>Buckinghamshire Community Wellbeing (BCW) Hub</w:t>
            </w:r>
          </w:p>
          <w:p w:rsidRPr="003B17C9" w:rsidR="009363A2" w:rsidP="001960D7" w:rsidRDefault="009363A2" w14:paraId="3B25876F" w14:textId="77777777">
            <w:pPr>
              <w:spacing w:line="259" w:lineRule="auto"/>
              <w:ind w:left="360"/>
              <w:jc w:val="center"/>
              <w:rPr>
                <w:rFonts w:ascii="Arial" w:hAnsi="Arial" w:eastAsia="Calibri" w:cs="Arial"/>
                <w:b/>
              </w:rPr>
            </w:pPr>
            <w:r w:rsidRPr="003B17C9">
              <w:rPr>
                <w:rFonts w:ascii="Arial" w:hAnsi="Arial" w:eastAsia="Calibri" w:cs="Arial"/>
                <w:b/>
              </w:rPr>
              <w:t>DOCUMENT IDENTITY</w:t>
            </w:r>
          </w:p>
          <w:p w:rsidRPr="003B17C9" w:rsidR="009363A2" w:rsidP="001960D7" w:rsidRDefault="009363A2" w14:paraId="29C986B7" w14:textId="77777777">
            <w:pPr>
              <w:spacing w:line="259" w:lineRule="auto"/>
              <w:ind w:left="360"/>
              <w:jc w:val="center"/>
              <w:rPr>
                <w:rFonts w:ascii="Arial" w:hAnsi="Arial" w:eastAsia="Calibri" w:cs="Arial"/>
                <w:b/>
              </w:rPr>
            </w:pPr>
          </w:p>
        </w:tc>
      </w:tr>
      <w:tr w:rsidRPr="003B17C9" w:rsidR="009363A2" w:rsidTr="00C7EEBA" w14:paraId="501B52B7" w14:textId="77777777">
        <w:tc>
          <w:tcPr>
            <w:tcW w:w="283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3B17C9" w:rsidR="009363A2" w:rsidP="001960D7" w:rsidRDefault="009363A2" w14:paraId="02893383" w14:textId="77777777">
            <w:pPr>
              <w:spacing w:line="259" w:lineRule="auto"/>
              <w:ind w:left="360"/>
              <w:rPr>
                <w:rFonts w:ascii="Arial" w:hAnsi="Arial" w:eastAsia="Calibri" w:cs="Arial"/>
                <w:b/>
              </w:rPr>
            </w:pPr>
          </w:p>
          <w:p w:rsidRPr="003B17C9" w:rsidR="009363A2" w:rsidP="001960D7" w:rsidRDefault="009363A2" w14:paraId="6489CE34" w14:textId="77777777">
            <w:pPr>
              <w:spacing w:line="259" w:lineRule="auto"/>
              <w:ind w:left="360"/>
              <w:rPr>
                <w:rFonts w:ascii="Arial" w:hAnsi="Arial" w:eastAsia="Calibri" w:cs="Arial"/>
                <w:b/>
              </w:rPr>
            </w:pPr>
            <w:r w:rsidRPr="003B17C9">
              <w:rPr>
                <w:rFonts w:ascii="Arial" w:hAnsi="Arial" w:eastAsia="Calibri" w:cs="Arial"/>
                <w:b/>
              </w:rPr>
              <w:t>Title:</w:t>
            </w:r>
          </w:p>
          <w:p w:rsidRPr="003B17C9" w:rsidR="009363A2" w:rsidP="001960D7" w:rsidRDefault="009363A2" w14:paraId="15B881C7" w14:textId="77777777">
            <w:pPr>
              <w:spacing w:line="259" w:lineRule="auto"/>
              <w:rPr>
                <w:rFonts w:ascii="Arial" w:hAnsi="Arial" w:eastAsia="Calibri" w:cs="Arial"/>
                <w:b/>
              </w:rPr>
            </w:pPr>
          </w:p>
        </w:tc>
        <w:tc>
          <w:tcPr>
            <w:tcW w:w="6512"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3B17C9" w:rsidR="009363A2" w:rsidP="001960D7" w:rsidRDefault="00377801" w14:paraId="62577473" w14:textId="2A311F73">
            <w:pPr>
              <w:suppressAutoHyphens/>
              <w:jc w:val="center"/>
              <w:rPr>
                <w:rFonts w:ascii="Arial" w:hAnsi="Arial" w:eastAsia="Calibri" w:cs="Arial"/>
              </w:rPr>
            </w:pPr>
            <w:r>
              <w:rPr>
                <w:rFonts w:ascii="Arial" w:hAnsi="Arial" w:eastAsia="Calibri" w:cs="Arial"/>
              </w:rPr>
              <w:t xml:space="preserve">Equality, </w:t>
            </w:r>
            <w:proofErr w:type="gramStart"/>
            <w:r>
              <w:rPr>
                <w:rFonts w:ascii="Arial" w:hAnsi="Arial" w:eastAsia="Calibri" w:cs="Arial"/>
              </w:rPr>
              <w:t>Diversity</w:t>
            </w:r>
            <w:proofErr w:type="gramEnd"/>
            <w:r>
              <w:rPr>
                <w:rFonts w:ascii="Arial" w:hAnsi="Arial" w:eastAsia="Calibri" w:cs="Arial"/>
              </w:rPr>
              <w:t xml:space="preserve"> and Inclusion</w:t>
            </w:r>
            <w:r w:rsidR="009363A2">
              <w:rPr>
                <w:rFonts w:ascii="Arial" w:hAnsi="Arial" w:eastAsia="Calibri" w:cs="Arial"/>
              </w:rPr>
              <w:t xml:space="preserve"> Policy</w:t>
            </w:r>
          </w:p>
        </w:tc>
      </w:tr>
      <w:tr w:rsidRPr="003B17C9" w:rsidR="009363A2" w:rsidTr="00C7EEBA" w14:paraId="04897C7F" w14:textId="77777777">
        <w:tc>
          <w:tcPr>
            <w:tcW w:w="283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3B17C9" w:rsidR="009363A2" w:rsidP="001960D7" w:rsidRDefault="009363A2" w14:paraId="434128BF" w14:textId="77777777">
            <w:pPr>
              <w:spacing w:line="259" w:lineRule="auto"/>
              <w:ind w:left="360"/>
              <w:rPr>
                <w:rFonts w:ascii="Arial" w:hAnsi="Arial" w:eastAsia="Calibri" w:cs="Arial"/>
                <w:b/>
              </w:rPr>
            </w:pPr>
            <w:r w:rsidRPr="003B17C9">
              <w:rPr>
                <w:rFonts w:ascii="Arial" w:hAnsi="Arial" w:eastAsia="Calibri" w:cs="Arial"/>
                <w:b/>
              </w:rPr>
              <w:t>Document Ref:</w:t>
            </w:r>
          </w:p>
        </w:tc>
        <w:tc>
          <w:tcPr>
            <w:tcW w:w="205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3B17C9" w:rsidR="009363A2" w:rsidP="001960D7" w:rsidRDefault="009363A2" w14:paraId="35C5014D" w14:textId="77777777">
            <w:pPr>
              <w:spacing w:line="259" w:lineRule="auto"/>
              <w:ind w:left="360"/>
              <w:rPr>
                <w:rFonts w:ascii="Arial" w:hAnsi="Arial" w:eastAsia="Calibri" w:cs="Arial"/>
              </w:rPr>
            </w:pPr>
          </w:p>
          <w:p w:rsidRPr="003B17C9" w:rsidR="009363A2" w:rsidP="001960D7" w:rsidRDefault="009363A2" w14:paraId="61CFBF9C" w14:textId="77777777">
            <w:pPr>
              <w:spacing w:line="259" w:lineRule="auto"/>
              <w:ind w:left="360"/>
              <w:rPr>
                <w:rFonts w:ascii="Arial" w:hAnsi="Arial" w:eastAsia="Calibri" w:cs="Arial"/>
              </w:rPr>
            </w:pPr>
          </w:p>
        </w:tc>
        <w:tc>
          <w:tcPr>
            <w:tcW w:w="227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3B17C9" w:rsidR="009363A2" w:rsidP="001960D7" w:rsidRDefault="009363A2" w14:paraId="79F6BF4D" w14:textId="77777777">
            <w:pPr>
              <w:spacing w:line="259" w:lineRule="auto"/>
              <w:ind w:left="360"/>
              <w:rPr>
                <w:rFonts w:ascii="Arial" w:hAnsi="Arial" w:eastAsia="Calibri" w:cs="Arial"/>
                <w:b/>
              </w:rPr>
            </w:pPr>
            <w:r w:rsidRPr="003B17C9">
              <w:rPr>
                <w:rFonts w:ascii="Arial" w:hAnsi="Arial" w:eastAsia="Calibri" w:cs="Arial"/>
                <w:b/>
              </w:rPr>
              <w:t>Version:</w:t>
            </w:r>
          </w:p>
        </w:tc>
        <w:tc>
          <w:tcPr>
            <w:tcW w:w="218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3B17C9" w:rsidR="009363A2" w:rsidP="001960D7" w:rsidRDefault="009363A2" w14:paraId="0A15E1F0" w14:textId="77777777">
            <w:pPr>
              <w:spacing w:line="259" w:lineRule="auto"/>
              <w:ind w:left="360"/>
              <w:rPr>
                <w:rFonts w:ascii="Arial" w:hAnsi="Arial" w:eastAsia="Calibri" w:cs="Arial"/>
              </w:rPr>
            </w:pPr>
            <w:r>
              <w:rPr>
                <w:rFonts w:ascii="Arial" w:hAnsi="Arial" w:eastAsia="Calibri" w:cs="Arial"/>
              </w:rPr>
              <w:t>First Version</w:t>
            </w:r>
          </w:p>
        </w:tc>
      </w:tr>
      <w:tr w:rsidRPr="003B17C9" w:rsidR="009363A2" w:rsidTr="00C7EEBA" w14:paraId="3D52F2C9" w14:textId="77777777">
        <w:tc>
          <w:tcPr>
            <w:tcW w:w="283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3B17C9" w:rsidR="009363A2" w:rsidP="001960D7" w:rsidRDefault="009363A2" w14:paraId="2979D27B" w14:textId="77777777">
            <w:pPr>
              <w:spacing w:line="259" w:lineRule="auto"/>
              <w:ind w:left="360"/>
              <w:rPr>
                <w:rFonts w:ascii="Arial" w:hAnsi="Arial" w:eastAsia="Calibri" w:cs="Arial"/>
                <w:b/>
              </w:rPr>
            </w:pPr>
            <w:r w:rsidRPr="003B17C9">
              <w:rPr>
                <w:rFonts w:ascii="Arial" w:hAnsi="Arial" w:eastAsia="Calibri" w:cs="Arial"/>
                <w:b/>
              </w:rPr>
              <w:t>Date of original publication:</w:t>
            </w:r>
          </w:p>
          <w:p w:rsidRPr="003B17C9" w:rsidR="009363A2" w:rsidP="001960D7" w:rsidRDefault="009363A2" w14:paraId="418C70F4" w14:textId="77777777">
            <w:pPr>
              <w:spacing w:line="259" w:lineRule="auto"/>
              <w:rPr>
                <w:rFonts w:ascii="Arial" w:hAnsi="Arial" w:eastAsia="Calibri" w:cs="Arial"/>
                <w:b/>
              </w:rPr>
            </w:pPr>
          </w:p>
        </w:tc>
        <w:tc>
          <w:tcPr>
            <w:tcW w:w="205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3B17C9" w:rsidR="009363A2" w:rsidP="00C7EEBA" w:rsidRDefault="009363A2" w14:paraId="43D62A4A" w14:textId="7187FEB9">
            <w:pPr>
              <w:pStyle w:val="Normal"/>
              <w:suppressLineNumbers w:val="0"/>
              <w:bidi w:val="0"/>
              <w:spacing w:before="0" w:beforeAutospacing="off" w:after="160" w:afterAutospacing="off" w:line="259" w:lineRule="auto"/>
              <w:ind w:left="360" w:right="0"/>
              <w:jc w:val="left"/>
              <w:rPr>
                <w:rFonts w:ascii="Arial" w:hAnsi="Arial" w:eastAsia="Calibri" w:cs="Arial"/>
                <w:color w:val="auto"/>
              </w:rPr>
            </w:pPr>
            <w:r w:rsidRPr="00C7EEBA" w:rsidR="19873394">
              <w:rPr>
                <w:rFonts w:ascii="Arial" w:hAnsi="Arial" w:eastAsia="Calibri" w:cs="Arial"/>
                <w:color w:val="auto"/>
              </w:rPr>
              <w:t>18 December 2024</w:t>
            </w:r>
          </w:p>
        </w:tc>
        <w:tc>
          <w:tcPr>
            <w:tcW w:w="227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3B17C9" w:rsidR="009363A2" w:rsidP="001960D7" w:rsidRDefault="009363A2" w14:paraId="0A213712" w14:textId="77777777">
            <w:pPr>
              <w:spacing w:line="259" w:lineRule="auto"/>
              <w:ind w:left="360"/>
              <w:rPr>
                <w:rFonts w:ascii="Arial" w:hAnsi="Arial" w:eastAsia="Calibri" w:cs="Arial"/>
                <w:b/>
              </w:rPr>
            </w:pPr>
            <w:r w:rsidRPr="003B17C9">
              <w:rPr>
                <w:rFonts w:ascii="Arial" w:hAnsi="Arial" w:eastAsia="Calibri" w:cs="Arial"/>
                <w:b/>
              </w:rPr>
              <w:t>Date of this version:</w:t>
            </w:r>
          </w:p>
        </w:tc>
        <w:tc>
          <w:tcPr>
            <w:tcW w:w="218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3B17C9" w:rsidR="009363A2" w:rsidP="00C7EEBA" w:rsidRDefault="009363A2" w14:paraId="374A6D61" w14:textId="49C477DD">
            <w:pPr>
              <w:pStyle w:val="Normal"/>
              <w:suppressLineNumbers w:val="0"/>
              <w:bidi w:val="0"/>
              <w:spacing w:before="0" w:beforeAutospacing="off" w:after="160" w:afterAutospacing="off" w:line="259" w:lineRule="auto"/>
              <w:ind w:left="360" w:right="0"/>
              <w:jc w:val="left"/>
              <w:rPr>
                <w:rFonts w:ascii="Arial" w:hAnsi="Arial" w:eastAsia="Calibri" w:cs="Arial"/>
                <w:color w:val="auto"/>
              </w:rPr>
            </w:pPr>
            <w:r w:rsidRPr="00C7EEBA" w:rsidR="6D7311B8">
              <w:rPr>
                <w:rFonts w:ascii="Arial" w:hAnsi="Arial" w:eastAsia="Calibri" w:cs="Arial"/>
                <w:color w:val="auto"/>
              </w:rPr>
              <w:t>18 December 2024</w:t>
            </w:r>
          </w:p>
        </w:tc>
      </w:tr>
      <w:tr w:rsidRPr="003B17C9" w:rsidR="009363A2" w:rsidTr="00C7EEBA" w14:paraId="5E17B2EA" w14:textId="77777777">
        <w:tc>
          <w:tcPr>
            <w:tcW w:w="283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00C7EEBA" w:rsidP="00C7EEBA" w:rsidRDefault="00C7EEBA" w14:paraId="2B965E51" w14:textId="7AB216A1">
            <w:pPr>
              <w:spacing w:line="259" w:lineRule="auto"/>
              <w:ind w:left="0"/>
              <w:rPr>
                <w:rFonts w:ascii="Arial" w:hAnsi="Arial" w:eastAsia="Calibri" w:cs="Arial"/>
                <w:b w:val="1"/>
                <w:bCs w:val="1"/>
              </w:rPr>
            </w:pPr>
          </w:p>
          <w:p w:rsidRPr="003B17C9" w:rsidR="009363A2" w:rsidP="00C7EEBA" w:rsidRDefault="009363A2" w14:paraId="25F9F732" w14:textId="248F2A59">
            <w:pPr>
              <w:spacing w:line="259" w:lineRule="auto"/>
              <w:ind w:left="0"/>
              <w:rPr>
                <w:rFonts w:ascii="Arial" w:hAnsi="Arial" w:eastAsia="Calibri" w:cs="Arial"/>
                <w:b w:val="1"/>
                <w:bCs w:val="1"/>
              </w:rPr>
            </w:pPr>
            <w:r w:rsidRPr="00C7EEBA" w:rsidR="009363A2">
              <w:rPr>
                <w:rFonts w:ascii="Arial" w:hAnsi="Arial" w:eastAsia="Calibri" w:cs="Arial"/>
                <w:b w:val="1"/>
                <w:bCs w:val="1"/>
              </w:rPr>
              <w:t>Review Scheduled:</w:t>
            </w:r>
          </w:p>
          <w:p w:rsidRPr="003B17C9" w:rsidR="009363A2" w:rsidP="00C7EEBA" w:rsidRDefault="009363A2" w14:paraId="4CE7F222" w14:textId="2D4892C7">
            <w:pPr>
              <w:spacing w:line="259" w:lineRule="auto"/>
              <w:ind w:left="0"/>
              <w:rPr>
                <w:rFonts w:ascii="Arial" w:hAnsi="Arial" w:eastAsia="Calibri" w:cs="Arial"/>
                <w:b w:val="1"/>
                <w:bCs w:val="1"/>
              </w:rPr>
            </w:pPr>
          </w:p>
        </w:tc>
        <w:tc>
          <w:tcPr>
            <w:tcW w:w="205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3B17C9" w:rsidR="009363A2" w:rsidP="00C7EEBA" w:rsidRDefault="009363A2" w14:paraId="131A7F67" w14:textId="5D0AE073">
            <w:pPr>
              <w:pStyle w:val="Normal"/>
              <w:suppressLineNumbers w:val="0"/>
              <w:bidi w:val="0"/>
              <w:spacing w:before="0" w:beforeAutospacing="off" w:after="160" w:afterAutospacing="off" w:line="259" w:lineRule="auto"/>
              <w:ind w:left="0" w:right="0"/>
              <w:jc w:val="left"/>
              <w:rPr>
                <w:rFonts w:ascii="Arial" w:hAnsi="Arial" w:eastAsia="Calibri" w:cs="Arial"/>
                <w:color w:val="auto"/>
              </w:rPr>
            </w:pPr>
          </w:p>
          <w:p w:rsidRPr="003B17C9" w:rsidR="009363A2" w:rsidP="00C7EEBA" w:rsidRDefault="009363A2" w14:paraId="42D8619B" w14:textId="617F65B5">
            <w:pPr>
              <w:pStyle w:val="Normal"/>
              <w:suppressLineNumbers w:val="0"/>
              <w:bidi w:val="0"/>
              <w:spacing w:before="0" w:beforeAutospacing="off" w:after="160" w:afterAutospacing="off" w:line="259" w:lineRule="auto"/>
              <w:ind w:left="0" w:right="0"/>
              <w:jc w:val="left"/>
              <w:rPr>
                <w:rFonts w:ascii="Arial" w:hAnsi="Arial" w:eastAsia="Calibri" w:cs="Arial"/>
                <w:color w:val="auto"/>
              </w:rPr>
            </w:pPr>
            <w:r w:rsidRPr="00C7EEBA" w:rsidR="7F7C284F">
              <w:rPr>
                <w:rFonts w:ascii="Arial" w:hAnsi="Arial" w:eastAsia="Calibri" w:cs="Arial"/>
                <w:color w:val="auto"/>
              </w:rPr>
              <w:t>December 2025</w:t>
            </w:r>
          </w:p>
          <w:p w:rsidRPr="003B17C9" w:rsidR="009363A2" w:rsidP="00C7EEBA" w:rsidRDefault="009363A2" w14:paraId="7940EED8" w14:textId="796899E7">
            <w:pPr>
              <w:pStyle w:val="Normal"/>
              <w:suppressLineNumbers w:val="0"/>
              <w:bidi w:val="0"/>
              <w:spacing w:before="0" w:beforeAutospacing="off" w:after="160" w:afterAutospacing="off" w:line="259" w:lineRule="auto"/>
              <w:ind w:left="0" w:right="0"/>
              <w:jc w:val="left"/>
              <w:rPr>
                <w:rFonts w:ascii="Arial" w:hAnsi="Arial" w:eastAsia="Calibri" w:cs="Arial"/>
                <w:color w:val="auto"/>
              </w:rPr>
            </w:pPr>
          </w:p>
        </w:tc>
        <w:tc>
          <w:tcPr>
            <w:tcW w:w="227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00C7EEBA" w:rsidP="00C7EEBA" w:rsidRDefault="00C7EEBA" w14:paraId="040E3E69" w14:textId="7D6DFF6E">
            <w:pPr>
              <w:spacing w:line="259" w:lineRule="auto"/>
              <w:ind w:left="360"/>
              <w:rPr>
                <w:rFonts w:ascii="Arial" w:hAnsi="Arial" w:eastAsia="Calibri" w:cs="Arial"/>
                <w:b w:val="1"/>
                <w:bCs w:val="1"/>
              </w:rPr>
            </w:pPr>
          </w:p>
          <w:p w:rsidRPr="003B17C9" w:rsidR="009363A2" w:rsidP="00C7EEBA" w:rsidRDefault="009363A2" w14:paraId="3DDE1386" w14:textId="089751DA">
            <w:pPr>
              <w:spacing w:line="259" w:lineRule="auto"/>
              <w:ind w:left="360"/>
              <w:rPr>
                <w:rFonts w:ascii="Arial" w:hAnsi="Arial" w:eastAsia="Calibri" w:cs="Arial"/>
                <w:b w:val="1"/>
                <w:bCs w:val="1"/>
              </w:rPr>
            </w:pPr>
            <w:r w:rsidRPr="00C7EEBA" w:rsidR="009363A2">
              <w:rPr>
                <w:rFonts w:ascii="Arial" w:hAnsi="Arial" w:eastAsia="Calibri" w:cs="Arial"/>
                <w:b w:val="1"/>
                <w:bCs w:val="1"/>
              </w:rPr>
              <w:t xml:space="preserve">Obsoletes: </w:t>
            </w:r>
          </w:p>
          <w:p w:rsidRPr="003B17C9" w:rsidR="009363A2" w:rsidP="00C7EEBA" w:rsidRDefault="009363A2" w14:paraId="4B17D545" w14:textId="599FF8AD">
            <w:pPr>
              <w:spacing w:line="259" w:lineRule="auto"/>
              <w:ind w:left="360"/>
              <w:rPr>
                <w:rFonts w:ascii="Arial" w:hAnsi="Arial" w:eastAsia="Calibri" w:cs="Arial"/>
                <w:b w:val="1"/>
                <w:bCs w:val="1"/>
              </w:rPr>
            </w:pPr>
          </w:p>
        </w:tc>
        <w:tc>
          <w:tcPr>
            <w:tcW w:w="218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3B17C9" w:rsidR="009363A2" w:rsidP="001960D7" w:rsidRDefault="009363A2" w14:paraId="6C5D9B32" w14:textId="77777777">
            <w:pPr>
              <w:spacing w:line="259" w:lineRule="auto"/>
              <w:ind w:left="360"/>
              <w:rPr>
                <w:rFonts w:ascii="Arial" w:hAnsi="Arial" w:eastAsia="Calibri" w:cs="Arial"/>
              </w:rPr>
            </w:pPr>
          </w:p>
        </w:tc>
      </w:tr>
      <w:tr w:rsidRPr="003B17C9" w:rsidR="009363A2" w:rsidTr="00C7EEBA" w14:paraId="260805B7" w14:textId="77777777">
        <w:tc>
          <w:tcPr>
            <w:tcW w:w="283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3B17C9" w:rsidR="009363A2" w:rsidP="001960D7" w:rsidRDefault="009363A2" w14:paraId="4E37AE9F" w14:textId="77777777">
            <w:pPr>
              <w:spacing w:line="259" w:lineRule="auto"/>
              <w:ind w:left="360"/>
              <w:rPr>
                <w:rFonts w:ascii="Arial" w:hAnsi="Arial" w:eastAsia="Calibri" w:cs="Arial"/>
                <w:b/>
              </w:rPr>
            </w:pPr>
            <w:r w:rsidRPr="003B17C9">
              <w:rPr>
                <w:rFonts w:ascii="Arial" w:hAnsi="Arial" w:eastAsia="Calibri" w:cs="Arial"/>
                <w:b/>
              </w:rPr>
              <w:t>Status:</w:t>
            </w:r>
          </w:p>
          <w:p w:rsidRPr="003B17C9" w:rsidR="009363A2" w:rsidP="001960D7" w:rsidRDefault="009363A2" w14:paraId="4932EE04" w14:textId="77777777">
            <w:pPr>
              <w:spacing w:line="259" w:lineRule="auto"/>
              <w:rPr>
                <w:rFonts w:ascii="Arial" w:hAnsi="Arial" w:eastAsia="Calibri" w:cs="Arial"/>
                <w:b/>
              </w:rPr>
            </w:pPr>
          </w:p>
        </w:tc>
        <w:tc>
          <w:tcPr>
            <w:tcW w:w="205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3B17C9" w:rsidR="009363A2" w:rsidP="001960D7" w:rsidRDefault="009363A2" w14:paraId="41E1EAA4" w14:textId="77777777">
            <w:pPr>
              <w:spacing w:line="259" w:lineRule="auto"/>
              <w:ind w:left="360"/>
              <w:rPr>
                <w:rFonts w:ascii="Arial" w:hAnsi="Arial" w:eastAsia="Calibri" w:cs="Arial"/>
              </w:rPr>
            </w:pPr>
            <w:r w:rsidRPr="003B17C9">
              <w:rPr>
                <w:rFonts w:ascii="Arial" w:hAnsi="Arial" w:eastAsia="Calibri" w:cs="Arial"/>
              </w:rPr>
              <w:t>Active</w:t>
            </w:r>
          </w:p>
        </w:tc>
        <w:tc>
          <w:tcPr>
            <w:tcW w:w="227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3B17C9" w:rsidR="009363A2" w:rsidP="001960D7" w:rsidRDefault="009363A2" w14:paraId="12F37198" w14:textId="77777777">
            <w:pPr>
              <w:spacing w:line="259" w:lineRule="auto"/>
              <w:ind w:left="360"/>
              <w:rPr>
                <w:rFonts w:ascii="Arial" w:hAnsi="Arial" w:eastAsia="Calibri" w:cs="Arial"/>
                <w:b/>
              </w:rPr>
            </w:pPr>
            <w:r w:rsidRPr="003B17C9">
              <w:rPr>
                <w:rFonts w:ascii="Arial" w:hAnsi="Arial" w:eastAsia="Calibri" w:cs="Arial"/>
                <w:b/>
              </w:rPr>
              <w:t xml:space="preserve">Comments: </w:t>
            </w:r>
          </w:p>
        </w:tc>
        <w:tc>
          <w:tcPr>
            <w:tcW w:w="218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3B17C9" w:rsidR="009363A2" w:rsidP="001960D7" w:rsidRDefault="009363A2" w14:paraId="205989CB" w14:textId="77777777">
            <w:pPr>
              <w:spacing w:line="259" w:lineRule="auto"/>
              <w:ind w:left="360"/>
              <w:rPr>
                <w:rFonts w:ascii="Arial" w:hAnsi="Arial" w:eastAsia="Calibri" w:cs="Arial"/>
              </w:rPr>
            </w:pPr>
          </w:p>
        </w:tc>
      </w:tr>
      <w:tr w:rsidRPr="003B17C9" w:rsidR="009363A2" w:rsidTr="00C7EEBA" w14:paraId="5D0EE17A" w14:textId="77777777">
        <w:tc>
          <w:tcPr>
            <w:tcW w:w="283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3B17C9" w:rsidR="009363A2" w:rsidP="001960D7" w:rsidRDefault="009363A2" w14:paraId="1CD01693" w14:textId="77777777">
            <w:pPr>
              <w:spacing w:line="259" w:lineRule="auto"/>
              <w:ind w:left="360"/>
              <w:rPr>
                <w:rFonts w:ascii="Arial" w:hAnsi="Arial" w:eastAsia="Calibri" w:cs="Arial"/>
                <w:b/>
              </w:rPr>
            </w:pPr>
          </w:p>
          <w:p w:rsidRPr="003B17C9" w:rsidR="009363A2" w:rsidP="001960D7" w:rsidRDefault="009363A2" w14:paraId="75FEB7C0" w14:textId="77777777">
            <w:pPr>
              <w:spacing w:line="259" w:lineRule="auto"/>
              <w:ind w:left="360"/>
              <w:rPr>
                <w:rFonts w:ascii="Arial" w:hAnsi="Arial" w:eastAsia="Calibri" w:cs="Arial"/>
                <w:b/>
              </w:rPr>
            </w:pPr>
          </w:p>
          <w:p w:rsidRPr="003B17C9" w:rsidR="009363A2" w:rsidP="001960D7" w:rsidRDefault="009363A2" w14:paraId="47DC435A" w14:textId="77777777">
            <w:pPr>
              <w:spacing w:line="259" w:lineRule="auto"/>
              <w:jc w:val="both"/>
              <w:rPr>
                <w:rFonts w:ascii="Arial" w:hAnsi="Arial" w:eastAsia="Calibri" w:cs="Arial"/>
                <w:b/>
              </w:rPr>
            </w:pPr>
            <w:r w:rsidRPr="003B17C9">
              <w:rPr>
                <w:rFonts w:ascii="Arial" w:hAnsi="Arial" w:eastAsia="Calibri" w:cs="Arial"/>
                <w:b/>
              </w:rPr>
              <w:t xml:space="preserve">Policy </w:t>
            </w:r>
          </w:p>
          <w:p w:rsidRPr="003B17C9" w:rsidR="009363A2" w:rsidP="001960D7" w:rsidRDefault="009363A2" w14:paraId="68109E3F" w14:textId="77777777">
            <w:pPr>
              <w:spacing w:line="259" w:lineRule="auto"/>
              <w:rPr>
                <w:rFonts w:ascii="Arial" w:hAnsi="Arial" w:eastAsia="Calibri" w:cs="Arial"/>
              </w:rPr>
            </w:pPr>
            <w:r w:rsidRPr="003B17C9">
              <w:rPr>
                <w:rFonts w:ascii="Arial" w:hAnsi="Arial" w:eastAsia="Calibri" w:cs="Arial"/>
              </w:rPr>
              <w:t xml:space="preserve">Adopted by </w:t>
            </w:r>
            <w:r>
              <w:rPr>
                <w:rFonts w:ascii="Arial" w:hAnsi="Arial" w:eastAsia="Calibri" w:cs="Arial"/>
              </w:rPr>
              <w:t>BCW Hub</w:t>
            </w:r>
            <w:r w:rsidRPr="003B17C9">
              <w:rPr>
                <w:rFonts w:ascii="Arial" w:hAnsi="Arial" w:eastAsia="Calibri" w:cs="Arial"/>
              </w:rPr>
              <w:t>:</w:t>
            </w:r>
          </w:p>
          <w:p w:rsidRPr="003B17C9" w:rsidR="009363A2" w:rsidP="001960D7" w:rsidRDefault="009363A2" w14:paraId="6093CCD2" w14:textId="77777777">
            <w:pPr>
              <w:spacing w:line="259" w:lineRule="auto"/>
              <w:rPr>
                <w:rFonts w:ascii="Arial" w:hAnsi="Arial" w:eastAsia="Calibri" w:cs="Arial"/>
              </w:rPr>
            </w:pPr>
          </w:p>
          <w:p w:rsidRPr="003B17C9" w:rsidR="009363A2" w:rsidP="001960D7" w:rsidRDefault="009363A2" w14:paraId="212590BF" w14:textId="77777777">
            <w:pPr>
              <w:spacing w:line="259" w:lineRule="auto"/>
              <w:rPr>
                <w:rFonts w:ascii="Arial" w:hAnsi="Arial" w:eastAsia="Calibri" w:cs="Arial"/>
              </w:rPr>
            </w:pPr>
          </w:p>
          <w:p w:rsidRPr="003B17C9" w:rsidR="009363A2" w:rsidP="001960D7" w:rsidRDefault="009363A2" w14:paraId="392EBDEA" w14:textId="77777777">
            <w:pPr>
              <w:spacing w:line="259" w:lineRule="auto"/>
              <w:rPr>
                <w:rFonts w:ascii="Arial" w:hAnsi="Arial" w:eastAsia="Calibri" w:cs="Arial"/>
              </w:rPr>
            </w:pPr>
            <w:r w:rsidRPr="003B17C9">
              <w:rPr>
                <w:rFonts w:ascii="Arial" w:hAnsi="Arial" w:eastAsia="Calibri" w:cs="Arial"/>
              </w:rPr>
              <w:t>Signed on behalf of management board:</w:t>
            </w:r>
          </w:p>
          <w:p w:rsidRPr="003B17C9" w:rsidR="009363A2" w:rsidP="001960D7" w:rsidRDefault="009363A2" w14:paraId="51387B45" w14:textId="77777777">
            <w:pPr>
              <w:spacing w:line="259" w:lineRule="auto"/>
              <w:jc w:val="both"/>
              <w:rPr>
                <w:rFonts w:ascii="Arial" w:hAnsi="Arial" w:eastAsia="Calibri" w:cs="Arial"/>
              </w:rPr>
            </w:pPr>
          </w:p>
          <w:p w:rsidRPr="003B17C9" w:rsidR="009363A2" w:rsidP="001960D7" w:rsidRDefault="009363A2" w14:paraId="7EDDE7EB" w14:textId="77777777">
            <w:pPr>
              <w:spacing w:line="259" w:lineRule="auto"/>
              <w:jc w:val="both"/>
              <w:rPr>
                <w:rFonts w:ascii="Arial" w:hAnsi="Arial" w:eastAsia="Calibri" w:cs="Arial"/>
              </w:rPr>
            </w:pPr>
          </w:p>
          <w:p w:rsidRPr="003B17C9" w:rsidR="009363A2" w:rsidP="00C7EEBA" w:rsidRDefault="009363A2" w14:paraId="2D39E34D" w14:textId="17BA4900">
            <w:pPr>
              <w:pStyle w:val="Normal"/>
              <w:spacing w:before="0" w:beforeAutospacing="off" w:after="160" w:afterAutospacing="off" w:line="259" w:lineRule="auto"/>
              <w:ind w:left="0" w:right="0"/>
              <w:jc w:val="left"/>
              <w:rPr>
                <w:rFonts w:ascii="Arial" w:hAnsi="Arial" w:eastAsia="Calibri" w:cs="Arial"/>
                <w:color w:val="auto"/>
              </w:rPr>
            </w:pPr>
            <w:r w:rsidRPr="00C7EEBA" w:rsidR="009363A2">
              <w:rPr>
                <w:rFonts w:ascii="Arial" w:hAnsi="Arial" w:eastAsia="Calibri" w:cs="Arial"/>
              </w:rPr>
              <w:t>Date:</w:t>
            </w:r>
            <w:r w:rsidRPr="00C7EEBA" w:rsidR="08EB4D38">
              <w:rPr>
                <w:rFonts w:ascii="Arial" w:hAnsi="Arial" w:eastAsia="Calibri" w:cs="Arial"/>
              </w:rPr>
              <w:t xml:space="preserve"> 18 December 2024</w:t>
            </w:r>
          </w:p>
          <w:p w:rsidRPr="003B17C9" w:rsidR="009363A2" w:rsidP="00C7EEBA" w:rsidRDefault="009363A2" w14:paraId="22172B1E" w14:textId="1262A4FC">
            <w:pPr>
              <w:spacing w:line="259" w:lineRule="auto"/>
              <w:jc w:val="both"/>
              <w:rPr>
                <w:rFonts w:ascii="Arial" w:hAnsi="Arial" w:eastAsia="Calibri" w:cs="Arial"/>
              </w:rPr>
            </w:pPr>
          </w:p>
          <w:p w:rsidRPr="003B17C9" w:rsidR="009363A2" w:rsidP="001960D7" w:rsidRDefault="009363A2" w14:paraId="6DDDE467" w14:textId="77777777">
            <w:pPr>
              <w:spacing w:line="259" w:lineRule="auto"/>
              <w:ind w:left="360"/>
              <w:rPr>
                <w:rFonts w:ascii="Arial" w:hAnsi="Arial" w:eastAsia="Calibri" w:cs="Arial"/>
                <w:b/>
              </w:rPr>
            </w:pPr>
          </w:p>
        </w:tc>
        <w:tc>
          <w:tcPr>
            <w:tcW w:w="6512"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3B17C9" w:rsidR="009363A2" w:rsidP="001960D7" w:rsidRDefault="009363A2" w14:paraId="749040B2" w14:textId="77777777">
            <w:pPr>
              <w:spacing w:line="259" w:lineRule="auto"/>
              <w:ind w:left="360"/>
              <w:rPr>
                <w:rFonts w:ascii="Arial" w:hAnsi="Arial" w:eastAsia="Calibri" w:cs="Arial"/>
              </w:rPr>
            </w:pPr>
          </w:p>
        </w:tc>
      </w:tr>
    </w:tbl>
    <w:p w:rsidR="009363A2" w:rsidP="003E52BD" w:rsidRDefault="009363A2" w14:paraId="40F1B65F" w14:textId="77777777">
      <w:pPr>
        <w:rPr>
          <w:rFonts w:ascii="Arial" w:hAnsi="Arial" w:cs="Arial"/>
          <w:b/>
          <w:bCs/>
          <w:sz w:val="24"/>
          <w:szCs w:val="24"/>
        </w:rPr>
      </w:pPr>
    </w:p>
    <w:p w:rsidR="009363A2" w:rsidRDefault="009363A2" w14:paraId="3252E9C7" w14:textId="77777777">
      <w:pPr>
        <w:spacing w:line="259" w:lineRule="auto"/>
        <w:rPr>
          <w:rFonts w:ascii="Arial" w:hAnsi="Arial" w:cs="Arial"/>
          <w:b/>
          <w:bCs/>
          <w:sz w:val="24"/>
          <w:szCs w:val="24"/>
        </w:rPr>
      </w:pPr>
      <w:r>
        <w:rPr>
          <w:rFonts w:ascii="Arial" w:hAnsi="Arial" w:cs="Arial"/>
          <w:b/>
          <w:bCs/>
          <w:sz w:val="24"/>
          <w:szCs w:val="24"/>
        </w:rPr>
        <w:br w:type="page"/>
      </w:r>
    </w:p>
    <w:p w:rsidR="003E52BD" w:rsidP="00262AB1" w:rsidRDefault="00377801" w14:paraId="73296286" w14:textId="094081D7">
      <w:pPr>
        <w:jc w:val="center"/>
        <w:rPr>
          <w:rFonts w:ascii="Arial" w:hAnsi="Arial" w:cs="Arial"/>
          <w:b/>
          <w:bCs/>
          <w:sz w:val="24"/>
          <w:szCs w:val="24"/>
        </w:rPr>
      </w:pPr>
      <w:r>
        <w:rPr>
          <w:rFonts w:ascii="Arial" w:hAnsi="Arial" w:cs="Arial"/>
          <w:b/>
          <w:bCs/>
          <w:sz w:val="24"/>
          <w:szCs w:val="24"/>
        </w:rPr>
        <w:lastRenderedPageBreak/>
        <w:t xml:space="preserve">Equality, </w:t>
      </w:r>
      <w:proofErr w:type="gramStart"/>
      <w:r>
        <w:rPr>
          <w:rFonts w:ascii="Arial" w:hAnsi="Arial" w:cs="Arial"/>
          <w:b/>
          <w:bCs/>
          <w:sz w:val="24"/>
          <w:szCs w:val="24"/>
        </w:rPr>
        <w:t>Diversity</w:t>
      </w:r>
      <w:proofErr w:type="gramEnd"/>
      <w:r>
        <w:rPr>
          <w:rFonts w:ascii="Arial" w:hAnsi="Arial" w:cs="Arial"/>
          <w:b/>
          <w:bCs/>
          <w:sz w:val="24"/>
          <w:szCs w:val="24"/>
        </w:rPr>
        <w:t xml:space="preserve"> and Inclusion</w:t>
      </w:r>
      <w:r w:rsidRPr="009363A2" w:rsidR="003E52BD">
        <w:rPr>
          <w:rFonts w:ascii="Arial" w:hAnsi="Arial" w:cs="Arial"/>
          <w:b/>
          <w:bCs/>
          <w:sz w:val="24"/>
          <w:szCs w:val="24"/>
        </w:rPr>
        <w:t xml:space="preserve"> Policy</w:t>
      </w:r>
    </w:p>
    <w:p w:rsidRPr="00E17BDE" w:rsidR="00E17BDE" w:rsidP="00E17BDE" w:rsidRDefault="00E17BDE" w14:paraId="39AD5E29" w14:textId="35A9F272">
      <w:pPr>
        <w:rPr>
          <w:rFonts w:ascii="Arial" w:hAnsi="Arial" w:cs="Arial"/>
          <w:b/>
          <w:bCs/>
          <w:sz w:val="24"/>
          <w:szCs w:val="24"/>
          <w:lang w:eastAsia="en-GB"/>
        </w:rPr>
      </w:pPr>
      <w:r w:rsidRPr="00E17BDE">
        <w:rPr>
          <w:rFonts w:ascii="Arial" w:hAnsi="Arial" w:cs="Arial"/>
          <w:b/>
          <w:bCs/>
          <w:sz w:val="24"/>
          <w:szCs w:val="24"/>
          <w:lang w:eastAsia="en-GB"/>
        </w:rPr>
        <w:t xml:space="preserve">Policy </w:t>
      </w:r>
      <w:r>
        <w:rPr>
          <w:rFonts w:ascii="Arial" w:hAnsi="Arial" w:cs="Arial"/>
          <w:b/>
          <w:bCs/>
          <w:sz w:val="24"/>
          <w:szCs w:val="24"/>
          <w:lang w:eastAsia="en-GB"/>
        </w:rPr>
        <w:t>S</w:t>
      </w:r>
      <w:r w:rsidRPr="00E17BDE">
        <w:rPr>
          <w:rFonts w:ascii="Arial" w:hAnsi="Arial" w:cs="Arial"/>
          <w:b/>
          <w:bCs/>
          <w:sz w:val="24"/>
          <w:szCs w:val="24"/>
          <w:lang w:eastAsia="en-GB"/>
        </w:rPr>
        <w:t xml:space="preserve">tatement and </w:t>
      </w:r>
      <w:r>
        <w:rPr>
          <w:rFonts w:ascii="Arial" w:hAnsi="Arial" w:cs="Arial"/>
          <w:b/>
          <w:bCs/>
          <w:sz w:val="24"/>
          <w:szCs w:val="24"/>
          <w:lang w:eastAsia="en-GB"/>
        </w:rPr>
        <w:t>A</w:t>
      </w:r>
      <w:r w:rsidRPr="00E17BDE">
        <w:rPr>
          <w:rFonts w:ascii="Arial" w:hAnsi="Arial" w:cs="Arial"/>
          <w:b/>
          <w:bCs/>
          <w:sz w:val="24"/>
          <w:szCs w:val="24"/>
          <w:lang w:eastAsia="en-GB"/>
        </w:rPr>
        <w:t>ims </w:t>
      </w:r>
    </w:p>
    <w:p w:rsidRPr="00E17BDE" w:rsidR="00E17BDE" w:rsidP="00E17BDE" w:rsidRDefault="00E17BDE" w14:paraId="4B020EDB" w14:textId="2FC290B0">
      <w:pPr>
        <w:rPr>
          <w:rFonts w:ascii="Arial" w:hAnsi="Arial" w:cs="Arial"/>
          <w:sz w:val="24"/>
          <w:szCs w:val="24"/>
          <w:lang w:eastAsia="en-GB"/>
        </w:rPr>
      </w:pPr>
      <w:r w:rsidRPr="00C7EEBA" w:rsidR="00E17BDE">
        <w:rPr>
          <w:rFonts w:ascii="Arial" w:hAnsi="Arial" w:cs="Arial"/>
          <w:sz w:val="24"/>
          <w:szCs w:val="24"/>
          <w:lang w:eastAsia="en-GB"/>
        </w:rPr>
        <w:t xml:space="preserve">As an organisation, </w:t>
      </w:r>
      <w:r w:rsidRPr="00C7EEBA" w:rsidR="00E17BDE">
        <w:rPr>
          <w:rFonts w:ascii="Arial" w:hAnsi="Arial" w:cs="Arial"/>
          <w:sz w:val="24"/>
          <w:szCs w:val="24"/>
          <w:lang w:eastAsia="en-GB"/>
        </w:rPr>
        <w:t>Buckinghamshire Community Wellbeing (BCW) Hub</w:t>
      </w:r>
      <w:r w:rsidRPr="00C7EEBA" w:rsidR="00E17BDE">
        <w:rPr>
          <w:rFonts w:ascii="Arial" w:hAnsi="Arial" w:cs="Arial"/>
          <w:sz w:val="24"/>
          <w:szCs w:val="24"/>
          <w:lang w:eastAsia="en-GB"/>
        </w:rPr>
        <w:t xml:space="preserve"> values the variety of different views, </w:t>
      </w:r>
      <w:r w:rsidRPr="00C7EEBA" w:rsidR="00E17BDE">
        <w:rPr>
          <w:rFonts w:ascii="Arial" w:hAnsi="Arial" w:cs="Arial"/>
          <w:sz w:val="24"/>
          <w:szCs w:val="24"/>
          <w:lang w:eastAsia="en-GB"/>
        </w:rPr>
        <w:t>outlooks</w:t>
      </w:r>
      <w:r w:rsidRPr="00C7EEBA" w:rsidR="00E17BDE">
        <w:rPr>
          <w:rFonts w:ascii="Arial" w:hAnsi="Arial" w:cs="Arial"/>
          <w:sz w:val="24"/>
          <w:szCs w:val="24"/>
          <w:lang w:eastAsia="en-GB"/>
        </w:rPr>
        <w:t xml:space="preserve"> and approaches that a diverse workforce brings. This </w:t>
      </w:r>
      <w:r w:rsidRPr="00C7EEBA" w:rsidR="00E17BDE">
        <w:rPr>
          <w:rFonts w:ascii="Arial" w:hAnsi="Arial" w:cs="Arial"/>
          <w:sz w:val="24"/>
          <w:szCs w:val="24"/>
          <w:lang w:eastAsia="en-GB"/>
        </w:rPr>
        <w:t>assists</w:t>
      </w:r>
      <w:r w:rsidRPr="00C7EEBA" w:rsidR="00E17BDE">
        <w:rPr>
          <w:rFonts w:ascii="Arial" w:hAnsi="Arial" w:cs="Arial"/>
          <w:sz w:val="24"/>
          <w:szCs w:val="24"/>
          <w:lang w:eastAsia="en-GB"/>
        </w:rPr>
        <w:t xml:space="preserve"> </w:t>
      </w:r>
      <w:r w:rsidRPr="00C7EEBA" w:rsidR="00FC37E7">
        <w:rPr>
          <w:rFonts w:ascii="Arial" w:hAnsi="Arial" w:cs="Arial"/>
          <w:sz w:val="24"/>
          <w:szCs w:val="24"/>
          <w:lang w:eastAsia="en-GB"/>
        </w:rPr>
        <w:t>BCW Hub</w:t>
      </w:r>
      <w:r w:rsidRPr="00C7EEBA" w:rsidR="00E17BDE">
        <w:rPr>
          <w:rFonts w:ascii="Arial" w:hAnsi="Arial" w:cs="Arial"/>
          <w:sz w:val="24"/>
          <w:szCs w:val="24"/>
          <w:lang w:eastAsia="en-GB"/>
        </w:rPr>
        <w:t xml:space="preserve"> to provide improved services and increase our understanding of its </w:t>
      </w:r>
      <w:r w:rsidRPr="00C7EEBA" w:rsidR="00E17BDE">
        <w:rPr>
          <w:rFonts w:ascii="Arial" w:hAnsi="Arial" w:cs="Arial"/>
          <w:sz w:val="24"/>
          <w:szCs w:val="24"/>
          <w:lang w:eastAsia="en-GB"/>
        </w:rPr>
        <w:t>service users</w:t>
      </w:r>
      <w:r w:rsidRPr="00C7EEBA" w:rsidR="00E17BDE">
        <w:rPr>
          <w:rFonts w:ascii="Arial" w:hAnsi="Arial" w:cs="Arial"/>
          <w:sz w:val="24"/>
          <w:szCs w:val="24"/>
          <w:lang w:eastAsia="en-GB"/>
        </w:rPr>
        <w:t xml:space="preserve">, </w:t>
      </w:r>
      <w:r w:rsidRPr="00C7EEBA" w:rsidR="00E17BDE">
        <w:rPr>
          <w:rFonts w:ascii="Arial" w:hAnsi="Arial" w:cs="Arial"/>
          <w:sz w:val="24"/>
          <w:szCs w:val="24"/>
          <w:lang w:eastAsia="en-GB"/>
        </w:rPr>
        <w:t>employees</w:t>
      </w:r>
      <w:r w:rsidRPr="00C7EEBA" w:rsidR="00E17BDE">
        <w:rPr>
          <w:rFonts w:ascii="Arial" w:hAnsi="Arial" w:cs="Arial"/>
          <w:sz w:val="24"/>
          <w:szCs w:val="24"/>
          <w:lang w:eastAsia="en-GB"/>
        </w:rPr>
        <w:t xml:space="preserve"> and trustees.  </w:t>
      </w:r>
    </w:p>
    <w:p w:rsidRPr="00E17BDE" w:rsidR="00E17BDE" w:rsidP="00E17BDE" w:rsidRDefault="00E17BDE" w14:paraId="2900B7BC" w14:textId="3E868A51">
      <w:pPr>
        <w:rPr>
          <w:rFonts w:ascii="Arial" w:hAnsi="Arial" w:cs="Arial"/>
          <w:sz w:val="24"/>
          <w:szCs w:val="24"/>
          <w:lang w:eastAsia="en-GB"/>
        </w:rPr>
      </w:pPr>
      <w:r>
        <w:rPr>
          <w:rFonts w:ascii="Arial" w:hAnsi="Arial" w:cs="Arial"/>
          <w:sz w:val="24"/>
          <w:szCs w:val="24"/>
          <w:lang w:eastAsia="en-GB"/>
        </w:rPr>
        <w:t>BCW Hub</w:t>
      </w:r>
      <w:r w:rsidRPr="00E17BDE">
        <w:rPr>
          <w:rFonts w:ascii="Arial" w:hAnsi="Arial" w:cs="Arial"/>
          <w:sz w:val="24"/>
          <w:szCs w:val="24"/>
          <w:lang w:eastAsia="en-GB"/>
        </w:rPr>
        <w:t xml:space="preserve"> will do everything to ensure no one receives less favourable treatment or is disadvantaged by requirements or conditions which cannot be shown to be justifiable. </w:t>
      </w:r>
    </w:p>
    <w:p w:rsidRPr="00E17BDE" w:rsidR="00E17BDE" w:rsidP="00E17BDE" w:rsidRDefault="00E17BDE" w14:paraId="1B95686A" w14:textId="25187710">
      <w:pPr>
        <w:rPr>
          <w:rFonts w:ascii="Arial" w:hAnsi="Arial" w:cs="Arial"/>
          <w:sz w:val="24"/>
          <w:szCs w:val="24"/>
          <w:lang w:eastAsia="en-GB"/>
        </w:rPr>
      </w:pPr>
      <w:r>
        <w:rPr>
          <w:rFonts w:ascii="Arial" w:hAnsi="Arial" w:cs="Arial"/>
          <w:sz w:val="24"/>
          <w:szCs w:val="24"/>
          <w:lang w:eastAsia="en-GB"/>
        </w:rPr>
        <w:t>BCW Hub</w:t>
      </w:r>
      <w:r w:rsidRPr="00E17BDE">
        <w:rPr>
          <w:rFonts w:ascii="Arial" w:hAnsi="Arial" w:cs="Arial"/>
          <w:sz w:val="24"/>
          <w:szCs w:val="24"/>
          <w:lang w:eastAsia="en-GB"/>
        </w:rPr>
        <w:t xml:space="preserve"> recognises and values people’s differences and will assist them to use their talents to reach their full potential. </w:t>
      </w:r>
    </w:p>
    <w:p w:rsidRPr="00E17BDE" w:rsidR="00E17BDE" w:rsidP="00E17BDE" w:rsidRDefault="00E17BDE" w14:paraId="4DD35810" w14:textId="250B9847">
      <w:pPr>
        <w:rPr>
          <w:rFonts w:ascii="Arial" w:hAnsi="Arial" w:cs="Arial"/>
          <w:sz w:val="24"/>
          <w:szCs w:val="24"/>
          <w:lang w:eastAsia="en-GB"/>
        </w:rPr>
      </w:pPr>
      <w:r w:rsidRPr="00C7EEBA" w:rsidR="23FBE881">
        <w:rPr>
          <w:rFonts w:ascii="Arial" w:hAnsi="Arial" w:cs="Arial"/>
          <w:sz w:val="24"/>
          <w:szCs w:val="24"/>
          <w:lang w:eastAsia="en-GB"/>
        </w:rPr>
        <w:t>BCW Hub</w:t>
      </w:r>
      <w:r w:rsidRPr="00C7EEBA" w:rsidR="00E17BDE">
        <w:rPr>
          <w:rFonts w:ascii="Arial" w:hAnsi="Arial" w:cs="Arial"/>
          <w:sz w:val="24"/>
          <w:szCs w:val="24"/>
          <w:lang w:eastAsia="en-GB"/>
        </w:rPr>
        <w:t xml:space="preserve"> will do all it can to ensure it recruits, </w:t>
      </w:r>
      <w:r w:rsidRPr="00C7EEBA" w:rsidR="00E17BDE">
        <w:rPr>
          <w:rFonts w:ascii="Arial" w:hAnsi="Arial" w:cs="Arial"/>
          <w:sz w:val="24"/>
          <w:szCs w:val="24"/>
          <w:lang w:eastAsia="en-GB"/>
        </w:rPr>
        <w:t>trains</w:t>
      </w:r>
      <w:r w:rsidRPr="00C7EEBA" w:rsidR="00E17BDE">
        <w:rPr>
          <w:rFonts w:ascii="Arial" w:hAnsi="Arial" w:cs="Arial"/>
          <w:sz w:val="24"/>
          <w:szCs w:val="24"/>
          <w:lang w:eastAsia="en-GB"/>
        </w:rPr>
        <w:t xml:space="preserve"> and promotes people based on qualifications, </w:t>
      </w:r>
      <w:r w:rsidRPr="00C7EEBA" w:rsidR="00E17BDE">
        <w:rPr>
          <w:rFonts w:ascii="Arial" w:hAnsi="Arial" w:cs="Arial"/>
          <w:sz w:val="24"/>
          <w:szCs w:val="24"/>
          <w:lang w:eastAsia="en-GB"/>
        </w:rPr>
        <w:t>experience</w:t>
      </w:r>
      <w:r w:rsidRPr="00C7EEBA" w:rsidR="00E17BDE">
        <w:rPr>
          <w:rFonts w:ascii="Arial" w:hAnsi="Arial" w:cs="Arial"/>
          <w:sz w:val="24"/>
          <w:szCs w:val="24"/>
          <w:lang w:eastAsia="en-GB"/>
        </w:rPr>
        <w:t xml:space="preserve"> and abilities for all roles within the organisation. </w:t>
      </w:r>
      <w:r w:rsidRPr="00C7EEBA" w:rsidR="00DD3C96">
        <w:rPr>
          <w:rFonts w:ascii="Arial" w:hAnsi="Arial" w:cs="Arial"/>
          <w:b w:val="1"/>
          <w:bCs w:val="1"/>
          <w:sz w:val="24"/>
          <w:szCs w:val="24"/>
          <w:lang w:eastAsia="en-GB"/>
        </w:rPr>
        <w:t>Please see related HR policy.</w:t>
      </w:r>
      <w:r w:rsidRPr="00C7EEBA" w:rsidR="00DD3C96">
        <w:rPr>
          <w:rFonts w:ascii="Arial" w:hAnsi="Arial" w:cs="Arial"/>
          <w:sz w:val="24"/>
          <w:szCs w:val="24"/>
          <w:lang w:eastAsia="en-GB"/>
        </w:rPr>
        <w:t xml:space="preserve"> </w:t>
      </w:r>
    </w:p>
    <w:p w:rsidRPr="00E17BDE" w:rsidR="00E17BDE" w:rsidP="00E17BDE" w:rsidRDefault="00E17BDE" w14:paraId="3FE64870" w14:textId="2A7570AA">
      <w:pPr>
        <w:rPr>
          <w:rFonts w:ascii="Arial" w:hAnsi="Arial" w:cs="Arial"/>
          <w:sz w:val="24"/>
          <w:szCs w:val="24"/>
          <w:lang w:eastAsia="en-GB"/>
        </w:rPr>
      </w:pPr>
      <w:r w:rsidRPr="00E17BDE">
        <w:rPr>
          <w:rFonts w:ascii="Arial" w:hAnsi="Arial" w:cs="Arial"/>
          <w:sz w:val="24"/>
          <w:szCs w:val="24"/>
          <w:lang w:eastAsia="en-GB"/>
        </w:rPr>
        <w:t xml:space="preserve">This policy is designed to ensure that </w:t>
      </w:r>
      <w:r>
        <w:rPr>
          <w:rFonts w:ascii="Arial" w:hAnsi="Arial" w:cs="Arial"/>
          <w:sz w:val="24"/>
          <w:szCs w:val="24"/>
          <w:lang w:eastAsia="en-GB"/>
        </w:rPr>
        <w:t>BCW Hub</w:t>
      </w:r>
      <w:r w:rsidRPr="00E17BDE">
        <w:rPr>
          <w:rFonts w:ascii="Arial" w:hAnsi="Arial" w:cs="Arial"/>
          <w:sz w:val="24"/>
          <w:szCs w:val="24"/>
          <w:lang w:eastAsia="en-GB"/>
        </w:rPr>
        <w:t xml:space="preserve"> complies with its obligations under equality legislation and demonstrates our commitment to treating people equally and fairly. </w:t>
      </w:r>
    </w:p>
    <w:p w:rsidR="00E17BDE" w:rsidP="00E17BDE" w:rsidRDefault="00E17BDE" w14:paraId="59B5421F" w14:textId="77777777">
      <w:pPr>
        <w:rPr>
          <w:rFonts w:ascii="Arial" w:hAnsi="Arial" w:cs="Arial"/>
          <w:sz w:val="24"/>
          <w:szCs w:val="24"/>
          <w:lang w:eastAsia="en-GB"/>
        </w:rPr>
      </w:pPr>
      <w:r>
        <w:rPr>
          <w:rFonts w:ascii="Arial" w:hAnsi="Arial" w:cs="Arial"/>
          <w:sz w:val="24"/>
          <w:szCs w:val="24"/>
          <w:lang w:eastAsia="en-GB"/>
        </w:rPr>
        <w:t>BCW Hub</w:t>
      </w:r>
      <w:r w:rsidRPr="00E17BDE">
        <w:rPr>
          <w:rFonts w:ascii="Arial" w:hAnsi="Arial" w:cs="Arial"/>
          <w:sz w:val="24"/>
          <w:szCs w:val="24"/>
          <w:lang w:eastAsia="en-GB"/>
        </w:rPr>
        <w:t xml:space="preserve"> is unreservedly opposed to any form of discrimination on the grounds of </w:t>
      </w:r>
      <w:r>
        <w:rPr>
          <w:rFonts w:ascii="Arial" w:hAnsi="Arial" w:cs="Arial"/>
          <w:sz w:val="24"/>
          <w:szCs w:val="24"/>
          <w:lang w:eastAsia="en-GB"/>
        </w:rPr>
        <w:t>Protected Characteristics, which are defined as:</w:t>
      </w:r>
    </w:p>
    <w:p w:rsidR="00E17BDE" w:rsidP="00E17BDE" w:rsidRDefault="00E17BDE" w14:paraId="32342274" w14:textId="38296DA8">
      <w:pPr>
        <w:pStyle w:val="ListParagraph"/>
        <w:numPr>
          <w:ilvl w:val="0"/>
          <w:numId w:val="22"/>
        </w:numPr>
        <w:rPr>
          <w:rFonts w:ascii="Arial" w:hAnsi="Arial" w:cs="Arial"/>
          <w:sz w:val="24"/>
          <w:szCs w:val="24"/>
          <w:lang w:eastAsia="en-GB"/>
        </w:rPr>
      </w:pPr>
      <w:r w:rsidRPr="00E17BDE">
        <w:rPr>
          <w:rFonts w:ascii="Arial" w:hAnsi="Arial" w:cs="Arial"/>
          <w:sz w:val="24"/>
          <w:szCs w:val="24"/>
          <w:lang w:eastAsia="en-GB"/>
        </w:rPr>
        <w:t>Age</w:t>
      </w:r>
    </w:p>
    <w:p w:rsidR="00E17BDE" w:rsidP="00E17BDE" w:rsidRDefault="00E17BDE" w14:paraId="678193C8" w14:textId="75F16BAF">
      <w:pPr>
        <w:pStyle w:val="ListParagraph"/>
        <w:numPr>
          <w:ilvl w:val="0"/>
          <w:numId w:val="22"/>
        </w:numPr>
        <w:rPr>
          <w:rFonts w:ascii="Arial" w:hAnsi="Arial" w:cs="Arial"/>
          <w:sz w:val="24"/>
          <w:szCs w:val="24"/>
          <w:lang w:eastAsia="en-GB"/>
        </w:rPr>
      </w:pPr>
      <w:r w:rsidRPr="00E17BDE">
        <w:rPr>
          <w:rFonts w:ascii="Arial" w:hAnsi="Arial" w:cs="Arial"/>
          <w:sz w:val="24"/>
          <w:szCs w:val="24"/>
          <w:lang w:eastAsia="en-GB"/>
        </w:rPr>
        <w:t>Disability</w:t>
      </w:r>
    </w:p>
    <w:p w:rsidR="00E17BDE" w:rsidP="00E17BDE" w:rsidRDefault="00E17BDE" w14:paraId="42E3D21D" w14:textId="77777777">
      <w:pPr>
        <w:pStyle w:val="ListParagraph"/>
        <w:numPr>
          <w:ilvl w:val="0"/>
          <w:numId w:val="22"/>
        </w:numPr>
        <w:rPr>
          <w:rFonts w:ascii="Arial" w:hAnsi="Arial" w:cs="Arial"/>
          <w:sz w:val="24"/>
          <w:szCs w:val="24"/>
          <w:lang w:eastAsia="en-GB"/>
        </w:rPr>
      </w:pPr>
      <w:r w:rsidRPr="00E17BDE">
        <w:rPr>
          <w:rFonts w:ascii="Arial" w:hAnsi="Arial" w:cs="Arial"/>
          <w:sz w:val="24"/>
          <w:szCs w:val="24"/>
          <w:lang w:eastAsia="en-GB"/>
        </w:rPr>
        <w:t>gender reassignment</w:t>
      </w:r>
    </w:p>
    <w:p w:rsidR="00E17BDE" w:rsidP="00E17BDE" w:rsidRDefault="00E17BDE" w14:paraId="4425C781" w14:textId="77777777">
      <w:pPr>
        <w:pStyle w:val="ListParagraph"/>
        <w:numPr>
          <w:ilvl w:val="0"/>
          <w:numId w:val="22"/>
        </w:numPr>
        <w:rPr>
          <w:rFonts w:ascii="Arial" w:hAnsi="Arial" w:cs="Arial"/>
          <w:sz w:val="24"/>
          <w:szCs w:val="24"/>
          <w:lang w:eastAsia="en-GB"/>
        </w:rPr>
      </w:pPr>
      <w:r w:rsidRPr="00E17BDE">
        <w:rPr>
          <w:rFonts w:ascii="Arial" w:hAnsi="Arial" w:cs="Arial"/>
          <w:sz w:val="24"/>
          <w:szCs w:val="24"/>
          <w:lang w:eastAsia="en-GB"/>
        </w:rPr>
        <w:t>marriage or civil partnership</w:t>
      </w:r>
    </w:p>
    <w:p w:rsidR="00E17BDE" w:rsidP="00E17BDE" w:rsidRDefault="00E17BDE" w14:paraId="4C4536B2" w14:textId="77777777">
      <w:pPr>
        <w:pStyle w:val="ListParagraph"/>
        <w:numPr>
          <w:ilvl w:val="0"/>
          <w:numId w:val="22"/>
        </w:numPr>
        <w:rPr>
          <w:rFonts w:ascii="Arial" w:hAnsi="Arial" w:cs="Arial"/>
          <w:sz w:val="24"/>
          <w:szCs w:val="24"/>
          <w:lang w:eastAsia="en-GB"/>
        </w:rPr>
      </w:pPr>
      <w:r w:rsidRPr="00E17BDE">
        <w:rPr>
          <w:rFonts w:ascii="Arial" w:hAnsi="Arial" w:cs="Arial"/>
          <w:sz w:val="24"/>
          <w:szCs w:val="24"/>
          <w:lang w:eastAsia="en-GB"/>
        </w:rPr>
        <w:t>pregnancy and maternity</w:t>
      </w:r>
    </w:p>
    <w:p w:rsidR="00E17BDE" w:rsidP="00E17BDE" w:rsidRDefault="00E17BDE" w14:paraId="19A00B28" w14:textId="77777777">
      <w:pPr>
        <w:pStyle w:val="ListParagraph"/>
        <w:numPr>
          <w:ilvl w:val="0"/>
          <w:numId w:val="22"/>
        </w:numPr>
        <w:rPr>
          <w:rFonts w:ascii="Arial" w:hAnsi="Arial" w:cs="Arial"/>
          <w:sz w:val="24"/>
          <w:szCs w:val="24"/>
          <w:lang w:eastAsia="en-GB"/>
        </w:rPr>
      </w:pPr>
      <w:r w:rsidRPr="00E17BDE">
        <w:rPr>
          <w:rFonts w:ascii="Arial" w:hAnsi="Arial" w:cs="Arial"/>
          <w:sz w:val="24"/>
          <w:szCs w:val="24"/>
          <w:lang w:eastAsia="en-GB"/>
        </w:rPr>
        <w:t>race</w:t>
      </w:r>
    </w:p>
    <w:p w:rsidR="00E17BDE" w:rsidP="00E17BDE" w:rsidRDefault="00E17BDE" w14:paraId="746BB887" w14:textId="77777777">
      <w:pPr>
        <w:pStyle w:val="ListParagraph"/>
        <w:numPr>
          <w:ilvl w:val="0"/>
          <w:numId w:val="22"/>
        </w:numPr>
        <w:rPr>
          <w:rFonts w:ascii="Arial" w:hAnsi="Arial" w:cs="Arial"/>
          <w:sz w:val="24"/>
          <w:szCs w:val="24"/>
          <w:lang w:eastAsia="en-GB"/>
        </w:rPr>
      </w:pPr>
      <w:r w:rsidRPr="00E17BDE">
        <w:rPr>
          <w:rFonts w:ascii="Arial" w:hAnsi="Arial" w:cs="Arial"/>
          <w:sz w:val="24"/>
          <w:szCs w:val="24"/>
          <w:lang w:eastAsia="en-GB"/>
        </w:rPr>
        <w:t>religion or belief</w:t>
      </w:r>
    </w:p>
    <w:p w:rsidR="00E17BDE" w:rsidP="00E17BDE" w:rsidRDefault="00E17BDE" w14:paraId="5829B589" w14:textId="77777777">
      <w:pPr>
        <w:pStyle w:val="ListParagraph"/>
        <w:numPr>
          <w:ilvl w:val="0"/>
          <w:numId w:val="22"/>
        </w:numPr>
        <w:rPr>
          <w:rFonts w:ascii="Arial" w:hAnsi="Arial" w:cs="Arial"/>
          <w:sz w:val="24"/>
          <w:szCs w:val="24"/>
          <w:lang w:eastAsia="en-GB"/>
        </w:rPr>
      </w:pPr>
      <w:r w:rsidRPr="00E17BDE">
        <w:rPr>
          <w:rFonts w:ascii="Arial" w:hAnsi="Arial" w:cs="Arial"/>
          <w:sz w:val="24"/>
          <w:szCs w:val="24"/>
          <w:lang w:eastAsia="en-GB"/>
        </w:rPr>
        <w:t>sex and sexual orientation</w:t>
      </w:r>
    </w:p>
    <w:p w:rsidR="00E17BDE" w:rsidP="00E17BDE" w:rsidRDefault="00E17BDE" w14:paraId="37B97A41" w14:textId="77777777">
      <w:pPr>
        <w:pStyle w:val="ListParagraph"/>
        <w:numPr>
          <w:ilvl w:val="0"/>
          <w:numId w:val="22"/>
        </w:numPr>
        <w:rPr>
          <w:rFonts w:ascii="Arial" w:hAnsi="Arial" w:cs="Arial"/>
          <w:sz w:val="24"/>
          <w:szCs w:val="24"/>
          <w:lang w:eastAsia="en-GB"/>
        </w:rPr>
      </w:pPr>
      <w:r w:rsidRPr="00E17BDE">
        <w:rPr>
          <w:rFonts w:ascii="Arial" w:hAnsi="Arial" w:cs="Arial"/>
          <w:sz w:val="24"/>
          <w:szCs w:val="24"/>
          <w:lang w:eastAsia="en-GB"/>
        </w:rPr>
        <w:t>part-time or fixed term status</w:t>
      </w:r>
    </w:p>
    <w:p w:rsidR="00E17BDE" w:rsidP="00E17BDE" w:rsidRDefault="00E17BDE" w14:paraId="2E8FB18E" w14:textId="77777777">
      <w:pPr>
        <w:pStyle w:val="ListParagraph"/>
        <w:numPr>
          <w:ilvl w:val="0"/>
          <w:numId w:val="22"/>
        </w:numPr>
        <w:rPr>
          <w:rFonts w:ascii="Arial" w:hAnsi="Arial" w:cs="Arial"/>
          <w:sz w:val="24"/>
          <w:szCs w:val="24"/>
          <w:lang w:eastAsia="en-GB"/>
        </w:rPr>
      </w:pPr>
      <w:r w:rsidRPr="00E17BDE">
        <w:rPr>
          <w:rFonts w:ascii="Arial" w:hAnsi="Arial" w:cs="Arial"/>
          <w:sz w:val="24"/>
          <w:szCs w:val="24"/>
          <w:lang w:eastAsia="en-GB"/>
        </w:rPr>
        <w:t>socio-economic background</w:t>
      </w:r>
    </w:p>
    <w:p w:rsidRPr="00E17BDE" w:rsidR="00E17BDE" w:rsidP="00E17BDE" w:rsidRDefault="00E17BDE" w14:paraId="0075B660" w14:textId="1722D69B">
      <w:pPr>
        <w:pStyle w:val="ListParagraph"/>
        <w:numPr>
          <w:ilvl w:val="0"/>
          <w:numId w:val="22"/>
        </w:numPr>
        <w:rPr>
          <w:rFonts w:ascii="Arial" w:hAnsi="Arial" w:cs="Arial"/>
          <w:sz w:val="24"/>
          <w:szCs w:val="24"/>
          <w:lang w:eastAsia="en-GB"/>
        </w:rPr>
      </w:pPr>
      <w:r w:rsidRPr="00E17BDE">
        <w:rPr>
          <w:rFonts w:ascii="Arial" w:hAnsi="Arial" w:cs="Arial"/>
          <w:sz w:val="24"/>
          <w:szCs w:val="24"/>
          <w:lang w:eastAsia="en-GB"/>
        </w:rPr>
        <w:t>parental responsibilities</w:t>
      </w:r>
    </w:p>
    <w:p w:rsidRPr="00E17BDE" w:rsidR="00844A0E" w:rsidP="00844A0E" w:rsidRDefault="00844A0E" w14:paraId="5BF6E0D5" w14:textId="77777777">
      <w:pPr>
        <w:rPr>
          <w:rFonts w:ascii="Arial" w:hAnsi="Arial" w:cs="Arial"/>
          <w:sz w:val="24"/>
          <w:szCs w:val="24"/>
          <w:lang w:eastAsia="en-GB"/>
        </w:rPr>
      </w:pPr>
      <w:r w:rsidRPr="00E17BDE">
        <w:rPr>
          <w:rFonts w:ascii="Arial" w:hAnsi="Arial" w:cs="Arial"/>
          <w:sz w:val="24"/>
          <w:szCs w:val="24"/>
          <w:lang w:eastAsia="en-GB"/>
        </w:rPr>
        <w:t>The policy is underpinned by adherence to the following legislation: </w:t>
      </w:r>
    </w:p>
    <w:p w:rsidRPr="00604413" w:rsidR="00844A0E" w:rsidP="00844A0E" w:rsidRDefault="00844A0E" w14:paraId="291C3A80" w14:textId="77777777">
      <w:pPr>
        <w:pStyle w:val="ListParagraph"/>
        <w:numPr>
          <w:ilvl w:val="0"/>
          <w:numId w:val="24"/>
        </w:numPr>
        <w:rPr>
          <w:rFonts w:ascii="Arial" w:hAnsi="Arial" w:cs="Arial"/>
          <w:sz w:val="24"/>
          <w:szCs w:val="24"/>
          <w:lang w:eastAsia="en-GB"/>
        </w:rPr>
      </w:pPr>
      <w:r w:rsidRPr="00604413">
        <w:rPr>
          <w:rFonts w:ascii="Arial" w:hAnsi="Arial" w:cs="Arial"/>
          <w:sz w:val="24"/>
          <w:szCs w:val="24"/>
          <w:lang w:eastAsia="en-GB"/>
        </w:rPr>
        <w:t>Equality Act 2010 </w:t>
      </w:r>
    </w:p>
    <w:p w:rsidRPr="00604413" w:rsidR="00844A0E" w:rsidP="00844A0E" w:rsidRDefault="00844A0E" w14:paraId="3AFD024A" w14:textId="77777777">
      <w:pPr>
        <w:pStyle w:val="ListParagraph"/>
        <w:numPr>
          <w:ilvl w:val="0"/>
          <w:numId w:val="24"/>
        </w:numPr>
        <w:rPr>
          <w:rFonts w:ascii="Arial" w:hAnsi="Arial" w:cs="Arial"/>
          <w:sz w:val="24"/>
          <w:szCs w:val="24"/>
          <w:lang w:eastAsia="en-GB"/>
        </w:rPr>
      </w:pPr>
      <w:r w:rsidRPr="00604413">
        <w:rPr>
          <w:rFonts w:ascii="Arial" w:hAnsi="Arial" w:cs="Arial"/>
          <w:sz w:val="24"/>
          <w:szCs w:val="24"/>
          <w:lang w:eastAsia="en-GB"/>
        </w:rPr>
        <w:t>Disability Discrimination Act 1995 and 2005 </w:t>
      </w:r>
    </w:p>
    <w:p w:rsidRPr="00604413" w:rsidR="00844A0E" w:rsidP="00844A0E" w:rsidRDefault="00844A0E" w14:paraId="174D96CB" w14:textId="77777777">
      <w:pPr>
        <w:pStyle w:val="ListParagraph"/>
        <w:numPr>
          <w:ilvl w:val="0"/>
          <w:numId w:val="24"/>
        </w:numPr>
        <w:rPr>
          <w:rFonts w:ascii="Arial" w:hAnsi="Arial" w:cs="Arial"/>
          <w:sz w:val="24"/>
          <w:szCs w:val="24"/>
          <w:lang w:eastAsia="en-GB"/>
        </w:rPr>
      </w:pPr>
      <w:r w:rsidRPr="00604413">
        <w:rPr>
          <w:rFonts w:ascii="Arial" w:hAnsi="Arial" w:cs="Arial"/>
          <w:sz w:val="24"/>
          <w:szCs w:val="24"/>
          <w:lang w:eastAsia="en-GB"/>
        </w:rPr>
        <w:t>Sex Discrimination Act 19785 and amendments 1986 </w:t>
      </w:r>
    </w:p>
    <w:p w:rsidRPr="00604413" w:rsidR="00844A0E" w:rsidP="00844A0E" w:rsidRDefault="00844A0E" w14:paraId="169EAF48" w14:textId="77777777">
      <w:pPr>
        <w:pStyle w:val="ListParagraph"/>
        <w:numPr>
          <w:ilvl w:val="0"/>
          <w:numId w:val="24"/>
        </w:numPr>
        <w:rPr>
          <w:rFonts w:ascii="Arial" w:hAnsi="Arial" w:cs="Arial"/>
          <w:sz w:val="24"/>
          <w:szCs w:val="24"/>
          <w:lang w:eastAsia="en-GB"/>
        </w:rPr>
      </w:pPr>
      <w:r w:rsidRPr="00604413">
        <w:rPr>
          <w:rFonts w:ascii="Arial" w:hAnsi="Arial" w:cs="Arial"/>
          <w:sz w:val="24"/>
          <w:szCs w:val="24"/>
          <w:lang w:eastAsia="en-GB"/>
        </w:rPr>
        <w:t>Equal Pay Act 1970 and amendment regulations 1983 </w:t>
      </w:r>
    </w:p>
    <w:p w:rsidRPr="00604413" w:rsidR="00844A0E" w:rsidP="00844A0E" w:rsidRDefault="00844A0E" w14:paraId="60B72636" w14:textId="77777777">
      <w:pPr>
        <w:pStyle w:val="ListParagraph"/>
        <w:numPr>
          <w:ilvl w:val="0"/>
          <w:numId w:val="24"/>
        </w:numPr>
        <w:rPr>
          <w:rFonts w:ascii="Arial" w:hAnsi="Arial" w:cs="Arial"/>
          <w:sz w:val="24"/>
          <w:szCs w:val="24"/>
          <w:lang w:eastAsia="en-GB"/>
        </w:rPr>
      </w:pPr>
      <w:r w:rsidRPr="00604413">
        <w:rPr>
          <w:rFonts w:ascii="Arial" w:hAnsi="Arial" w:cs="Arial"/>
          <w:sz w:val="24"/>
          <w:szCs w:val="24"/>
          <w:lang w:eastAsia="en-GB"/>
        </w:rPr>
        <w:t>Race Relations Act 1976 and amendments 2000 </w:t>
      </w:r>
    </w:p>
    <w:p w:rsidRPr="00604413" w:rsidR="00844A0E" w:rsidP="00844A0E" w:rsidRDefault="00844A0E" w14:paraId="6D41C346" w14:textId="77777777">
      <w:pPr>
        <w:pStyle w:val="ListParagraph"/>
        <w:numPr>
          <w:ilvl w:val="0"/>
          <w:numId w:val="24"/>
        </w:numPr>
        <w:rPr>
          <w:rFonts w:ascii="Arial" w:hAnsi="Arial" w:cs="Arial"/>
          <w:sz w:val="24"/>
          <w:szCs w:val="24"/>
          <w:lang w:eastAsia="en-GB"/>
        </w:rPr>
      </w:pPr>
      <w:r w:rsidRPr="00604413">
        <w:rPr>
          <w:rFonts w:ascii="Arial" w:hAnsi="Arial" w:cs="Arial"/>
          <w:sz w:val="24"/>
          <w:szCs w:val="24"/>
          <w:lang w:eastAsia="en-GB"/>
        </w:rPr>
        <w:t>Employment Equality (age) regulations 2006 </w:t>
      </w:r>
    </w:p>
    <w:p w:rsidRPr="00604413" w:rsidR="00844A0E" w:rsidP="00844A0E" w:rsidRDefault="00844A0E" w14:paraId="0EED5695" w14:textId="77777777">
      <w:pPr>
        <w:pStyle w:val="ListParagraph"/>
        <w:numPr>
          <w:ilvl w:val="0"/>
          <w:numId w:val="24"/>
        </w:numPr>
        <w:rPr>
          <w:rFonts w:ascii="Arial" w:hAnsi="Arial" w:cs="Arial"/>
          <w:sz w:val="24"/>
          <w:szCs w:val="24"/>
          <w:lang w:eastAsia="en-GB"/>
        </w:rPr>
      </w:pPr>
      <w:r w:rsidRPr="00604413">
        <w:rPr>
          <w:rFonts w:ascii="Arial" w:hAnsi="Arial" w:cs="Arial"/>
          <w:sz w:val="24"/>
          <w:szCs w:val="24"/>
          <w:lang w:eastAsia="en-GB"/>
        </w:rPr>
        <w:t>Employment Equality (Sexual Orientation) regulations 2003</w:t>
      </w:r>
    </w:p>
    <w:p w:rsidR="00844A0E" w:rsidP="00844A0E" w:rsidRDefault="00844A0E" w14:paraId="421F593C" w14:textId="77777777">
      <w:pPr>
        <w:pStyle w:val="ListParagraph"/>
        <w:numPr>
          <w:ilvl w:val="0"/>
          <w:numId w:val="24"/>
        </w:numPr>
        <w:rPr>
          <w:rFonts w:ascii="Arial" w:hAnsi="Arial" w:cs="Arial"/>
          <w:sz w:val="24"/>
          <w:szCs w:val="24"/>
          <w:lang w:eastAsia="en-GB"/>
        </w:rPr>
      </w:pPr>
      <w:r w:rsidRPr="00604413">
        <w:rPr>
          <w:rFonts w:ascii="Arial" w:hAnsi="Arial" w:cs="Arial"/>
          <w:sz w:val="24"/>
          <w:szCs w:val="24"/>
          <w:lang w:eastAsia="en-GB"/>
        </w:rPr>
        <w:t>Employment Equality (Religion or Belief) regulations 2003003 01242</w:t>
      </w:r>
    </w:p>
    <w:p w:rsidRPr="00604413" w:rsidR="00844A0E" w:rsidP="00844A0E" w:rsidRDefault="00844A0E" w14:paraId="47AF3B19" w14:textId="77777777">
      <w:pPr>
        <w:pStyle w:val="ListParagraph"/>
        <w:numPr>
          <w:ilvl w:val="0"/>
          <w:numId w:val="24"/>
        </w:numPr>
        <w:rPr>
          <w:rFonts w:ascii="Arial" w:hAnsi="Arial" w:cs="Arial"/>
          <w:sz w:val="24"/>
          <w:szCs w:val="24"/>
          <w:lang w:eastAsia="en-GB"/>
        </w:rPr>
      </w:pPr>
      <w:r w:rsidRPr="00604413">
        <w:rPr>
          <w:rFonts w:ascii="Arial" w:hAnsi="Arial" w:cs="Arial"/>
          <w:sz w:val="24"/>
          <w:szCs w:val="24"/>
          <w:lang w:eastAsia="en-GB"/>
        </w:rPr>
        <w:t>Rehabilitation of Offenders Act 1974 </w:t>
      </w:r>
    </w:p>
    <w:p w:rsidRPr="00604413" w:rsidR="00844A0E" w:rsidP="00844A0E" w:rsidRDefault="00844A0E" w14:paraId="287B01EE" w14:textId="77777777">
      <w:pPr>
        <w:pStyle w:val="ListParagraph"/>
        <w:numPr>
          <w:ilvl w:val="0"/>
          <w:numId w:val="24"/>
        </w:numPr>
        <w:rPr>
          <w:rFonts w:ascii="Arial" w:hAnsi="Arial" w:cs="Arial"/>
          <w:sz w:val="24"/>
          <w:szCs w:val="24"/>
          <w:lang w:eastAsia="en-GB"/>
        </w:rPr>
      </w:pPr>
      <w:r w:rsidRPr="00604413">
        <w:rPr>
          <w:rFonts w:ascii="Arial" w:hAnsi="Arial" w:cs="Arial"/>
          <w:sz w:val="24"/>
          <w:szCs w:val="24"/>
          <w:lang w:eastAsia="en-GB"/>
        </w:rPr>
        <w:lastRenderedPageBreak/>
        <w:t>Protection from Harassment Act 1997 </w:t>
      </w:r>
    </w:p>
    <w:p w:rsidRPr="00604413" w:rsidR="00844A0E" w:rsidP="00844A0E" w:rsidRDefault="00844A0E" w14:paraId="1205C4C1" w14:textId="77777777">
      <w:pPr>
        <w:pStyle w:val="ListParagraph"/>
        <w:numPr>
          <w:ilvl w:val="0"/>
          <w:numId w:val="24"/>
        </w:numPr>
        <w:rPr>
          <w:rFonts w:ascii="Arial" w:hAnsi="Arial" w:cs="Arial"/>
          <w:sz w:val="24"/>
          <w:szCs w:val="24"/>
          <w:lang w:eastAsia="en-GB"/>
        </w:rPr>
      </w:pPr>
      <w:r w:rsidRPr="00604413">
        <w:rPr>
          <w:rFonts w:ascii="Arial" w:hAnsi="Arial" w:cs="Arial"/>
          <w:sz w:val="24"/>
          <w:szCs w:val="24"/>
          <w:lang w:eastAsia="en-GB"/>
        </w:rPr>
        <w:t>Human Rights Act 2000 </w:t>
      </w:r>
    </w:p>
    <w:p w:rsidR="00844A0E" w:rsidP="00844A0E" w:rsidRDefault="00844A0E" w14:paraId="0259E9EC" w14:textId="77777777">
      <w:pPr>
        <w:pStyle w:val="ListParagraph"/>
        <w:numPr>
          <w:ilvl w:val="0"/>
          <w:numId w:val="24"/>
        </w:numPr>
        <w:rPr>
          <w:rFonts w:ascii="Arial" w:hAnsi="Arial" w:cs="Arial"/>
          <w:sz w:val="24"/>
          <w:szCs w:val="24"/>
          <w:lang w:eastAsia="en-GB"/>
        </w:rPr>
      </w:pPr>
      <w:r w:rsidRPr="00604413">
        <w:rPr>
          <w:rFonts w:ascii="Arial" w:hAnsi="Arial" w:cs="Arial"/>
          <w:sz w:val="24"/>
          <w:szCs w:val="24"/>
          <w:lang w:eastAsia="en-GB"/>
        </w:rPr>
        <w:t>Parental Leave Directive 2000 </w:t>
      </w:r>
    </w:p>
    <w:p w:rsidRPr="00604413" w:rsidR="00604413" w:rsidP="00604413" w:rsidRDefault="00604413" w14:paraId="794E43FE" w14:textId="47F42487">
      <w:pPr>
        <w:rPr>
          <w:rFonts w:ascii="Arial" w:hAnsi="Arial" w:cs="Arial"/>
          <w:b/>
          <w:bCs/>
          <w:sz w:val="24"/>
          <w:szCs w:val="24"/>
          <w:lang w:eastAsia="en-GB"/>
        </w:rPr>
      </w:pPr>
      <w:r w:rsidRPr="00604413">
        <w:rPr>
          <w:rFonts w:ascii="Arial" w:hAnsi="Arial" w:cs="Arial"/>
          <w:b/>
          <w:bCs/>
          <w:sz w:val="24"/>
          <w:szCs w:val="24"/>
          <w:lang w:eastAsia="en-GB"/>
        </w:rPr>
        <w:t>Policy Scope</w:t>
      </w:r>
    </w:p>
    <w:p w:rsidRPr="009829A6" w:rsidR="00604413" w:rsidP="556D26B4" w:rsidRDefault="00604413" w14:paraId="78613BA3" w14:textId="5E190807">
      <w:pPr>
        <w:pStyle w:val="Normal"/>
        <w:rPr>
          <w:rFonts w:ascii="Arial" w:hAnsi="Arial" w:cs="Arial"/>
          <w:sz w:val="24"/>
          <w:szCs w:val="24"/>
        </w:rPr>
      </w:pPr>
      <w:r w:rsidRPr="556D26B4" w:rsidR="00604413">
        <w:rPr>
          <w:rFonts w:ascii="Arial" w:hAnsi="Arial" w:cs="Arial"/>
          <w:sz w:val="24"/>
          <w:szCs w:val="24"/>
        </w:rPr>
        <w:t>This policy applies to all employees, volunteers</w:t>
      </w:r>
      <w:r w:rsidRPr="556D26B4" w:rsidR="000A34A7">
        <w:rPr>
          <w:rFonts w:ascii="Arial" w:hAnsi="Arial" w:cs="Arial"/>
          <w:sz w:val="24"/>
          <w:szCs w:val="24"/>
        </w:rPr>
        <w:t>, trustees</w:t>
      </w:r>
      <w:r w:rsidRPr="556D26B4" w:rsidR="00852E5E">
        <w:rPr>
          <w:rFonts w:ascii="Arial" w:hAnsi="Arial" w:cs="Arial"/>
          <w:sz w:val="24"/>
          <w:szCs w:val="24"/>
        </w:rPr>
        <w:t xml:space="preserve"> and </w:t>
      </w:r>
      <w:r w:rsidRPr="556D26B4" w:rsidR="3A83810E">
        <w:rPr>
          <w:rFonts w:ascii="Arial" w:hAnsi="Arial" w:eastAsia="Arial" w:cs="Arial"/>
          <w:b w:val="0"/>
          <w:bCs w:val="0"/>
          <w:i w:val="0"/>
          <w:iCs w:val="0"/>
          <w:caps w:val="0"/>
          <w:smallCaps w:val="0"/>
          <w:strike w:val="0"/>
          <w:dstrike w:val="0"/>
          <w:noProof w:val="0"/>
          <w:color w:val="000000" w:themeColor="text1" w:themeTint="FF" w:themeShade="FF"/>
          <w:sz w:val="24"/>
          <w:szCs w:val="24"/>
          <w:u w:val="none"/>
          <w:lang w:val="en-GB"/>
        </w:rPr>
        <w:t>learners</w:t>
      </w:r>
      <w:r w:rsidRPr="556D26B4" w:rsidR="00852E5E">
        <w:rPr>
          <w:rFonts w:ascii="Arial" w:hAnsi="Arial" w:cs="Arial"/>
          <w:sz w:val="24"/>
          <w:szCs w:val="24"/>
        </w:rPr>
        <w:t>, partners, service providers and service users engaged with the Hub’s activities</w:t>
      </w:r>
      <w:r w:rsidRPr="556D26B4" w:rsidR="00852E5E">
        <w:rPr>
          <w:rFonts w:ascii="Arial" w:hAnsi="Arial" w:cs="Arial"/>
          <w:sz w:val="24"/>
          <w:szCs w:val="24"/>
        </w:rPr>
        <w:t xml:space="preserve">. </w:t>
      </w:r>
      <w:r w:rsidRPr="556D26B4" w:rsidR="00604413">
        <w:rPr>
          <w:rFonts w:ascii="Arial" w:hAnsi="Arial" w:cs="Arial"/>
          <w:sz w:val="24"/>
          <w:szCs w:val="24"/>
        </w:rPr>
        <w:t xml:space="preserve"> </w:t>
      </w:r>
    </w:p>
    <w:p w:rsidRPr="00604413" w:rsidR="00604413" w:rsidP="00604413" w:rsidRDefault="00604413" w14:paraId="11952465" w14:textId="77777777">
      <w:pPr>
        <w:rPr>
          <w:rFonts w:ascii="Arial" w:hAnsi="Arial" w:cs="Arial"/>
          <w:b/>
          <w:bCs/>
          <w:sz w:val="24"/>
          <w:szCs w:val="24"/>
        </w:rPr>
      </w:pPr>
      <w:r w:rsidRPr="00604413">
        <w:rPr>
          <w:rFonts w:ascii="Arial" w:hAnsi="Arial" w:cs="Arial"/>
          <w:b/>
          <w:bCs/>
          <w:sz w:val="24"/>
          <w:szCs w:val="24"/>
        </w:rPr>
        <w:t>Responsibility </w:t>
      </w:r>
    </w:p>
    <w:p w:rsidRPr="00604413" w:rsidR="00604413" w:rsidP="00604413" w:rsidRDefault="00604413" w14:paraId="21A20345" w14:textId="3F508D7D">
      <w:pPr>
        <w:rPr>
          <w:rFonts w:ascii="Arial" w:hAnsi="Arial" w:cs="Arial"/>
          <w:sz w:val="24"/>
          <w:szCs w:val="24"/>
        </w:rPr>
      </w:pPr>
      <w:r w:rsidRPr="00604413">
        <w:rPr>
          <w:rFonts w:ascii="Arial" w:hAnsi="Arial" w:cs="Arial"/>
          <w:sz w:val="24"/>
          <w:szCs w:val="24"/>
        </w:rPr>
        <w:t xml:space="preserve">All members of staff, trustees and </w:t>
      </w:r>
      <w:r>
        <w:rPr>
          <w:rFonts w:ascii="Arial" w:hAnsi="Arial" w:cs="Arial"/>
          <w:sz w:val="24"/>
          <w:szCs w:val="24"/>
        </w:rPr>
        <w:t>volunteers</w:t>
      </w:r>
      <w:r w:rsidRPr="00604413">
        <w:rPr>
          <w:rFonts w:ascii="Arial" w:hAnsi="Arial" w:cs="Arial"/>
          <w:sz w:val="24"/>
          <w:szCs w:val="24"/>
        </w:rPr>
        <w:t xml:space="preserve"> have a duty to act within this policy, ensure it is followed and to draw attention to any suspected discriminatory acts or practices. </w:t>
      </w:r>
    </w:p>
    <w:p w:rsidRPr="00604413" w:rsidR="00604413" w:rsidP="00604413" w:rsidRDefault="00604413" w14:paraId="5F6439F8" w14:textId="735EDAD6">
      <w:pPr>
        <w:rPr>
          <w:rFonts w:ascii="Arial" w:hAnsi="Arial" w:cs="Arial"/>
          <w:sz w:val="24"/>
          <w:szCs w:val="24"/>
        </w:rPr>
      </w:pPr>
      <w:r w:rsidRPr="00604413">
        <w:rPr>
          <w:rFonts w:ascii="Arial" w:hAnsi="Arial" w:cs="Arial"/>
          <w:sz w:val="24"/>
          <w:szCs w:val="24"/>
        </w:rPr>
        <w:t>All staff</w:t>
      </w:r>
      <w:r w:rsidR="00D7178A">
        <w:rPr>
          <w:rFonts w:ascii="Arial" w:hAnsi="Arial" w:cs="Arial"/>
          <w:sz w:val="24"/>
          <w:szCs w:val="24"/>
        </w:rPr>
        <w:t xml:space="preserve">, volunteers and trustees </w:t>
      </w:r>
      <w:r w:rsidRPr="00604413">
        <w:rPr>
          <w:rFonts w:ascii="Arial" w:hAnsi="Arial" w:cs="Arial"/>
          <w:sz w:val="24"/>
          <w:szCs w:val="24"/>
        </w:rPr>
        <w:t>are made aware of their day-to-day responsibilities under this policy when they join </w:t>
      </w:r>
      <w:r>
        <w:rPr>
          <w:rFonts w:ascii="Arial" w:hAnsi="Arial" w:cs="Arial"/>
          <w:sz w:val="24"/>
          <w:szCs w:val="24"/>
        </w:rPr>
        <w:t xml:space="preserve">BCW </w:t>
      </w:r>
      <w:proofErr w:type="gramStart"/>
      <w:r>
        <w:rPr>
          <w:rFonts w:ascii="Arial" w:hAnsi="Arial" w:cs="Arial"/>
          <w:sz w:val="24"/>
          <w:szCs w:val="24"/>
        </w:rPr>
        <w:t>Hub</w:t>
      </w:r>
      <w:proofErr w:type="gramEnd"/>
      <w:r w:rsidRPr="00604413">
        <w:rPr>
          <w:rFonts w:ascii="Arial" w:hAnsi="Arial" w:cs="Arial"/>
          <w:sz w:val="24"/>
          <w:szCs w:val="24"/>
        </w:rPr>
        <w:t xml:space="preserve"> and training is provided where individuals require it.  </w:t>
      </w:r>
    </w:p>
    <w:p w:rsidRPr="00604413" w:rsidR="00604413" w:rsidP="00604413" w:rsidRDefault="00604413" w14:paraId="2310B903" w14:textId="2FB21767">
      <w:pPr>
        <w:rPr>
          <w:rFonts w:ascii="Arial" w:hAnsi="Arial" w:cs="Arial"/>
          <w:sz w:val="24"/>
          <w:szCs w:val="24"/>
        </w:rPr>
      </w:pPr>
      <w:r w:rsidRPr="00604413">
        <w:rPr>
          <w:rFonts w:ascii="Arial" w:hAnsi="Arial" w:cs="Arial"/>
          <w:sz w:val="24"/>
          <w:szCs w:val="24"/>
        </w:rPr>
        <w:t xml:space="preserve">The Chair of the Trustees and the </w:t>
      </w:r>
      <w:r>
        <w:rPr>
          <w:rFonts w:ascii="Arial" w:hAnsi="Arial" w:cs="Arial"/>
          <w:sz w:val="24"/>
          <w:szCs w:val="24"/>
        </w:rPr>
        <w:t>Hub Manager</w:t>
      </w:r>
      <w:r w:rsidRPr="00604413">
        <w:rPr>
          <w:rFonts w:ascii="Arial" w:hAnsi="Arial" w:cs="Arial"/>
          <w:sz w:val="24"/>
          <w:szCs w:val="24"/>
        </w:rPr>
        <w:t xml:space="preserve"> are responsible for promoting awareness of the policy and monitoring that it is being followed. </w:t>
      </w:r>
    </w:p>
    <w:p w:rsidRPr="00604413" w:rsidR="00604413" w:rsidP="247134C9" w:rsidRDefault="00604413" w14:paraId="53965A5E" w14:textId="15E790CE">
      <w:pPr>
        <w:pStyle w:val="Normal"/>
        <w:rPr>
          <w:rFonts w:ascii="Arial" w:hAnsi="Arial" w:cs="Arial"/>
          <w:sz w:val="24"/>
          <w:szCs w:val="24"/>
        </w:rPr>
      </w:pPr>
      <w:r w:rsidRPr="247134C9" w:rsidR="00604413">
        <w:rPr>
          <w:rFonts w:ascii="Arial" w:hAnsi="Arial" w:cs="Arial"/>
          <w:sz w:val="24"/>
          <w:szCs w:val="24"/>
        </w:rPr>
        <w:t>Breaches of this policy or unlawful discrimination by employees will be treated as a </w:t>
      </w:r>
      <w:r w:rsidRPr="247134C9" w:rsidR="00604413">
        <w:rPr>
          <w:rFonts w:ascii="Arial" w:hAnsi="Arial" w:cs="Arial"/>
          <w:sz w:val="24"/>
          <w:szCs w:val="24"/>
        </w:rPr>
        <w:t>discipl</w:t>
      </w:r>
      <w:r w:rsidRPr="247134C9" w:rsidR="00604413">
        <w:rPr>
          <w:rFonts w:ascii="Arial" w:hAnsi="Arial" w:cs="Arial"/>
          <w:sz w:val="24"/>
          <w:szCs w:val="24"/>
        </w:rPr>
        <w:t xml:space="preserve">inary offence which may result in </w:t>
      </w:r>
      <w:r w:rsidRPr="247134C9" w:rsidR="00604413">
        <w:rPr>
          <w:rFonts w:ascii="Arial" w:hAnsi="Arial" w:cs="Arial"/>
          <w:sz w:val="24"/>
          <w:szCs w:val="24"/>
        </w:rPr>
        <w:t>discipl</w:t>
      </w:r>
      <w:r w:rsidRPr="247134C9" w:rsidR="00604413">
        <w:rPr>
          <w:rFonts w:ascii="Arial" w:hAnsi="Arial" w:cs="Arial"/>
          <w:sz w:val="24"/>
          <w:szCs w:val="24"/>
        </w:rPr>
        <w:t>inary action as laid out in the</w:t>
      </w:r>
      <w:r w:rsidRPr="247134C9" w:rsidR="5189CB8D">
        <w:rPr>
          <w:rFonts w:ascii="Arial" w:hAnsi="Arial" w:cs="Arial"/>
          <w:b w:val="1"/>
          <w:bCs w:val="1"/>
          <w:sz w:val="24"/>
          <w:szCs w:val="24"/>
          <w:lang w:eastAsia="en-GB"/>
        </w:rPr>
        <w:t xml:space="preserve"> </w:t>
      </w:r>
      <w:r w:rsidRPr="247134C9" w:rsidR="5189CB8D">
        <w:rPr>
          <w:rFonts w:ascii="Arial" w:hAnsi="Arial" w:cs="Arial"/>
          <w:b w:val="0"/>
          <w:bCs w:val="0"/>
          <w:sz w:val="24"/>
          <w:szCs w:val="24"/>
          <w:lang w:eastAsia="en-GB"/>
        </w:rPr>
        <w:t>BCW Hub HR policy</w:t>
      </w:r>
      <w:r w:rsidRPr="247134C9" w:rsidR="00604413">
        <w:rPr>
          <w:rFonts w:ascii="Arial" w:hAnsi="Arial" w:cs="Arial"/>
          <w:b w:val="0"/>
          <w:bCs w:val="0"/>
          <w:color w:val="auto"/>
          <w:sz w:val="24"/>
          <w:szCs w:val="24"/>
        </w:rPr>
        <w:t>. </w:t>
      </w:r>
    </w:p>
    <w:p w:rsidRPr="00604413" w:rsidR="00604413" w:rsidP="00604413" w:rsidRDefault="00604413" w14:paraId="4A159D6B" w14:textId="2A5DB6BF">
      <w:pPr>
        <w:rPr>
          <w:rFonts w:ascii="Arial" w:hAnsi="Arial" w:cs="Arial"/>
          <w:sz w:val="24"/>
          <w:szCs w:val="24"/>
        </w:rPr>
      </w:pPr>
      <w:r w:rsidRPr="00C7EEBA" w:rsidR="00604413">
        <w:rPr>
          <w:rFonts w:ascii="Arial" w:hAnsi="Arial" w:cs="Arial"/>
          <w:sz w:val="24"/>
          <w:szCs w:val="24"/>
        </w:rPr>
        <w:t>Breaches of this policy or unlawful discrimination by volunteers</w:t>
      </w:r>
      <w:r w:rsidRPr="00C7EEBA" w:rsidR="05EFCF2A">
        <w:rPr>
          <w:rFonts w:ascii="Arial" w:hAnsi="Arial" w:cs="Arial"/>
          <w:sz w:val="24"/>
          <w:szCs w:val="24"/>
        </w:rPr>
        <w:t>,</w:t>
      </w:r>
      <w:r w:rsidRPr="00C7EEBA" w:rsidR="00604413">
        <w:rPr>
          <w:rFonts w:ascii="Arial" w:hAnsi="Arial" w:cs="Arial"/>
          <w:sz w:val="24"/>
          <w:szCs w:val="24"/>
        </w:rPr>
        <w:t xml:space="preserve"> including trustees will be treated as a disciplinary offence and may result in their position with </w:t>
      </w:r>
      <w:r w:rsidRPr="00C7EEBA" w:rsidR="00604413">
        <w:rPr>
          <w:rFonts w:ascii="Arial" w:hAnsi="Arial" w:cs="Arial"/>
          <w:sz w:val="24"/>
          <w:szCs w:val="24"/>
        </w:rPr>
        <w:t>BCW Hub</w:t>
      </w:r>
      <w:r w:rsidRPr="00C7EEBA" w:rsidR="00604413">
        <w:rPr>
          <w:rFonts w:ascii="Arial" w:hAnsi="Arial" w:cs="Arial"/>
          <w:sz w:val="24"/>
          <w:szCs w:val="24"/>
        </w:rPr>
        <w:t xml:space="preserve"> being withdrawn. </w:t>
      </w:r>
    </w:p>
    <w:p w:rsidR="00604413" w:rsidP="00604413" w:rsidRDefault="00604413" w14:paraId="7B017A28" w14:textId="3A7156F4">
      <w:pPr>
        <w:rPr>
          <w:rFonts w:ascii="Arial" w:hAnsi="Arial" w:cs="Arial"/>
          <w:sz w:val="24"/>
          <w:szCs w:val="24"/>
        </w:rPr>
      </w:pPr>
      <w:r w:rsidRPr="00604413">
        <w:rPr>
          <w:rFonts w:ascii="Arial" w:hAnsi="Arial" w:cs="Arial"/>
          <w:sz w:val="24"/>
          <w:szCs w:val="24"/>
        </w:rPr>
        <w:t xml:space="preserve">Employees, </w:t>
      </w:r>
      <w:proofErr w:type="gramStart"/>
      <w:r w:rsidRPr="00604413">
        <w:rPr>
          <w:rFonts w:ascii="Arial" w:hAnsi="Arial" w:cs="Arial"/>
          <w:sz w:val="24"/>
          <w:szCs w:val="24"/>
        </w:rPr>
        <w:t>trustees</w:t>
      </w:r>
      <w:proofErr w:type="gramEnd"/>
      <w:r w:rsidRPr="00604413">
        <w:rPr>
          <w:rFonts w:ascii="Arial" w:hAnsi="Arial" w:cs="Arial"/>
          <w:sz w:val="24"/>
          <w:szCs w:val="24"/>
        </w:rPr>
        <w:t xml:space="preserve"> and volunteers are also personally liable under equality legislation for any act of unlawful discrimination. </w:t>
      </w:r>
    </w:p>
    <w:p w:rsidRPr="00604413" w:rsidR="00604413" w:rsidP="00604413" w:rsidRDefault="00604413" w14:paraId="7958BC67" w14:textId="7F017102">
      <w:pPr>
        <w:rPr>
          <w:rFonts w:ascii="Arial" w:hAnsi="Arial" w:cs="Arial"/>
          <w:b/>
          <w:bCs/>
          <w:sz w:val="24"/>
          <w:szCs w:val="24"/>
          <w:lang w:eastAsia="en-GB"/>
        </w:rPr>
      </w:pPr>
      <w:r w:rsidRPr="00604413">
        <w:rPr>
          <w:rFonts w:ascii="Arial" w:hAnsi="Arial" w:cs="Arial"/>
          <w:b/>
          <w:bCs/>
          <w:sz w:val="24"/>
          <w:szCs w:val="24"/>
          <w:lang w:eastAsia="en-GB"/>
        </w:rPr>
        <w:t>Governance</w:t>
      </w:r>
    </w:p>
    <w:p w:rsidRPr="00604413" w:rsidR="00604413" w:rsidP="00604413" w:rsidRDefault="00604413" w14:paraId="0A7A6BCB" w14:textId="797DC5FA">
      <w:pPr>
        <w:rPr>
          <w:rFonts w:ascii="Arial" w:hAnsi="Arial" w:cs="Arial"/>
          <w:sz w:val="24"/>
          <w:szCs w:val="24"/>
          <w:lang w:eastAsia="en-GB"/>
        </w:rPr>
      </w:pPr>
      <w:r>
        <w:rPr>
          <w:rFonts w:ascii="Arial" w:hAnsi="Arial" w:cs="Arial"/>
          <w:sz w:val="24"/>
          <w:szCs w:val="24"/>
          <w:lang w:eastAsia="en-GB"/>
        </w:rPr>
        <w:t>BCW Hub</w:t>
      </w:r>
      <w:r w:rsidRPr="00604413">
        <w:rPr>
          <w:rFonts w:ascii="Arial" w:hAnsi="Arial" w:cs="Arial"/>
          <w:sz w:val="24"/>
          <w:szCs w:val="24"/>
          <w:lang w:eastAsia="en-GB"/>
        </w:rPr>
        <w:t xml:space="preserve"> expects its management and governance to benefit from a wide range of opinions, </w:t>
      </w:r>
      <w:proofErr w:type="gramStart"/>
      <w:r w:rsidRPr="00604413">
        <w:rPr>
          <w:rFonts w:ascii="Arial" w:hAnsi="Arial" w:cs="Arial"/>
          <w:sz w:val="24"/>
          <w:szCs w:val="24"/>
          <w:lang w:eastAsia="en-GB"/>
        </w:rPr>
        <w:t>experience</w:t>
      </w:r>
      <w:proofErr w:type="gramEnd"/>
      <w:r w:rsidRPr="00604413">
        <w:rPr>
          <w:rFonts w:ascii="Arial" w:hAnsi="Arial" w:cs="Arial"/>
          <w:sz w:val="24"/>
          <w:szCs w:val="24"/>
          <w:lang w:eastAsia="en-GB"/>
        </w:rPr>
        <w:t xml:space="preserve"> and beliefs. </w:t>
      </w:r>
      <w:r>
        <w:rPr>
          <w:rFonts w:ascii="Arial" w:hAnsi="Arial" w:cs="Arial"/>
          <w:sz w:val="24"/>
          <w:szCs w:val="24"/>
          <w:lang w:eastAsia="en-GB"/>
        </w:rPr>
        <w:t>BCW Hub</w:t>
      </w:r>
      <w:r w:rsidRPr="00604413">
        <w:rPr>
          <w:rFonts w:ascii="Arial" w:hAnsi="Arial" w:cs="Arial"/>
          <w:sz w:val="24"/>
          <w:szCs w:val="24"/>
          <w:lang w:eastAsia="en-GB"/>
        </w:rPr>
        <w:t xml:space="preserve"> ensures that: </w:t>
      </w:r>
    </w:p>
    <w:p w:rsidRPr="00604413" w:rsidR="00604413" w:rsidP="00604413" w:rsidRDefault="00604413" w14:paraId="1585FDDA" w14:textId="4AEF4FC8">
      <w:pPr>
        <w:pStyle w:val="ListParagraph"/>
        <w:numPr>
          <w:ilvl w:val="0"/>
          <w:numId w:val="33"/>
        </w:numPr>
        <w:rPr>
          <w:rFonts w:ascii="Arial" w:hAnsi="Arial" w:cs="Arial"/>
          <w:sz w:val="24"/>
          <w:szCs w:val="24"/>
          <w:lang w:eastAsia="en-GB"/>
        </w:rPr>
      </w:pPr>
      <w:r w:rsidRPr="00604413">
        <w:rPr>
          <w:rFonts w:ascii="Arial" w:hAnsi="Arial" w:cs="Arial"/>
          <w:sz w:val="24"/>
          <w:szCs w:val="24"/>
          <w:lang w:eastAsia="en-GB"/>
        </w:rPr>
        <w:t xml:space="preserve">Recruitment of members to the Board of Trustees and funding panels is done </w:t>
      </w:r>
      <w:proofErr w:type="gramStart"/>
      <w:r w:rsidRPr="00604413">
        <w:rPr>
          <w:rFonts w:ascii="Arial" w:hAnsi="Arial" w:cs="Arial"/>
          <w:sz w:val="24"/>
          <w:szCs w:val="24"/>
          <w:lang w:eastAsia="en-GB"/>
        </w:rPr>
        <w:t>on the basis of</w:t>
      </w:r>
      <w:proofErr w:type="gramEnd"/>
      <w:r w:rsidRPr="00604413">
        <w:rPr>
          <w:rFonts w:ascii="Arial" w:hAnsi="Arial" w:cs="Arial"/>
          <w:sz w:val="24"/>
          <w:szCs w:val="24"/>
          <w:lang w:eastAsia="en-GB"/>
        </w:rPr>
        <w:t xml:space="preserve"> the skills required, irrespective of a particular Protected Characteristic. </w:t>
      </w:r>
    </w:p>
    <w:p w:rsidRPr="00604413" w:rsidR="00604413" w:rsidP="00604413" w:rsidRDefault="00604413" w14:paraId="50684306" w14:textId="59D47948">
      <w:pPr>
        <w:pStyle w:val="ListParagraph"/>
        <w:numPr>
          <w:ilvl w:val="0"/>
          <w:numId w:val="33"/>
        </w:numPr>
        <w:rPr>
          <w:rFonts w:ascii="Arial" w:hAnsi="Arial" w:cs="Arial"/>
          <w:sz w:val="24"/>
          <w:szCs w:val="24"/>
          <w:lang w:eastAsia="en-GB"/>
        </w:rPr>
      </w:pPr>
      <w:r w:rsidRPr="00604413">
        <w:rPr>
          <w:rFonts w:ascii="Arial" w:hAnsi="Arial" w:cs="Arial"/>
          <w:sz w:val="24"/>
          <w:szCs w:val="24"/>
          <w:lang w:eastAsia="en-GB"/>
        </w:rPr>
        <w:t xml:space="preserve">Diversity is taken into consideration when recruiting members to the Board of Trustees, </w:t>
      </w:r>
      <w:proofErr w:type="gramStart"/>
      <w:r w:rsidRPr="00604413">
        <w:rPr>
          <w:rFonts w:ascii="Arial" w:hAnsi="Arial" w:cs="Arial"/>
          <w:sz w:val="24"/>
          <w:szCs w:val="24"/>
          <w:lang w:eastAsia="en-GB"/>
        </w:rPr>
        <w:t>committees</w:t>
      </w:r>
      <w:proofErr w:type="gramEnd"/>
      <w:r w:rsidRPr="00604413">
        <w:rPr>
          <w:rFonts w:ascii="Arial" w:hAnsi="Arial" w:cs="Arial"/>
          <w:sz w:val="24"/>
          <w:szCs w:val="24"/>
          <w:lang w:eastAsia="en-GB"/>
        </w:rPr>
        <w:t xml:space="preserve"> and funding panels. </w:t>
      </w:r>
    </w:p>
    <w:p w:rsidRPr="00604413" w:rsidR="00604413" w:rsidP="00604413" w:rsidRDefault="00604413" w14:paraId="4AE02B2D" w14:textId="473D9FE3">
      <w:pPr>
        <w:pStyle w:val="ListParagraph"/>
        <w:numPr>
          <w:ilvl w:val="0"/>
          <w:numId w:val="33"/>
        </w:numPr>
        <w:rPr>
          <w:rFonts w:ascii="Arial" w:hAnsi="Arial" w:cs="Arial"/>
          <w:sz w:val="24"/>
          <w:szCs w:val="24"/>
          <w:lang w:eastAsia="en-GB"/>
        </w:rPr>
      </w:pPr>
      <w:r w:rsidRPr="00604413">
        <w:rPr>
          <w:rFonts w:ascii="Arial" w:hAnsi="Arial" w:cs="Arial"/>
          <w:sz w:val="24"/>
          <w:szCs w:val="24"/>
          <w:lang w:eastAsia="en-GB"/>
        </w:rPr>
        <w:t>Policies and strategies recommended to the Board of Trustees comply with our stated commitment to diversity and equal opportunities. </w:t>
      </w:r>
    </w:p>
    <w:p w:rsidRPr="00604413" w:rsidR="00604413" w:rsidP="00604413" w:rsidRDefault="00604413" w14:paraId="14E529B4" w14:textId="222BB46A">
      <w:pPr>
        <w:pStyle w:val="ListParagraph"/>
        <w:numPr>
          <w:ilvl w:val="0"/>
          <w:numId w:val="33"/>
        </w:numPr>
        <w:rPr>
          <w:rFonts w:ascii="Arial" w:hAnsi="Arial" w:cs="Arial"/>
          <w:sz w:val="24"/>
          <w:szCs w:val="24"/>
          <w:lang w:eastAsia="en-GB"/>
        </w:rPr>
      </w:pPr>
      <w:r w:rsidRPr="00604413">
        <w:rPr>
          <w:rFonts w:ascii="Arial" w:hAnsi="Arial" w:cs="Arial"/>
          <w:sz w:val="24"/>
          <w:szCs w:val="24"/>
          <w:lang w:eastAsia="en-GB"/>
        </w:rPr>
        <w:t>Strategies to broaden diversity among trustees and advisory panel members are promoted wherever possible. </w:t>
      </w:r>
    </w:p>
    <w:p w:rsidR="00604413" w:rsidP="00C7EEBA" w:rsidRDefault="00604413" w14:paraId="367D9564" w14:textId="77777777">
      <w:pPr>
        <w:rPr>
          <w:rFonts w:ascii="Arial" w:hAnsi="Arial" w:cs="Arial"/>
          <w:b w:val="1"/>
          <w:bCs w:val="1"/>
          <w:color w:val="auto"/>
          <w:sz w:val="24"/>
          <w:szCs w:val="24"/>
          <w:lang w:eastAsia="en-GB"/>
        </w:rPr>
      </w:pPr>
      <w:r w:rsidRPr="00C7EEBA" w:rsidR="00604413">
        <w:rPr>
          <w:rFonts w:ascii="Arial" w:hAnsi="Arial" w:cs="Arial"/>
          <w:b w:val="1"/>
          <w:bCs w:val="1"/>
          <w:color w:val="auto"/>
          <w:sz w:val="24"/>
          <w:szCs w:val="24"/>
          <w:lang w:eastAsia="en-GB"/>
        </w:rPr>
        <w:t>Employment</w:t>
      </w:r>
    </w:p>
    <w:p w:rsidRPr="00604413" w:rsidR="00826831" w:rsidP="00C7EEBA" w:rsidRDefault="00826831" w14:paraId="3E0F0DA5" w14:textId="678CE121">
      <w:pPr>
        <w:rPr>
          <w:rFonts w:ascii="Arial" w:hAnsi="Arial" w:cs="Arial"/>
          <w:b w:val="1"/>
          <w:bCs w:val="1"/>
          <w:color w:val="auto"/>
          <w:sz w:val="24"/>
          <w:szCs w:val="24"/>
          <w:lang w:eastAsia="en-GB"/>
        </w:rPr>
      </w:pPr>
      <w:r w:rsidRPr="556D26B4" w:rsidR="00826831">
        <w:rPr>
          <w:rFonts w:ascii="Arial" w:hAnsi="Arial" w:cs="Arial"/>
          <w:b w:val="1"/>
          <w:bCs w:val="1"/>
          <w:color w:val="auto"/>
          <w:sz w:val="24"/>
          <w:szCs w:val="24"/>
          <w:lang w:eastAsia="en-GB"/>
        </w:rPr>
        <w:t xml:space="preserve">Please see </w:t>
      </w:r>
      <w:r w:rsidRPr="556D26B4" w:rsidR="00EC4D82">
        <w:rPr>
          <w:rFonts w:ascii="Arial" w:hAnsi="Arial" w:cs="Arial"/>
          <w:b w:val="1"/>
          <w:bCs w:val="1"/>
          <w:color w:val="auto"/>
          <w:sz w:val="24"/>
          <w:szCs w:val="24"/>
          <w:lang w:eastAsia="en-GB"/>
        </w:rPr>
        <w:t xml:space="preserve">BCW Hub </w:t>
      </w:r>
      <w:r w:rsidRPr="556D26B4" w:rsidR="00826831">
        <w:rPr>
          <w:rFonts w:ascii="Arial" w:hAnsi="Arial" w:cs="Arial"/>
          <w:b w:val="1"/>
          <w:bCs w:val="1"/>
          <w:color w:val="auto"/>
          <w:sz w:val="24"/>
          <w:szCs w:val="24"/>
          <w:lang w:eastAsia="en-GB"/>
        </w:rPr>
        <w:t xml:space="preserve">HR policy </w:t>
      </w:r>
      <w:r w:rsidRPr="556D26B4" w:rsidR="00826831">
        <w:rPr>
          <w:rFonts w:ascii="Arial" w:hAnsi="Arial" w:cs="Arial"/>
          <w:color w:val="auto"/>
          <w:sz w:val="24"/>
          <w:szCs w:val="24"/>
          <w:lang w:eastAsia="en-GB"/>
        </w:rPr>
        <w:t>as it relates to the recruitment</w:t>
      </w:r>
      <w:r w:rsidRPr="556D26B4" w:rsidR="00EC4D82">
        <w:rPr>
          <w:rFonts w:ascii="Arial" w:hAnsi="Arial" w:cs="Arial"/>
          <w:color w:val="auto"/>
          <w:sz w:val="24"/>
          <w:szCs w:val="24"/>
          <w:lang w:eastAsia="en-GB"/>
        </w:rPr>
        <w:t xml:space="preserve"> and terms and conditions of employment, as per the </w:t>
      </w:r>
      <w:r w:rsidRPr="556D26B4" w:rsidR="14ED2929">
        <w:rPr>
          <w:rFonts w:ascii="Arial" w:hAnsi="Arial" w:cs="Arial"/>
          <w:color w:val="auto"/>
          <w:sz w:val="24"/>
          <w:szCs w:val="24"/>
          <w:lang w:eastAsia="en-GB"/>
        </w:rPr>
        <w:t>Joint Working Agreement</w:t>
      </w:r>
      <w:r w:rsidRPr="556D26B4" w:rsidR="00EC4D82">
        <w:rPr>
          <w:rFonts w:ascii="Arial" w:hAnsi="Arial" w:cs="Arial"/>
          <w:color w:val="auto"/>
          <w:sz w:val="24"/>
          <w:szCs w:val="24"/>
          <w:lang w:eastAsia="en-GB"/>
        </w:rPr>
        <w:t xml:space="preserve"> with Buckinghamshire New University to host BCW Hub staff.</w:t>
      </w:r>
      <w:r w:rsidRPr="556D26B4" w:rsidR="00EC4D82">
        <w:rPr>
          <w:rFonts w:ascii="Arial" w:hAnsi="Arial" w:cs="Arial"/>
          <w:b w:val="1"/>
          <w:bCs w:val="1"/>
          <w:color w:val="auto"/>
          <w:sz w:val="24"/>
          <w:szCs w:val="24"/>
          <w:lang w:eastAsia="en-GB"/>
        </w:rPr>
        <w:t xml:space="preserve"> </w:t>
      </w:r>
    </w:p>
    <w:p w:rsidRPr="00562574" w:rsidR="00604413" w:rsidP="00C7EEBA" w:rsidRDefault="00DF0ACD" w14:paraId="0AD8DD3F" w14:textId="632B30FB">
      <w:pPr>
        <w:rPr>
          <w:rFonts w:ascii="Arial" w:hAnsi="Arial" w:cs="Arial"/>
          <w:color w:val="auto"/>
          <w:sz w:val="24"/>
          <w:szCs w:val="24"/>
          <w:lang w:eastAsia="en-GB"/>
        </w:rPr>
      </w:pPr>
      <w:r w:rsidRPr="00C7EEBA" w:rsidR="34BFB225">
        <w:rPr>
          <w:rFonts w:ascii="Arial" w:hAnsi="Arial" w:cs="Arial"/>
          <w:color w:val="auto"/>
          <w:sz w:val="24"/>
          <w:szCs w:val="24"/>
          <w:lang w:eastAsia="en-GB"/>
        </w:rPr>
        <w:t xml:space="preserve">BCW </w:t>
      </w:r>
      <w:r w:rsidRPr="00C7EEBA" w:rsidR="00734DA4">
        <w:rPr>
          <w:rFonts w:ascii="Arial" w:hAnsi="Arial" w:cs="Arial"/>
          <w:color w:val="auto"/>
          <w:sz w:val="24"/>
          <w:szCs w:val="24"/>
          <w:lang w:eastAsia="en-GB"/>
        </w:rPr>
        <w:t>Hub’s</w:t>
      </w:r>
      <w:r w:rsidRPr="00C7EEBA" w:rsidR="00604413">
        <w:rPr>
          <w:rFonts w:ascii="Arial" w:hAnsi="Arial" w:cs="Arial"/>
          <w:color w:val="auto"/>
          <w:sz w:val="24"/>
          <w:szCs w:val="24"/>
          <w:lang w:eastAsia="en-GB"/>
        </w:rPr>
        <w:t xml:space="preserve"> aim is to recruit the best person for the job, to make full use of the talents and resources of all its employees</w:t>
      </w:r>
      <w:r w:rsidRPr="00C7EEBA" w:rsidR="00734DA4">
        <w:rPr>
          <w:rFonts w:ascii="Arial" w:hAnsi="Arial" w:cs="Arial"/>
          <w:color w:val="auto"/>
          <w:sz w:val="24"/>
          <w:szCs w:val="24"/>
          <w:lang w:eastAsia="en-GB"/>
        </w:rPr>
        <w:t xml:space="preserve">, </w:t>
      </w:r>
      <w:r w:rsidRPr="00C7EEBA" w:rsidR="00734DA4">
        <w:rPr>
          <w:rFonts w:ascii="Arial" w:hAnsi="Arial" w:cs="Arial"/>
          <w:color w:val="auto"/>
          <w:sz w:val="24"/>
          <w:szCs w:val="24"/>
          <w:lang w:eastAsia="en-GB"/>
        </w:rPr>
        <w:t>volunteers</w:t>
      </w:r>
      <w:r w:rsidRPr="00C7EEBA" w:rsidR="00734DA4">
        <w:rPr>
          <w:rFonts w:ascii="Arial" w:hAnsi="Arial" w:cs="Arial"/>
          <w:color w:val="auto"/>
          <w:sz w:val="24"/>
          <w:szCs w:val="24"/>
          <w:lang w:eastAsia="en-GB"/>
        </w:rPr>
        <w:t xml:space="preserve"> and </w:t>
      </w:r>
      <w:r w:rsidRPr="00C7EEBA" w:rsidR="00A54B86">
        <w:rPr>
          <w:rFonts w:ascii="Arial" w:hAnsi="Arial" w:cs="Arial"/>
          <w:color w:val="auto"/>
          <w:sz w:val="24"/>
          <w:szCs w:val="24"/>
          <w:lang w:eastAsia="en-GB"/>
        </w:rPr>
        <w:t>trustees, and to support and develop all in an</w:t>
      </w:r>
      <w:r w:rsidRPr="00C7EEBA" w:rsidR="00604413">
        <w:rPr>
          <w:rFonts w:ascii="Arial" w:hAnsi="Arial" w:cs="Arial"/>
          <w:color w:val="auto"/>
          <w:sz w:val="24"/>
          <w:szCs w:val="24"/>
          <w:lang w:eastAsia="en-GB"/>
        </w:rPr>
        <w:t xml:space="preserve"> environment free from unlawful discrimination, </w:t>
      </w:r>
      <w:r w:rsidRPr="00C7EEBA" w:rsidR="00604413">
        <w:rPr>
          <w:rFonts w:ascii="Arial" w:hAnsi="Arial" w:cs="Arial"/>
          <w:color w:val="auto"/>
          <w:sz w:val="24"/>
          <w:szCs w:val="24"/>
          <w:lang w:eastAsia="en-GB"/>
        </w:rPr>
        <w:t>victimisation</w:t>
      </w:r>
      <w:r w:rsidRPr="00C7EEBA" w:rsidR="00604413">
        <w:rPr>
          <w:rFonts w:ascii="Arial" w:hAnsi="Arial" w:cs="Arial"/>
          <w:color w:val="auto"/>
          <w:sz w:val="24"/>
          <w:szCs w:val="24"/>
          <w:lang w:eastAsia="en-GB"/>
        </w:rPr>
        <w:t xml:space="preserve"> and harassment, in which all are treated with dignity and respect. </w:t>
      </w:r>
    </w:p>
    <w:p w:rsidRPr="00562574" w:rsidR="00604413" w:rsidP="00C7EEBA" w:rsidRDefault="00871E18" w14:paraId="45603059" w14:textId="6E254683">
      <w:pPr>
        <w:rPr>
          <w:rFonts w:ascii="Arial" w:hAnsi="Arial" w:cs="Arial"/>
          <w:color w:val="auto"/>
          <w:sz w:val="24"/>
          <w:szCs w:val="24"/>
          <w:lang w:eastAsia="en-GB"/>
        </w:rPr>
      </w:pPr>
      <w:r w:rsidRPr="00C7EEBA" w:rsidR="00871E18">
        <w:rPr>
          <w:rFonts w:ascii="Arial" w:hAnsi="Arial" w:cs="Arial"/>
          <w:color w:val="auto"/>
          <w:sz w:val="24"/>
          <w:szCs w:val="24"/>
          <w:lang w:eastAsia="en-GB"/>
        </w:rPr>
        <w:t>BCW Hub</w:t>
      </w:r>
      <w:r w:rsidRPr="00C7EEBA" w:rsidR="00604413">
        <w:rPr>
          <w:rFonts w:ascii="Arial" w:hAnsi="Arial" w:cs="Arial"/>
          <w:color w:val="auto"/>
          <w:sz w:val="24"/>
          <w:szCs w:val="24"/>
          <w:lang w:eastAsia="en-GB"/>
        </w:rPr>
        <w:t xml:space="preserve"> recognises that flexibility </w:t>
      </w:r>
      <w:r w:rsidRPr="00C7EEBA" w:rsidR="00604413">
        <w:rPr>
          <w:rFonts w:ascii="Arial" w:hAnsi="Arial" w:cs="Arial"/>
          <w:color w:val="auto"/>
          <w:sz w:val="24"/>
          <w:szCs w:val="24"/>
          <w:lang w:eastAsia="en-GB"/>
        </w:rPr>
        <w:t>regarding</w:t>
      </w:r>
      <w:r w:rsidRPr="00C7EEBA" w:rsidR="00604413">
        <w:rPr>
          <w:rFonts w:ascii="Arial" w:hAnsi="Arial" w:cs="Arial"/>
          <w:color w:val="auto"/>
          <w:sz w:val="24"/>
          <w:szCs w:val="24"/>
          <w:lang w:eastAsia="en-GB"/>
        </w:rPr>
        <w:t xml:space="preserve"> working patterns will </w:t>
      </w:r>
      <w:r w:rsidRPr="00C7EEBA" w:rsidR="00604413">
        <w:rPr>
          <w:rFonts w:ascii="Arial" w:hAnsi="Arial" w:cs="Arial"/>
          <w:color w:val="auto"/>
          <w:sz w:val="24"/>
          <w:szCs w:val="24"/>
          <w:lang w:eastAsia="en-GB"/>
        </w:rPr>
        <w:t>assist</w:t>
      </w:r>
      <w:r w:rsidRPr="00C7EEBA" w:rsidR="00604413">
        <w:rPr>
          <w:rFonts w:ascii="Arial" w:hAnsi="Arial" w:cs="Arial"/>
          <w:color w:val="auto"/>
          <w:sz w:val="24"/>
          <w:szCs w:val="24"/>
          <w:lang w:eastAsia="en-GB"/>
        </w:rPr>
        <w:t xml:space="preserve"> the broadest range of people to work for the charity. </w:t>
      </w:r>
      <w:r w:rsidRPr="00C7EEBA" w:rsidR="00871E18">
        <w:rPr>
          <w:rFonts w:ascii="Arial" w:hAnsi="Arial" w:cs="Arial"/>
          <w:color w:val="auto"/>
          <w:sz w:val="24"/>
          <w:szCs w:val="24"/>
          <w:lang w:eastAsia="en-GB"/>
        </w:rPr>
        <w:t>BCW Hub</w:t>
      </w:r>
      <w:r w:rsidRPr="00C7EEBA" w:rsidR="00604413">
        <w:rPr>
          <w:rFonts w:ascii="Arial" w:hAnsi="Arial" w:cs="Arial"/>
          <w:color w:val="auto"/>
          <w:sz w:val="24"/>
          <w:szCs w:val="24"/>
          <w:lang w:eastAsia="en-GB"/>
        </w:rPr>
        <w:t xml:space="preserve"> will not reject any request for non-standard working patterns unless there is objective justification after careful consideration. </w:t>
      </w:r>
    </w:p>
    <w:p w:rsidRPr="00604413" w:rsidR="00604413" w:rsidP="00604413" w:rsidRDefault="00604413" w14:paraId="162BA5CB" w14:textId="77777777">
      <w:pPr>
        <w:rPr>
          <w:rFonts w:ascii="Arial" w:hAnsi="Arial" w:cs="Arial"/>
          <w:b/>
          <w:bCs/>
          <w:sz w:val="24"/>
          <w:szCs w:val="24"/>
          <w:lang w:eastAsia="en-GB"/>
        </w:rPr>
      </w:pPr>
      <w:r w:rsidRPr="00604413">
        <w:rPr>
          <w:rFonts w:ascii="Arial" w:hAnsi="Arial" w:cs="Arial"/>
          <w:b/>
          <w:bCs/>
          <w:sz w:val="24"/>
          <w:szCs w:val="24"/>
          <w:lang w:eastAsia="en-GB"/>
        </w:rPr>
        <w:t>Training, career development and promotion </w:t>
      </w:r>
    </w:p>
    <w:p w:rsidRPr="00604413" w:rsidR="00604413" w:rsidP="00604413" w:rsidRDefault="00604413" w14:paraId="23841FF5" w14:textId="2011F66C">
      <w:pPr>
        <w:rPr>
          <w:rFonts w:ascii="Arial" w:hAnsi="Arial" w:cs="Arial"/>
          <w:sz w:val="24"/>
          <w:szCs w:val="24"/>
          <w:lang w:eastAsia="en-GB"/>
        </w:rPr>
      </w:pPr>
      <w:r w:rsidRPr="00604413">
        <w:rPr>
          <w:rFonts w:ascii="Arial" w:hAnsi="Arial" w:cs="Arial"/>
          <w:sz w:val="24"/>
          <w:szCs w:val="24"/>
          <w:lang w:eastAsia="en-GB"/>
        </w:rPr>
        <w:t xml:space="preserve">All employees will be provided with the appropriate training, according to business need, to enable them to improve their performance and to achieve the performance standards and targets set for them by </w:t>
      </w:r>
      <w:r w:rsidR="002537C0">
        <w:rPr>
          <w:rFonts w:ascii="Arial" w:hAnsi="Arial" w:cs="Arial"/>
          <w:sz w:val="24"/>
          <w:szCs w:val="24"/>
          <w:lang w:eastAsia="en-GB"/>
        </w:rPr>
        <w:t>BCW Hub</w:t>
      </w:r>
      <w:r w:rsidRPr="00604413">
        <w:rPr>
          <w:rFonts w:ascii="Arial" w:hAnsi="Arial" w:cs="Arial"/>
          <w:sz w:val="24"/>
          <w:szCs w:val="24"/>
          <w:lang w:eastAsia="en-GB"/>
        </w:rPr>
        <w:t>. This is regardless of having a Protected Characteristic. </w:t>
      </w:r>
    </w:p>
    <w:p w:rsidRPr="00604413" w:rsidR="00604413" w:rsidP="00604413" w:rsidRDefault="002537C0" w14:paraId="1ECAD139" w14:textId="341CFB79">
      <w:pPr>
        <w:rPr>
          <w:rFonts w:ascii="Arial" w:hAnsi="Arial" w:cs="Arial"/>
          <w:sz w:val="24"/>
          <w:szCs w:val="24"/>
          <w:lang w:eastAsia="en-GB"/>
        </w:rPr>
      </w:pPr>
      <w:r>
        <w:rPr>
          <w:rFonts w:ascii="Arial" w:hAnsi="Arial" w:cs="Arial"/>
          <w:sz w:val="24"/>
          <w:szCs w:val="24"/>
          <w:lang w:eastAsia="en-GB"/>
        </w:rPr>
        <w:t>BCW Hub</w:t>
      </w:r>
      <w:r w:rsidRPr="00604413" w:rsidR="00604413">
        <w:rPr>
          <w:rFonts w:ascii="Arial" w:hAnsi="Arial" w:cs="Arial"/>
          <w:sz w:val="24"/>
          <w:szCs w:val="24"/>
          <w:lang w:eastAsia="en-GB"/>
        </w:rPr>
        <w:t xml:space="preserve"> will also ensure that opportunities for training and career development are made equally available to all employees regardless of the length of service or the number of hour</w:t>
      </w:r>
      <w:r w:rsidR="00871E18">
        <w:rPr>
          <w:rFonts w:ascii="Arial" w:hAnsi="Arial" w:cs="Arial"/>
          <w:sz w:val="24"/>
          <w:szCs w:val="24"/>
          <w:lang w:eastAsia="en-GB"/>
        </w:rPr>
        <w:t>s</w:t>
      </w:r>
      <w:r w:rsidRPr="00604413" w:rsidR="00604413">
        <w:rPr>
          <w:rFonts w:ascii="Arial" w:hAnsi="Arial" w:cs="Arial"/>
          <w:sz w:val="24"/>
          <w:szCs w:val="24"/>
          <w:lang w:eastAsia="en-GB"/>
        </w:rPr>
        <w:t xml:space="preserve"> worked. </w:t>
      </w:r>
      <w:r>
        <w:rPr>
          <w:rFonts w:ascii="Arial" w:hAnsi="Arial" w:cs="Arial"/>
          <w:sz w:val="24"/>
          <w:szCs w:val="24"/>
          <w:lang w:eastAsia="en-GB"/>
        </w:rPr>
        <w:t>BCW Hub</w:t>
      </w:r>
      <w:r w:rsidRPr="00604413" w:rsidR="00604413">
        <w:rPr>
          <w:rFonts w:ascii="Arial" w:hAnsi="Arial" w:cs="Arial"/>
          <w:sz w:val="24"/>
          <w:szCs w:val="24"/>
          <w:lang w:eastAsia="en-GB"/>
        </w:rPr>
        <w:t xml:space="preserve"> will take steps to ensure that those who have caring responsibilities are able to access training and development opportunities that involve time outside the usual working day.</w:t>
      </w:r>
    </w:p>
    <w:p w:rsidRPr="00604413" w:rsidR="00604413" w:rsidP="00604413" w:rsidRDefault="00604413" w14:paraId="65C93BAA" w14:textId="02D7955F">
      <w:pPr>
        <w:rPr>
          <w:rFonts w:ascii="Arial" w:hAnsi="Arial" w:cs="Arial"/>
          <w:sz w:val="24"/>
          <w:szCs w:val="24"/>
          <w:lang w:eastAsia="en-GB"/>
        </w:rPr>
      </w:pPr>
      <w:r w:rsidRPr="00604413">
        <w:rPr>
          <w:rFonts w:ascii="Arial" w:hAnsi="Arial" w:cs="Arial"/>
          <w:sz w:val="24"/>
          <w:szCs w:val="24"/>
          <w:lang w:eastAsia="en-GB"/>
        </w:rPr>
        <w:t xml:space="preserve">Promotion within </w:t>
      </w:r>
      <w:r w:rsidR="002537C0">
        <w:rPr>
          <w:rFonts w:ascii="Arial" w:hAnsi="Arial" w:cs="Arial"/>
          <w:sz w:val="24"/>
          <w:szCs w:val="24"/>
          <w:lang w:eastAsia="en-GB"/>
        </w:rPr>
        <w:t>BCW Hub</w:t>
      </w:r>
      <w:r w:rsidRPr="00604413">
        <w:rPr>
          <w:rFonts w:ascii="Arial" w:hAnsi="Arial" w:cs="Arial"/>
          <w:sz w:val="24"/>
          <w:szCs w:val="24"/>
          <w:lang w:eastAsia="en-GB"/>
        </w:rPr>
        <w:t xml:space="preserve"> is based on merit and the reasonable requirements of the jo</w:t>
      </w:r>
      <w:r w:rsidR="00871E18">
        <w:rPr>
          <w:rFonts w:ascii="Arial" w:hAnsi="Arial" w:cs="Arial"/>
          <w:sz w:val="24"/>
          <w:szCs w:val="24"/>
          <w:lang w:eastAsia="en-GB"/>
        </w:rPr>
        <w:t>b</w:t>
      </w:r>
      <w:r w:rsidRPr="00604413">
        <w:rPr>
          <w:rFonts w:ascii="Arial" w:hAnsi="Arial" w:cs="Arial"/>
          <w:sz w:val="24"/>
          <w:szCs w:val="24"/>
          <w:lang w:eastAsia="en-GB"/>
        </w:rPr>
        <w:t xml:space="preserve"> regardless of having a Particular Characteristic. </w:t>
      </w:r>
    </w:p>
    <w:p w:rsidRPr="00604413" w:rsidR="00604413" w:rsidP="00604413" w:rsidRDefault="00604413" w14:paraId="7402DF4B" w14:textId="77777777">
      <w:pPr>
        <w:rPr>
          <w:rFonts w:ascii="Arial" w:hAnsi="Arial" w:cs="Arial"/>
          <w:b/>
          <w:bCs/>
          <w:sz w:val="24"/>
          <w:szCs w:val="24"/>
          <w:lang w:eastAsia="en-GB"/>
        </w:rPr>
      </w:pPr>
      <w:r w:rsidRPr="00604413">
        <w:rPr>
          <w:rFonts w:ascii="Arial" w:hAnsi="Arial" w:cs="Arial"/>
          <w:b/>
          <w:bCs/>
          <w:sz w:val="24"/>
          <w:szCs w:val="24"/>
          <w:lang w:eastAsia="en-GB"/>
        </w:rPr>
        <w:t>Disability code of good practice </w:t>
      </w:r>
    </w:p>
    <w:p w:rsidRPr="00604413" w:rsidR="00604413" w:rsidP="00604413" w:rsidRDefault="002537C0" w14:paraId="2D3D27B9" w14:textId="3884CB7E">
      <w:pPr>
        <w:rPr>
          <w:rFonts w:ascii="Arial" w:hAnsi="Arial" w:cs="Arial"/>
          <w:sz w:val="24"/>
          <w:szCs w:val="24"/>
          <w:lang w:eastAsia="en-GB"/>
        </w:rPr>
      </w:pPr>
      <w:r>
        <w:rPr>
          <w:rFonts w:ascii="Arial" w:hAnsi="Arial" w:cs="Arial"/>
          <w:sz w:val="24"/>
          <w:szCs w:val="24"/>
          <w:lang w:eastAsia="en-GB"/>
        </w:rPr>
        <w:t>BCW Hub</w:t>
      </w:r>
      <w:r w:rsidRPr="00604413" w:rsidR="00604413">
        <w:rPr>
          <w:rFonts w:ascii="Arial" w:hAnsi="Arial" w:cs="Arial"/>
          <w:sz w:val="24"/>
          <w:szCs w:val="24"/>
          <w:lang w:eastAsia="en-GB"/>
        </w:rPr>
        <w:t xml:space="preserve"> values the individual contribution of employees and prospective employees from all sectors of the community. The charity is committed to facilitating the employment of disabled individuals wherever practicable and to achieve this </w:t>
      </w:r>
      <w:r>
        <w:rPr>
          <w:rFonts w:ascii="Arial" w:hAnsi="Arial" w:cs="Arial"/>
          <w:sz w:val="24"/>
          <w:szCs w:val="24"/>
          <w:lang w:eastAsia="en-GB"/>
        </w:rPr>
        <w:t>BCW Hub</w:t>
      </w:r>
      <w:r w:rsidRPr="00604413" w:rsidR="00604413">
        <w:rPr>
          <w:rFonts w:ascii="Arial" w:hAnsi="Arial" w:cs="Arial"/>
          <w:sz w:val="24"/>
          <w:szCs w:val="24"/>
          <w:lang w:eastAsia="en-GB"/>
        </w:rPr>
        <w:t xml:space="preserve"> operates the following code of good practice: </w:t>
      </w:r>
    </w:p>
    <w:p w:rsidRPr="002537C0" w:rsidR="00604413" w:rsidP="002537C0" w:rsidRDefault="002537C0" w14:paraId="1E29B834" w14:textId="50B55799">
      <w:pPr>
        <w:pStyle w:val="ListParagraph"/>
        <w:numPr>
          <w:ilvl w:val="0"/>
          <w:numId w:val="35"/>
        </w:numPr>
        <w:rPr>
          <w:rFonts w:ascii="Arial" w:hAnsi="Arial" w:cs="Arial"/>
          <w:sz w:val="24"/>
          <w:szCs w:val="24"/>
          <w:lang w:eastAsia="en-GB"/>
        </w:rPr>
      </w:pPr>
      <w:r>
        <w:rPr>
          <w:rFonts w:ascii="Arial" w:hAnsi="Arial" w:cs="Arial"/>
          <w:sz w:val="24"/>
          <w:szCs w:val="24"/>
          <w:lang w:eastAsia="en-GB"/>
        </w:rPr>
        <w:t>BCW Hub</w:t>
      </w:r>
      <w:r w:rsidRPr="002537C0" w:rsidR="00604413">
        <w:rPr>
          <w:rFonts w:ascii="Arial" w:hAnsi="Arial" w:cs="Arial"/>
          <w:sz w:val="24"/>
          <w:szCs w:val="24"/>
          <w:lang w:eastAsia="en-GB"/>
        </w:rPr>
        <w:t xml:space="preserve"> will take reasonable steps to ensure that the working environment, working practices and terms and conditions of employment do not prevent disabled people from taking up positions for which they are suitably qualified and the best person for the job. </w:t>
      </w:r>
    </w:p>
    <w:p w:rsidRPr="002537C0" w:rsidR="00604413" w:rsidP="002537C0" w:rsidRDefault="002537C0" w14:paraId="418C6E1E" w14:textId="71E05CC5">
      <w:pPr>
        <w:pStyle w:val="ListParagraph"/>
        <w:numPr>
          <w:ilvl w:val="0"/>
          <w:numId w:val="35"/>
        </w:numPr>
        <w:rPr>
          <w:rFonts w:ascii="Arial" w:hAnsi="Arial" w:cs="Arial"/>
          <w:sz w:val="24"/>
          <w:szCs w:val="24"/>
          <w:lang w:eastAsia="en-GB"/>
        </w:rPr>
      </w:pPr>
      <w:r>
        <w:rPr>
          <w:rFonts w:ascii="Arial" w:hAnsi="Arial" w:cs="Arial"/>
          <w:sz w:val="24"/>
          <w:szCs w:val="24"/>
          <w:lang w:eastAsia="en-GB"/>
        </w:rPr>
        <w:t>BCW Hub</w:t>
      </w:r>
      <w:r w:rsidRPr="002537C0" w:rsidR="00604413">
        <w:rPr>
          <w:rFonts w:ascii="Arial" w:hAnsi="Arial" w:cs="Arial"/>
          <w:sz w:val="24"/>
          <w:szCs w:val="24"/>
          <w:lang w:eastAsia="en-GB"/>
        </w:rPr>
        <w:t xml:space="preserve"> will bear in mind the desirability of avoiding barriers to the employment of disabled people when acquiring and fitting out buildings with equipment and devising working practices. </w:t>
      </w:r>
    </w:p>
    <w:p w:rsidRPr="002537C0" w:rsidR="00604413" w:rsidP="002537C0" w:rsidRDefault="002537C0" w14:paraId="43695CD3" w14:textId="7A32871A">
      <w:pPr>
        <w:pStyle w:val="ListParagraph"/>
        <w:numPr>
          <w:ilvl w:val="0"/>
          <w:numId w:val="35"/>
        </w:numPr>
        <w:rPr>
          <w:rFonts w:ascii="Arial" w:hAnsi="Arial" w:cs="Arial"/>
          <w:sz w:val="24"/>
          <w:szCs w:val="24"/>
          <w:lang w:eastAsia="en-GB"/>
        </w:rPr>
      </w:pPr>
      <w:r>
        <w:rPr>
          <w:rFonts w:ascii="Arial" w:hAnsi="Arial" w:cs="Arial"/>
          <w:sz w:val="24"/>
          <w:szCs w:val="24"/>
          <w:lang w:eastAsia="en-GB"/>
        </w:rPr>
        <w:t>BCW Hub</w:t>
      </w:r>
      <w:r w:rsidRPr="002537C0" w:rsidR="00604413">
        <w:rPr>
          <w:rFonts w:ascii="Arial" w:hAnsi="Arial" w:cs="Arial"/>
          <w:sz w:val="24"/>
          <w:szCs w:val="24"/>
          <w:lang w:eastAsia="en-GB"/>
        </w:rPr>
        <w:t xml:space="preserve"> will make reasonable adjustments to recruitment arrangements, to the working environment, to working practices and to terms and conditions of employment to ensure that no </w:t>
      </w:r>
      <w:proofErr w:type="gramStart"/>
      <w:r w:rsidRPr="002537C0" w:rsidR="00604413">
        <w:rPr>
          <w:rFonts w:ascii="Arial" w:hAnsi="Arial" w:cs="Arial"/>
          <w:sz w:val="24"/>
          <w:szCs w:val="24"/>
          <w:lang w:eastAsia="en-GB"/>
        </w:rPr>
        <w:t>particular disabled</w:t>
      </w:r>
      <w:proofErr w:type="gramEnd"/>
      <w:r w:rsidRPr="002537C0" w:rsidR="00604413">
        <w:rPr>
          <w:rFonts w:ascii="Arial" w:hAnsi="Arial" w:cs="Arial"/>
          <w:sz w:val="24"/>
          <w:szCs w:val="24"/>
          <w:lang w:eastAsia="en-GB"/>
        </w:rPr>
        <w:t xml:space="preserve"> person is placed at an unreasonable disadvantage. </w:t>
      </w:r>
    </w:p>
    <w:p w:rsidRPr="002537C0" w:rsidR="00604413" w:rsidP="002537C0" w:rsidRDefault="00604413" w14:paraId="3C1AE205" w14:textId="7EA181FC">
      <w:pPr>
        <w:pStyle w:val="ListParagraph"/>
        <w:numPr>
          <w:ilvl w:val="0"/>
          <w:numId w:val="35"/>
        </w:numPr>
        <w:rPr>
          <w:rFonts w:ascii="Arial" w:hAnsi="Arial" w:cs="Arial"/>
          <w:sz w:val="24"/>
          <w:szCs w:val="24"/>
          <w:lang w:eastAsia="en-GB"/>
        </w:rPr>
      </w:pPr>
      <w:r w:rsidRPr="002537C0">
        <w:rPr>
          <w:rFonts w:ascii="Arial" w:hAnsi="Arial" w:cs="Arial"/>
          <w:sz w:val="24"/>
          <w:szCs w:val="24"/>
          <w:lang w:eastAsia="en-GB"/>
        </w:rPr>
        <w:t xml:space="preserve">A decision not to make an adjustment which might enable or assist an employee or a prospective employee to be employed in a particular post will not be taken below the level of </w:t>
      </w:r>
      <w:r w:rsidR="002537C0">
        <w:rPr>
          <w:rFonts w:ascii="Arial" w:hAnsi="Arial" w:cs="Arial"/>
          <w:sz w:val="24"/>
          <w:szCs w:val="24"/>
          <w:lang w:eastAsia="en-GB"/>
        </w:rPr>
        <w:t>Hub Manager</w:t>
      </w:r>
      <w:r w:rsidRPr="002537C0">
        <w:rPr>
          <w:rFonts w:ascii="Arial" w:hAnsi="Arial" w:cs="Arial"/>
          <w:sz w:val="24"/>
          <w:szCs w:val="24"/>
          <w:lang w:eastAsia="en-GB"/>
        </w:rPr>
        <w:t xml:space="preserve">. Before making such a decision, the </w:t>
      </w:r>
      <w:r w:rsidR="002537C0">
        <w:rPr>
          <w:rFonts w:ascii="Arial" w:hAnsi="Arial" w:cs="Arial"/>
          <w:sz w:val="24"/>
          <w:szCs w:val="24"/>
          <w:lang w:eastAsia="en-GB"/>
        </w:rPr>
        <w:t>Hub Manager</w:t>
      </w:r>
      <w:r w:rsidRPr="002537C0">
        <w:rPr>
          <w:rFonts w:ascii="Arial" w:hAnsi="Arial" w:cs="Arial"/>
          <w:sz w:val="24"/>
          <w:szCs w:val="24"/>
          <w:lang w:eastAsia="en-GB"/>
        </w:rPr>
        <w:t xml:space="preserve"> will ensure that all possible adjustments have been fully investigated, including carrying out consultation with the employee or prospective employee concerned and taking any appropriate expert advice. </w:t>
      </w:r>
    </w:p>
    <w:p w:rsidRPr="002537C0" w:rsidR="00604413" w:rsidP="002537C0" w:rsidRDefault="00604413" w14:paraId="6E5DABB6" w14:textId="42234CB1">
      <w:pPr>
        <w:pStyle w:val="ListParagraph"/>
        <w:numPr>
          <w:ilvl w:val="0"/>
          <w:numId w:val="35"/>
        </w:numPr>
        <w:rPr>
          <w:rFonts w:ascii="Arial" w:hAnsi="Arial" w:cs="Arial"/>
          <w:sz w:val="24"/>
          <w:szCs w:val="24"/>
          <w:lang w:eastAsia="en-GB"/>
        </w:rPr>
      </w:pPr>
      <w:r w:rsidRPr="002537C0">
        <w:rPr>
          <w:rFonts w:ascii="Arial" w:hAnsi="Arial" w:cs="Arial"/>
          <w:sz w:val="24"/>
          <w:szCs w:val="24"/>
          <w:lang w:eastAsia="en-GB"/>
        </w:rPr>
        <w:lastRenderedPageBreak/>
        <w:t>Any employee who becomes disabled whilst in employment, will be given full support to continue in their own job where practicable and having put in place any reasonable adjustments, or to move to an alternative job appropriate to their experience and abilities if available. </w:t>
      </w:r>
    </w:p>
    <w:p w:rsidRPr="002537C0" w:rsidR="00604413" w:rsidP="002537C0" w:rsidRDefault="002537C0" w14:paraId="1A91536A" w14:textId="0BA64DCC">
      <w:pPr>
        <w:pStyle w:val="ListParagraph"/>
        <w:numPr>
          <w:ilvl w:val="0"/>
          <w:numId w:val="35"/>
        </w:numPr>
        <w:rPr>
          <w:rFonts w:ascii="Arial" w:hAnsi="Arial" w:cs="Arial"/>
          <w:sz w:val="24"/>
          <w:szCs w:val="24"/>
          <w:lang w:eastAsia="en-GB"/>
        </w:rPr>
      </w:pPr>
      <w:r>
        <w:rPr>
          <w:rFonts w:ascii="Arial" w:hAnsi="Arial" w:cs="Arial"/>
          <w:sz w:val="24"/>
          <w:szCs w:val="24"/>
          <w:lang w:eastAsia="en-GB"/>
        </w:rPr>
        <w:t>BCW Hub</w:t>
      </w:r>
      <w:r w:rsidRPr="002537C0">
        <w:rPr>
          <w:rFonts w:ascii="Arial" w:hAnsi="Arial" w:cs="Arial"/>
          <w:sz w:val="24"/>
          <w:szCs w:val="24"/>
          <w:lang w:eastAsia="en-GB"/>
        </w:rPr>
        <w:t xml:space="preserve"> </w:t>
      </w:r>
      <w:r w:rsidRPr="002537C0" w:rsidR="00604413">
        <w:rPr>
          <w:rFonts w:ascii="Arial" w:hAnsi="Arial" w:cs="Arial"/>
          <w:sz w:val="24"/>
          <w:szCs w:val="24"/>
          <w:lang w:eastAsia="en-GB"/>
        </w:rPr>
        <w:t>will encourage the participation of disabled employees to ensure that, wherever possible, its employment practices recognise and meet their needs and will consult disabled employees on action to make sure they develop and use their abilities at work. </w:t>
      </w:r>
    </w:p>
    <w:p w:rsidRPr="002537C0" w:rsidR="00604413" w:rsidP="002537C0" w:rsidRDefault="00604413" w14:paraId="5439CB5E" w14:textId="1303BC29">
      <w:pPr>
        <w:pStyle w:val="ListParagraph"/>
        <w:numPr>
          <w:ilvl w:val="0"/>
          <w:numId w:val="35"/>
        </w:numPr>
        <w:rPr>
          <w:rFonts w:ascii="Arial" w:hAnsi="Arial" w:cs="Arial"/>
          <w:sz w:val="24"/>
          <w:szCs w:val="24"/>
          <w:lang w:eastAsia="en-GB"/>
        </w:rPr>
      </w:pPr>
      <w:r w:rsidRPr="00C7EEBA" w:rsidR="00604413">
        <w:rPr>
          <w:rFonts w:ascii="Arial" w:hAnsi="Arial" w:cs="Arial"/>
          <w:sz w:val="24"/>
          <w:szCs w:val="24"/>
          <w:lang w:eastAsia="en-GB"/>
        </w:rPr>
        <w:t xml:space="preserve">Further guidance can be obtained on an entirely confidential basis from the </w:t>
      </w:r>
      <w:r w:rsidRPr="00C7EEBA" w:rsidR="002537C0">
        <w:rPr>
          <w:rFonts w:ascii="Arial" w:hAnsi="Arial" w:cs="Arial"/>
          <w:sz w:val="24"/>
          <w:szCs w:val="24"/>
          <w:lang w:eastAsia="en-GB"/>
        </w:rPr>
        <w:t>Hub Manager</w:t>
      </w:r>
      <w:r w:rsidRPr="00C7EEBA" w:rsidR="00604413">
        <w:rPr>
          <w:rFonts w:ascii="Arial" w:hAnsi="Arial" w:cs="Arial"/>
          <w:sz w:val="24"/>
          <w:szCs w:val="24"/>
          <w:lang w:eastAsia="en-GB"/>
        </w:rPr>
        <w:t xml:space="preserve">. If an employee knows or believes they may be disabled, they are encouraged to discuss this with the </w:t>
      </w:r>
      <w:r w:rsidRPr="00C7EEBA" w:rsidR="002537C0">
        <w:rPr>
          <w:rFonts w:ascii="Arial" w:hAnsi="Arial" w:cs="Arial"/>
          <w:sz w:val="24"/>
          <w:szCs w:val="24"/>
          <w:lang w:eastAsia="en-GB"/>
        </w:rPr>
        <w:t>Hub Manager</w:t>
      </w:r>
      <w:r w:rsidRPr="00C7EEBA" w:rsidR="00604413">
        <w:rPr>
          <w:rFonts w:ascii="Arial" w:hAnsi="Arial" w:cs="Arial"/>
          <w:sz w:val="24"/>
          <w:szCs w:val="24"/>
          <w:lang w:eastAsia="en-GB"/>
        </w:rPr>
        <w:t xml:space="preserve"> so that </w:t>
      </w:r>
      <w:r w:rsidRPr="00C7EEBA" w:rsidR="002537C0">
        <w:rPr>
          <w:rFonts w:ascii="Arial" w:hAnsi="Arial" w:cs="Arial"/>
          <w:sz w:val="24"/>
          <w:szCs w:val="24"/>
          <w:lang w:eastAsia="en-GB"/>
        </w:rPr>
        <w:t>BCW Hub</w:t>
      </w:r>
      <w:r w:rsidRPr="00C7EEBA" w:rsidR="00604413">
        <w:rPr>
          <w:rFonts w:ascii="Arial" w:hAnsi="Arial" w:cs="Arial"/>
          <w:sz w:val="24"/>
          <w:szCs w:val="24"/>
          <w:lang w:eastAsia="en-GB"/>
        </w:rPr>
        <w:t xml:space="preserve"> can ensure they achieve their full </w:t>
      </w:r>
      <w:r w:rsidRPr="00C7EEBA" w:rsidR="00604413">
        <w:rPr>
          <w:rFonts w:ascii="Arial" w:hAnsi="Arial" w:cs="Arial"/>
          <w:sz w:val="24"/>
          <w:szCs w:val="24"/>
          <w:lang w:eastAsia="en-GB"/>
        </w:rPr>
        <w:t>potential </w:t>
      </w:r>
      <w:r w:rsidRPr="00C7EEBA" w:rsidR="00604413">
        <w:rPr>
          <w:rFonts w:ascii="Arial" w:hAnsi="Arial" w:cs="Arial"/>
          <w:sz w:val="24"/>
          <w:szCs w:val="24"/>
          <w:lang w:eastAsia="en-GB"/>
        </w:rPr>
        <w:t>and</w:t>
      </w:r>
      <w:r w:rsidRPr="00C7EEBA" w:rsidR="00604413">
        <w:rPr>
          <w:rFonts w:ascii="Arial" w:hAnsi="Arial" w:cs="Arial"/>
          <w:sz w:val="24"/>
          <w:szCs w:val="24"/>
          <w:lang w:eastAsia="en-GB"/>
        </w:rPr>
        <w:t xml:space="preserve"> that the organisation </w:t>
      </w:r>
      <w:r w:rsidRPr="00C7EEBA" w:rsidR="00604413">
        <w:rPr>
          <w:rFonts w:ascii="Arial" w:hAnsi="Arial" w:cs="Arial"/>
          <w:sz w:val="24"/>
          <w:szCs w:val="24"/>
          <w:lang w:eastAsia="en-GB"/>
        </w:rPr>
        <w:t>complies with</w:t>
      </w:r>
      <w:r w:rsidRPr="00C7EEBA" w:rsidR="00604413">
        <w:rPr>
          <w:rFonts w:ascii="Arial" w:hAnsi="Arial" w:cs="Arial"/>
          <w:sz w:val="24"/>
          <w:szCs w:val="24"/>
          <w:lang w:eastAsia="en-GB"/>
        </w:rPr>
        <w:t xml:space="preserve"> its duties under the law. </w:t>
      </w:r>
    </w:p>
    <w:p w:rsidRPr="00604413" w:rsidR="00604413" w:rsidP="00604413" w:rsidRDefault="00604413" w14:paraId="25FEC3B4" w14:textId="77777777">
      <w:pPr>
        <w:rPr>
          <w:rFonts w:ascii="Arial" w:hAnsi="Arial" w:cs="Arial"/>
          <w:b/>
          <w:bCs/>
          <w:sz w:val="24"/>
          <w:szCs w:val="24"/>
          <w:lang w:eastAsia="en-GB"/>
        </w:rPr>
      </w:pPr>
      <w:r w:rsidRPr="00604413">
        <w:rPr>
          <w:rFonts w:ascii="Arial" w:hAnsi="Arial" w:cs="Arial"/>
          <w:b/>
          <w:bCs/>
          <w:sz w:val="24"/>
          <w:szCs w:val="24"/>
          <w:lang w:eastAsia="en-GB"/>
        </w:rPr>
        <w:t>Publicity </w:t>
      </w:r>
    </w:p>
    <w:p w:rsidRPr="00604413" w:rsidR="00604413" w:rsidP="00604413" w:rsidRDefault="002537C0" w14:paraId="39A69BFE" w14:textId="762D0025">
      <w:pPr>
        <w:rPr>
          <w:rFonts w:ascii="Arial" w:hAnsi="Arial" w:cs="Arial"/>
          <w:sz w:val="24"/>
          <w:szCs w:val="24"/>
          <w:lang w:eastAsia="en-GB"/>
        </w:rPr>
      </w:pPr>
      <w:r>
        <w:rPr>
          <w:rFonts w:ascii="Arial" w:hAnsi="Arial" w:cs="Arial"/>
          <w:sz w:val="24"/>
          <w:szCs w:val="24"/>
          <w:lang w:eastAsia="en-GB"/>
        </w:rPr>
        <w:t>BCW Hub</w:t>
      </w:r>
      <w:r w:rsidRPr="00604413" w:rsidR="00604413">
        <w:rPr>
          <w:rFonts w:ascii="Arial" w:hAnsi="Arial" w:cs="Arial"/>
          <w:sz w:val="24"/>
          <w:szCs w:val="24"/>
          <w:lang w:eastAsia="en-GB"/>
        </w:rPr>
        <w:t xml:space="preserve"> tries to ensure that in all its communications it reflects the mix and diversity of its activities and beneficiaries. </w:t>
      </w:r>
    </w:p>
    <w:p w:rsidRPr="00604413" w:rsidR="00604413" w:rsidP="00604413" w:rsidRDefault="002537C0" w14:paraId="47BB43AD" w14:textId="48DE79B7">
      <w:pPr>
        <w:rPr>
          <w:rFonts w:ascii="Arial" w:hAnsi="Arial" w:cs="Arial"/>
          <w:sz w:val="24"/>
          <w:szCs w:val="24"/>
          <w:lang w:eastAsia="en-GB"/>
        </w:rPr>
      </w:pPr>
      <w:r>
        <w:rPr>
          <w:rFonts w:ascii="Arial" w:hAnsi="Arial" w:cs="Arial"/>
          <w:sz w:val="24"/>
          <w:szCs w:val="24"/>
          <w:lang w:eastAsia="en-GB"/>
        </w:rPr>
        <w:t>BCW Hub</w:t>
      </w:r>
      <w:r w:rsidRPr="00604413" w:rsidR="00604413">
        <w:rPr>
          <w:rFonts w:ascii="Arial" w:hAnsi="Arial" w:cs="Arial"/>
          <w:sz w:val="24"/>
          <w:szCs w:val="24"/>
          <w:lang w:eastAsia="en-GB"/>
        </w:rPr>
        <w:t xml:space="preserve"> ensures that publicity about the availability of </w:t>
      </w:r>
      <w:r>
        <w:rPr>
          <w:rFonts w:ascii="Arial" w:hAnsi="Arial" w:cs="Arial"/>
          <w:sz w:val="24"/>
          <w:szCs w:val="24"/>
          <w:lang w:eastAsia="en-GB"/>
        </w:rPr>
        <w:t>services</w:t>
      </w:r>
      <w:r w:rsidRPr="00604413" w:rsidR="00604413">
        <w:rPr>
          <w:rFonts w:ascii="Arial" w:hAnsi="Arial" w:cs="Arial"/>
          <w:sz w:val="24"/>
          <w:szCs w:val="24"/>
          <w:lang w:eastAsia="en-GB"/>
        </w:rPr>
        <w:t xml:space="preserve"> is accessible to as wide an audience as possible and that appropriate means of communication are used to reach those communities less likely to have access to traditional means of communication. </w:t>
      </w:r>
    </w:p>
    <w:p w:rsidRPr="00604413" w:rsidR="00604413" w:rsidP="00604413" w:rsidRDefault="002537C0" w14:paraId="76202CF8" w14:textId="00A0651E">
      <w:pPr>
        <w:rPr>
          <w:rFonts w:ascii="Arial" w:hAnsi="Arial" w:cs="Arial"/>
          <w:sz w:val="24"/>
          <w:szCs w:val="24"/>
          <w:lang w:eastAsia="en-GB"/>
        </w:rPr>
      </w:pPr>
      <w:r>
        <w:rPr>
          <w:rFonts w:ascii="Arial" w:hAnsi="Arial" w:cs="Arial"/>
          <w:sz w:val="24"/>
          <w:szCs w:val="24"/>
          <w:lang w:eastAsia="en-GB"/>
        </w:rPr>
        <w:t>BCW Hub</w:t>
      </w:r>
      <w:r w:rsidRPr="00604413" w:rsidR="00604413">
        <w:rPr>
          <w:rFonts w:ascii="Arial" w:hAnsi="Arial" w:cs="Arial"/>
          <w:sz w:val="24"/>
          <w:szCs w:val="24"/>
          <w:lang w:eastAsia="en-GB"/>
        </w:rPr>
        <w:t xml:space="preserve"> ensures that publications reflect the diversity of activities and beneficiaries supported and are attractive to all sections of the community. Written communications are written in plain and jargon free language.  </w:t>
      </w:r>
    </w:p>
    <w:p w:rsidRPr="00604413" w:rsidR="00604413" w:rsidP="00604413" w:rsidRDefault="00604413" w14:paraId="4B6A203A" w14:textId="77777777">
      <w:pPr>
        <w:rPr>
          <w:rFonts w:ascii="Arial" w:hAnsi="Arial" w:cs="Arial"/>
          <w:b/>
          <w:bCs/>
          <w:sz w:val="24"/>
          <w:szCs w:val="24"/>
          <w:lang w:eastAsia="en-GB"/>
        </w:rPr>
      </w:pPr>
      <w:r w:rsidRPr="00604413">
        <w:rPr>
          <w:rFonts w:ascii="Arial" w:hAnsi="Arial" w:cs="Arial"/>
          <w:b/>
          <w:bCs/>
          <w:sz w:val="24"/>
          <w:szCs w:val="24"/>
          <w:lang w:eastAsia="en-GB"/>
        </w:rPr>
        <w:t>Implementation of the policy </w:t>
      </w:r>
    </w:p>
    <w:p w:rsidRPr="00604413" w:rsidR="00604413" w:rsidP="00604413" w:rsidRDefault="00604413" w14:paraId="41632DE8" w14:textId="4376E68C">
      <w:pPr>
        <w:rPr>
          <w:rFonts w:ascii="Arial" w:hAnsi="Arial" w:cs="Arial"/>
          <w:sz w:val="24"/>
          <w:szCs w:val="24"/>
          <w:lang w:eastAsia="en-GB"/>
        </w:rPr>
      </w:pPr>
      <w:r w:rsidRPr="00C7EEBA" w:rsidR="00604413">
        <w:rPr>
          <w:rFonts w:ascii="Arial" w:hAnsi="Arial" w:cs="Arial"/>
          <w:sz w:val="24"/>
          <w:szCs w:val="24"/>
          <w:lang w:eastAsia="en-GB"/>
        </w:rPr>
        <w:t xml:space="preserve">All staff and trustees will be involved in creating an environment </w:t>
      </w:r>
      <w:r w:rsidRPr="00C7EEBA" w:rsidR="5D6EA46A">
        <w:rPr>
          <w:rFonts w:ascii="Arial" w:hAnsi="Arial" w:cs="Arial"/>
          <w:sz w:val="24"/>
          <w:szCs w:val="24"/>
          <w:lang w:eastAsia="en-GB"/>
        </w:rPr>
        <w:t xml:space="preserve">of equality </w:t>
      </w:r>
      <w:r w:rsidRPr="00C7EEBA" w:rsidR="00604413">
        <w:rPr>
          <w:rFonts w:ascii="Arial" w:hAnsi="Arial" w:cs="Arial"/>
          <w:sz w:val="24"/>
          <w:szCs w:val="24"/>
          <w:lang w:eastAsia="en-GB"/>
        </w:rPr>
        <w:t>and one that values diversity. </w:t>
      </w:r>
    </w:p>
    <w:p w:rsidRPr="00604413" w:rsidR="00604413" w:rsidP="00604413" w:rsidRDefault="00604413" w14:paraId="14E4F925" w14:textId="77777777">
      <w:pPr>
        <w:rPr>
          <w:rFonts w:ascii="Arial" w:hAnsi="Arial" w:cs="Arial"/>
          <w:b/>
          <w:bCs/>
          <w:sz w:val="24"/>
          <w:szCs w:val="24"/>
          <w:lang w:eastAsia="en-GB"/>
        </w:rPr>
      </w:pPr>
      <w:r w:rsidRPr="00604413">
        <w:rPr>
          <w:rFonts w:ascii="Arial" w:hAnsi="Arial" w:cs="Arial"/>
          <w:b/>
          <w:bCs/>
          <w:sz w:val="24"/>
          <w:szCs w:val="24"/>
          <w:lang w:eastAsia="en-GB"/>
        </w:rPr>
        <w:t>Communications </w:t>
      </w:r>
    </w:p>
    <w:p w:rsidRPr="00604413" w:rsidR="00604413" w:rsidP="00604413" w:rsidRDefault="002537C0" w14:paraId="2F36CE71" w14:textId="3F5E0189">
      <w:pPr>
        <w:rPr>
          <w:rFonts w:ascii="Arial" w:hAnsi="Arial" w:cs="Arial"/>
          <w:sz w:val="24"/>
          <w:szCs w:val="24"/>
          <w:lang w:eastAsia="en-GB"/>
        </w:rPr>
      </w:pPr>
      <w:r>
        <w:rPr>
          <w:rFonts w:ascii="Arial" w:hAnsi="Arial" w:cs="Arial"/>
          <w:sz w:val="24"/>
          <w:szCs w:val="24"/>
          <w:lang w:eastAsia="en-GB"/>
        </w:rPr>
        <w:t>BCW Hub</w:t>
      </w:r>
      <w:r w:rsidRPr="00604413" w:rsidR="00604413">
        <w:rPr>
          <w:rFonts w:ascii="Arial" w:hAnsi="Arial" w:cs="Arial"/>
          <w:sz w:val="24"/>
          <w:szCs w:val="24"/>
          <w:lang w:eastAsia="en-GB"/>
        </w:rPr>
        <w:t xml:space="preserve"> ensures that the policy is communicated to job applicants and employees through: </w:t>
      </w:r>
    </w:p>
    <w:p w:rsidR="00F8527D" w:rsidP="00F8527D" w:rsidRDefault="00604413" w14:paraId="077E492E" w14:textId="77777777">
      <w:pPr>
        <w:pStyle w:val="ListParagraph"/>
        <w:numPr>
          <w:ilvl w:val="0"/>
          <w:numId w:val="36"/>
        </w:numPr>
        <w:rPr>
          <w:rFonts w:ascii="Arial" w:hAnsi="Arial" w:cs="Arial"/>
          <w:sz w:val="24"/>
          <w:szCs w:val="24"/>
          <w:lang w:eastAsia="en-GB"/>
        </w:rPr>
      </w:pPr>
      <w:r w:rsidRPr="00F8527D">
        <w:rPr>
          <w:rFonts w:ascii="Arial" w:hAnsi="Arial" w:cs="Arial"/>
          <w:sz w:val="24"/>
          <w:szCs w:val="24"/>
          <w:lang w:eastAsia="en-GB"/>
        </w:rPr>
        <w:t>Making a copy of the policy available to all prospective applicants</w:t>
      </w:r>
    </w:p>
    <w:p w:rsidR="00F8527D" w:rsidP="00F8527D" w:rsidRDefault="00604413" w14:paraId="4B54194A" w14:textId="77777777">
      <w:pPr>
        <w:pStyle w:val="ListParagraph"/>
        <w:numPr>
          <w:ilvl w:val="0"/>
          <w:numId w:val="36"/>
        </w:numPr>
        <w:rPr>
          <w:rFonts w:ascii="Arial" w:hAnsi="Arial" w:cs="Arial"/>
          <w:sz w:val="24"/>
          <w:szCs w:val="24"/>
          <w:lang w:eastAsia="en-GB"/>
        </w:rPr>
      </w:pPr>
      <w:r w:rsidRPr="00F8527D">
        <w:rPr>
          <w:rFonts w:ascii="Arial" w:hAnsi="Arial" w:cs="Arial"/>
          <w:sz w:val="24"/>
          <w:szCs w:val="24"/>
          <w:lang w:eastAsia="en-GB"/>
        </w:rPr>
        <w:t xml:space="preserve">Ensuring the policy is discussed with all new starters as part of the induction </w:t>
      </w:r>
      <w:proofErr w:type="gramStart"/>
      <w:r w:rsidRPr="00F8527D">
        <w:rPr>
          <w:rFonts w:ascii="Arial" w:hAnsi="Arial" w:cs="Arial"/>
          <w:sz w:val="24"/>
          <w:szCs w:val="24"/>
          <w:lang w:eastAsia="en-GB"/>
        </w:rPr>
        <w:t>process</w:t>
      </w:r>
      <w:proofErr w:type="gramEnd"/>
    </w:p>
    <w:p w:rsidRPr="00F8527D" w:rsidR="00604413" w:rsidP="00F8527D" w:rsidRDefault="00604413" w14:paraId="649AA242" w14:textId="3E9DC1B8">
      <w:pPr>
        <w:pStyle w:val="ListParagraph"/>
        <w:numPr>
          <w:ilvl w:val="0"/>
          <w:numId w:val="36"/>
        </w:numPr>
        <w:rPr>
          <w:rFonts w:ascii="Arial" w:hAnsi="Arial" w:cs="Arial"/>
          <w:sz w:val="24"/>
          <w:szCs w:val="24"/>
          <w:lang w:eastAsia="en-GB"/>
        </w:rPr>
      </w:pPr>
      <w:r w:rsidRPr="00F8527D">
        <w:rPr>
          <w:rFonts w:ascii="Arial" w:hAnsi="Arial" w:cs="Arial"/>
          <w:sz w:val="24"/>
          <w:szCs w:val="24"/>
          <w:lang w:eastAsia="en-GB"/>
        </w:rPr>
        <w:t>Providing Equality and Diversity training and guidance to employees and trustees if required</w:t>
      </w:r>
    </w:p>
    <w:p w:rsidRPr="00F8527D" w:rsidR="00604413" w:rsidP="00F8527D" w:rsidRDefault="00604413" w14:paraId="1B4FBCAF" w14:textId="1A48E3F6">
      <w:pPr>
        <w:pStyle w:val="ListParagraph"/>
        <w:numPr>
          <w:ilvl w:val="0"/>
          <w:numId w:val="36"/>
        </w:numPr>
        <w:rPr>
          <w:rFonts w:ascii="Arial" w:hAnsi="Arial" w:cs="Arial"/>
          <w:sz w:val="24"/>
          <w:szCs w:val="24"/>
          <w:lang w:eastAsia="en-GB"/>
        </w:rPr>
      </w:pPr>
      <w:r w:rsidRPr="00F8527D">
        <w:rPr>
          <w:rFonts w:ascii="Arial" w:hAnsi="Arial" w:cs="Arial"/>
          <w:sz w:val="24"/>
          <w:szCs w:val="24"/>
          <w:lang w:eastAsia="en-GB"/>
        </w:rPr>
        <w:t xml:space="preserve">Including reference to abiding by the policy in the Employee Terms and Conditions and </w:t>
      </w:r>
      <w:r w:rsidR="00F8527D">
        <w:rPr>
          <w:rFonts w:ascii="Arial" w:hAnsi="Arial" w:cs="Arial"/>
          <w:sz w:val="24"/>
          <w:szCs w:val="24"/>
          <w:lang w:eastAsia="en-GB"/>
        </w:rPr>
        <w:t>Hub</w:t>
      </w:r>
      <w:r w:rsidRPr="00F8527D">
        <w:rPr>
          <w:rFonts w:ascii="Arial" w:hAnsi="Arial" w:cs="Arial"/>
          <w:sz w:val="24"/>
          <w:szCs w:val="24"/>
          <w:lang w:eastAsia="en-GB"/>
        </w:rPr>
        <w:t xml:space="preserve"> Handbook</w:t>
      </w:r>
    </w:p>
    <w:p w:rsidRPr="00604413" w:rsidR="00604413" w:rsidP="00604413" w:rsidRDefault="00604413" w14:paraId="5D063EF8" w14:textId="77777777">
      <w:pPr>
        <w:rPr>
          <w:rFonts w:ascii="Arial" w:hAnsi="Arial" w:cs="Arial"/>
          <w:b/>
          <w:bCs/>
          <w:sz w:val="24"/>
          <w:szCs w:val="24"/>
          <w:lang w:eastAsia="en-GB"/>
        </w:rPr>
      </w:pPr>
      <w:r w:rsidRPr="00604413">
        <w:rPr>
          <w:rFonts w:ascii="Arial" w:hAnsi="Arial" w:cs="Arial"/>
          <w:b/>
          <w:bCs/>
          <w:sz w:val="24"/>
          <w:szCs w:val="24"/>
          <w:lang w:eastAsia="en-GB"/>
        </w:rPr>
        <w:t>Working in Partnerships </w:t>
      </w:r>
    </w:p>
    <w:p w:rsidRPr="00604413" w:rsidR="00604413" w:rsidP="00604413" w:rsidRDefault="00F8527D" w14:paraId="53AA8F2D" w14:textId="6EAA06E2">
      <w:pPr>
        <w:rPr>
          <w:rFonts w:ascii="Arial" w:hAnsi="Arial" w:cs="Arial"/>
          <w:sz w:val="24"/>
          <w:szCs w:val="24"/>
          <w:lang w:eastAsia="en-GB"/>
        </w:rPr>
      </w:pPr>
      <w:r>
        <w:rPr>
          <w:rFonts w:ascii="Arial" w:hAnsi="Arial" w:cs="Arial"/>
          <w:sz w:val="24"/>
          <w:szCs w:val="24"/>
          <w:lang w:eastAsia="en-GB"/>
        </w:rPr>
        <w:t>BCW Hub</w:t>
      </w:r>
      <w:r w:rsidRPr="00604413" w:rsidR="00604413">
        <w:rPr>
          <w:rFonts w:ascii="Arial" w:hAnsi="Arial" w:cs="Arial"/>
          <w:sz w:val="24"/>
          <w:szCs w:val="24"/>
          <w:lang w:eastAsia="en-GB"/>
        </w:rPr>
        <w:t xml:space="preserve"> ensures that when selecting the partnerships the charity works in, it considers their commitment to Equality and Diversity through: </w:t>
      </w:r>
    </w:p>
    <w:p w:rsidRPr="00F8527D" w:rsidR="00604413" w:rsidP="00F8527D" w:rsidRDefault="00604413" w14:paraId="51439E71" w14:textId="2BE06748">
      <w:pPr>
        <w:pStyle w:val="ListParagraph"/>
        <w:numPr>
          <w:ilvl w:val="0"/>
          <w:numId w:val="37"/>
        </w:numPr>
        <w:rPr>
          <w:rFonts w:ascii="Arial" w:hAnsi="Arial" w:cs="Arial"/>
          <w:sz w:val="24"/>
          <w:szCs w:val="24"/>
          <w:lang w:eastAsia="en-GB"/>
        </w:rPr>
      </w:pPr>
      <w:r w:rsidRPr="00F8527D">
        <w:rPr>
          <w:rFonts w:ascii="Arial" w:hAnsi="Arial" w:cs="Arial"/>
          <w:sz w:val="24"/>
          <w:szCs w:val="24"/>
          <w:lang w:eastAsia="en-GB"/>
        </w:rPr>
        <w:t xml:space="preserve">Requesting to see their policy if </w:t>
      </w:r>
      <w:proofErr w:type="gramStart"/>
      <w:r w:rsidRPr="00F8527D">
        <w:rPr>
          <w:rFonts w:ascii="Arial" w:hAnsi="Arial" w:cs="Arial"/>
          <w:sz w:val="24"/>
          <w:szCs w:val="24"/>
          <w:lang w:eastAsia="en-GB"/>
        </w:rPr>
        <w:t>necessary</w:t>
      </w:r>
      <w:proofErr w:type="gramEnd"/>
    </w:p>
    <w:p w:rsidR="00F8527D" w:rsidP="00F8527D" w:rsidRDefault="00604413" w14:paraId="1AF93F90" w14:textId="5AE70BB2">
      <w:pPr>
        <w:pStyle w:val="ListParagraph"/>
        <w:numPr>
          <w:ilvl w:val="0"/>
          <w:numId w:val="37"/>
        </w:numPr>
        <w:rPr>
          <w:rFonts w:ascii="Arial" w:hAnsi="Arial" w:cs="Arial"/>
          <w:sz w:val="24"/>
          <w:szCs w:val="24"/>
          <w:lang w:eastAsia="en-GB"/>
        </w:rPr>
      </w:pPr>
      <w:r w:rsidRPr="00F8527D">
        <w:rPr>
          <w:rFonts w:ascii="Arial" w:hAnsi="Arial" w:cs="Arial"/>
          <w:sz w:val="24"/>
          <w:szCs w:val="24"/>
          <w:lang w:eastAsia="en-GB"/>
        </w:rPr>
        <w:lastRenderedPageBreak/>
        <w:t>Discussing their practice including monitoring the policy if necessary</w:t>
      </w:r>
    </w:p>
    <w:p w:rsidRPr="00F8527D" w:rsidR="00604413" w:rsidP="00F8527D" w:rsidRDefault="00604413" w14:paraId="2A2240E0" w14:textId="5095B979">
      <w:pPr>
        <w:pStyle w:val="ListParagraph"/>
        <w:numPr>
          <w:ilvl w:val="0"/>
          <w:numId w:val="37"/>
        </w:numPr>
        <w:rPr>
          <w:rFonts w:ascii="Arial" w:hAnsi="Arial" w:cs="Arial"/>
          <w:sz w:val="24"/>
          <w:szCs w:val="24"/>
          <w:lang w:eastAsia="en-GB"/>
        </w:rPr>
      </w:pPr>
      <w:r w:rsidRPr="00F8527D">
        <w:rPr>
          <w:rFonts w:ascii="Arial" w:hAnsi="Arial" w:cs="Arial"/>
          <w:sz w:val="24"/>
          <w:szCs w:val="24"/>
          <w:lang w:eastAsia="en-GB"/>
        </w:rPr>
        <w:t>Users of our Service </w:t>
      </w:r>
    </w:p>
    <w:p w:rsidRPr="00604413" w:rsidR="00604413" w:rsidP="00604413" w:rsidRDefault="00604413" w14:paraId="7F1F9375" w14:textId="2FB578C3">
      <w:pPr>
        <w:rPr>
          <w:rFonts w:ascii="Arial" w:hAnsi="Arial" w:cs="Arial"/>
          <w:sz w:val="24"/>
          <w:szCs w:val="24"/>
          <w:lang w:eastAsia="en-GB"/>
        </w:rPr>
      </w:pPr>
      <w:r w:rsidRPr="3E1FA7C3" w:rsidR="5BE7A60B">
        <w:rPr>
          <w:rFonts w:ascii="Arial" w:hAnsi="Arial" w:cs="Arial"/>
          <w:sz w:val="24"/>
          <w:szCs w:val="24"/>
          <w:lang w:eastAsia="en-GB"/>
        </w:rPr>
        <w:t>BCW Hub</w:t>
      </w:r>
      <w:r w:rsidRPr="3E1FA7C3" w:rsidR="00604413">
        <w:rPr>
          <w:rFonts w:ascii="Arial" w:hAnsi="Arial" w:cs="Arial"/>
          <w:sz w:val="24"/>
          <w:szCs w:val="24"/>
          <w:lang w:eastAsia="en-GB"/>
        </w:rPr>
        <w:t xml:space="preserve"> ensures that its services are made accessible through: </w:t>
      </w:r>
    </w:p>
    <w:p w:rsidRPr="00F8527D" w:rsidR="00604413" w:rsidP="00F8527D" w:rsidRDefault="00604413" w14:paraId="7968F7A5" w14:textId="77777777">
      <w:pPr>
        <w:pStyle w:val="ListParagraph"/>
        <w:numPr>
          <w:ilvl w:val="0"/>
          <w:numId w:val="38"/>
        </w:numPr>
        <w:rPr>
          <w:rFonts w:ascii="Arial" w:hAnsi="Arial" w:cs="Arial"/>
          <w:sz w:val="24"/>
          <w:szCs w:val="24"/>
          <w:lang w:eastAsia="en-GB"/>
        </w:rPr>
      </w:pPr>
      <w:r w:rsidRPr="00F8527D">
        <w:rPr>
          <w:rFonts w:ascii="Arial" w:hAnsi="Arial" w:cs="Arial"/>
          <w:sz w:val="24"/>
          <w:szCs w:val="24"/>
          <w:lang w:eastAsia="en-GB"/>
        </w:rPr>
        <w:t>Using a wide range of social media platforms. </w:t>
      </w:r>
    </w:p>
    <w:p w:rsidRPr="00F8527D" w:rsidR="00604413" w:rsidP="00F8527D" w:rsidRDefault="00604413" w14:paraId="4AF176CB" w14:textId="73D5CD16">
      <w:pPr>
        <w:pStyle w:val="ListParagraph"/>
        <w:numPr>
          <w:ilvl w:val="0"/>
          <w:numId w:val="38"/>
        </w:numPr>
        <w:rPr>
          <w:rFonts w:ascii="Arial" w:hAnsi="Arial" w:cs="Arial"/>
          <w:sz w:val="24"/>
          <w:szCs w:val="24"/>
          <w:lang w:eastAsia="en-GB"/>
        </w:rPr>
      </w:pPr>
      <w:r w:rsidRPr="00C7EEBA" w:rsidR="00604413">
        <w:rPr>
          <w:rFonts w:ascii="Arial" w:hAnsi="Arial" w:cs="Arial"/>
          <w:sz w:val="24"/>
          <w:szCs w:val="24"/>
          <w:lang w:eastAsia="en-GB"/>
        </w:rPr>
        <w:t xml:space="preserve">Written promotional material and application forms being </w:t>
      </w:r>
      <w:bookmarkStart w:name="_Int_LFyoFpRs" w:id="2005833247"/>
      <w:r w:rsidRPr="00C7EEBA" w:rsidR="00604413">
        <w:rPr>
          <w:rFonts w:ascii="Arial" w:hAnsi="Arial" w:cs="Arial"/>
          <w:sz w:val="24"/>
          <w:szCs w:val="24"/>
          <w:lang w:eastAsia="en-GB"/>
        </w:rPr>
        <w:t>in appropriate</w:t>
      </w:r>
      <w:bookmarkEnd w:id="2005833247"/>
      <w:r w:rsidRPr="00C7EEBA" w:rsidR="00604413">
        <w:rPr>
          <w:rFonts w:ascii="Arial" w:hAnsi="Arial" w:cs="Arial"/>
          <w:sz w:val="24"/>
          <w:szCs w:val="24"/>
          <w:lang w:eastAsia="en-GB"/>
        </w:rPr>
        <w:t>, plain English and jargon free. </w:t>
      </w:r>
    </w:p>
    <w:p w:rsidRPr="00604413" w:rsidR="00604413" w:rsidP="00604413" w:rsidRDefault="00604413" w14:paraId="0A90D165" w14:textId="77777777">
      <w:pPr>
        <w:rPr>
          <w:rFonts w:ascii="Arial" w:hAnsi="Arial" w:cs="Arial"/>
          <w:b/>
          <w:bCs/>
          <w:sz w:val="24"/>
          <w:szCs w:val="24"/>
          <w:lang w:eastAsia="en-GB"/>
        </w:rPr>
      </w:pPr>
      <w:r w:rsidRPr="00604413">
        <w:rPr>
          <w:rFonts w:ascii="Arial" w:hAnsi="Arial" w:cs="Arial"/>
          <w:b/>
          <w:bCs/>
          <w:sz w:val="24"/>
          <w:szCs w:val="24"/>
          <w:lang w:eastAsia="en-GB"/>
        </w:rPr>
        <w:t>Monitoring the Policy </w:t>
      </w:r>
    </w:p>
    <w:p w:rsidRPr="00604413" w:rsidR="00604413" w:rsidP="00604413" w:rsidRDefault="00F8527D" w14:paraId="70BDBBAC" w14:textId="2E09D93B">
      <w:pPr>
        <w:rPr>
          <w:rFonts w:ascii="Arial" w:hAnsi="Arial" w:cs="Arial"/>
          <w:sz w:val="24"/>
          <w:szCs w:val="24"/>
          <w:lang w:eastAsia="en-GB"/>
        </w:rPr>
      </w:pPr>
      <w:r>
        <w:rPr>
          <w:rFonts w:ascii="Arial" w:hAnsi="Arial" w:cs="Arial"/>
          <w:sz w:val="24"/>
          <w:szCs w:val="24"/>
          <w:lang w:eastAsia="en-GB"/>
        </w:rPr>
        <w:t>BCW Hub</w:t>
      </w:r>
      <w:r w:rsidRPr="00604413" w:rsidR="00604413">
        <w:rPr>
          <w:rFonts w:ascii="Arial" w:hAnsi="Arial" w:cs="Arial"/>
          <w:sz w:val="24"/>
          <w:szCs w:val="24"/>
          <w:lang w:eastAsia="en-GB"/>
        </w:rPr>
        <w:t xml:space="preserve"> is committed to monitoring the effectiveness of this diversity and equal opportunities policy. All aspects of policies, </w:t>
      </w:r>
      <w:proofErr w:type="gramStart"/>
      <w:r w:rsidRPr="00604413" w:rsidR="00604413">
        <w:rPr>
          <w:rFonts w:ascii="Arial" w:hAnsi="Arial" w:cs="Arial"/>
          <w:sz w:val="24"/>
          <w:szCs w:val="24"/>
          <w:lang w:eastAsia="en-GB"/>
        </w:rPr>
        <w:t>procedures</w:t>
      </w:r>
      <w:proofErr w:type="gramEnd"/>
      <w:r w:rsidRPr="00604413" w:rsidR="00604413">
        <w:rPr>
          <w:rFonts w:ascii="Arial" w:hAnsi="Arial" w:cs="Arial"/>
          <w:sz w:val="24"/>
          <w:szCs w:val="24"/>
          <w:lang w:eastAsia="en-GB"/>
        </w:rPr>
        <w:t xml:space="preserve"> and practices in relation to recruitment, terms and conditions of employment, training, career development, promotion and grievance and discipline to identify any trends or patterns emerging are reviewed annually. </w:t>
      </w:r>
      <w:r>
        <w:rPr>
          <w:rFonts w:ascii="Arial" w:hAnsi="Arial" w:cs="Arial"/>
          <w:sz w:val="24"/>
          <w:szCs w:val="24"/>
          <w:lang w:eastAsia="en-GB"/>
        </w:rPr>
        <w:t>BCW Hub</w:t>
      </w:r>
      <w:r w:rsidRPr="00604413" w:rsidR="00604413">
        <w:rPr>
          <w:rFonts w:ascii="Arial" w:hAnsi="Arial" w:cs="Arial"/>
          <w:sz w:val="24"/>
          <w:szCs w:val="24"/>
          <w:lang w:eastAsia="en-GB"/>
        </w:rPr>
        <w:t xml:space="preserve"> is committed to identifying and taking all steps necessary to eliminate any unjustified discrimination which is revealed by this monitoring process. Recommendations for change are agreed by the Board of Trustees. </w:t>
      </w:r>
    </w:p>
    <w:p w:rsidRPr="00604413" w:rsidR="00604413" w:rsidP="00604413" w:rsidRDefault="00604413" w14:paraId="39D5A73A" w14:textId="77777777">
      <w:pPr>
        <w:rPr>
          <w:rFonts w:ascii="Arial" w:hAnsi="Arial" w:cs="Arial"/>
          <w:b/>
          <w:bCs/>
          <w:sz w:val="24"/>
          <w:szCs w:val="24"/>
          <w:lang w:eastAsia="en-GB"/>
        </w:rPr>
      </w:pPr>
      <w:r w:rsidRPr="00604413">
        <w:rPr>
          <w:rFonts w:ascii="Arial" w:hAnsi="Arial" w:cs="Arial"/>
          <w:b/>
          <w:bCs/>
          <w:sz w:val="24"/>
          <w:szCs w:val="24"/>
          <w:lang w:eastAsia="en-GB"/>
        </w:rPr>
        <w:t>Reporting discrimination </w:t>
      </w:r>
    </w:p>
    <w:p w:rsidRPr="00604413" w:rsidR="00604413" w:rsidP="00604413" w:rsidRDefault="00604413" w14:paraId="547D2BB8" w14:textId="6FDF6453">
      <w:pPr>
        <w:rPr>
          <w:rFonts w:ascii="Arial" w:hAnsi="Arial" w:cs="Arial"/>
          <w:sz w:val="24"/>
          <w:szCs w:val="24"/>
          <w:lang w:eastAsia="en-GB"/>
        </w:rPr>
      </w:pPr>
      <w:r w:rsidRPr="247134C9" w:rsidR="00604413">
        <w:rPr>
          <w:rFonts w:ascii="Arial" w:hAnsi="Arial" w:cs="Arial"/>
          <w:sz w:val="24"/>
          <w:szCs w:val="24"/>
          <w:lang w:eastAsia="en-GB"/>
        </w:rPr>
        <w:t xml:space="preserve">Employees who feel that they have suffered any form of discrimination should, in the first instance, raise the issue with the </w:t>
      </w:r>
      <w:r w:rsidRPr="247134C9" w:rsidR="00F8527D">
        <w:rPr>
          <w:rFonts w:ascii="Arial" w:hAnsi="Arial" w:cs="Arial"/>
          <w:sz w:val="24"/>
          <w:szCs w:val="24"/>
          <w:lang w:eastAsia="en-GB"/>
        </w:rPr>
        <w:t>Hub Manager</w:t>
      </w:r>
      <w:r w:rsidRPr="247134C9" w:rsidR="00604413">
        <w:rPr>
          <w:rFonts w:ascii="Arial" w:hAnsi="Arial" w:cs="Arial"/>
          <w:sz w:val="24"/>
          <w:szCs w:val="24"/>
          <w:lang w:eastAsia="en-GB"/>
        </w:rPr>
        <w:t xml:space="preserve"> or where the </w:t>
      </w:r>
      <w:r w:rsidRPr="247134C9" w:rsidR="00F8527D">
        <w:rPr>
          <w:rFonts w:ascii="Arial" w:hAnsi="Arial" w:cs="Arial"/>
          <w:sz w:val="24"/>
          <w:szCs w:val="24"/>
          <w:lang w:eastAsia="en-GB"/>
        </w:rPr>
        <w:t>Hub Manager</w:t>
      </w:r>
      <w:r w:rsidRPr="247134C9" w:rsidR="00604413">
        <w:rPr>
          <w:rFonts w:ascii="Arial" w:hAnsi="Arial" w:cs="Arial"/>
          <w:sz w:val="24"/>
          <w:szCs w:val="24"/>
          <w:lang w:eastAsia="en-GB"/>
        </w:rPr>
        <w:t xml:space="preserve"> is implicated, to the Chair of Trustees. All employees will be entitled to follow the</w:t>
      </w:r>
      <w:r w:rsidRPr="247134C9" w:rsidR="61ADBF02">
        <w:rPr>
          <w:rFonts w:ascii="Arial" w:hAnsi="Arial" w:cs="Arial"/>
          <w:sz w:val="24"/>
          <w:szCs w:val="24"/>
          <w:lang w:eastAsia="en-GB"/>
        </w:rPr>
        <w:t xml:space="preserve"> </w:t>
      </w:r>
      <w:r w:rsidRPr="247134C9" w:rsidR="00604413">
        <w:rPr>
          <w:rFonts w:ascii="Arial" w:hAnsi="Arial" w:cs="Arial"/>
          <w:sz w:val="24"/>
          <w:szCs w:val="24"/>
          <w:lang w:eastAsia="en-GB"/>
        </w:rPr>
        <w:t>Grievance</w:t>
      </w:r>
      <w:r w:rsidRPr="247134C9" w:rsidR="00604413">
        <w:rPr>
          <w:rFonts w:ascii="Arial" w:hAnsi="Arial" w:cs="Arial"/>
          <w:sz w:val="24"/>
          <w:szCs w:val="24"/>
          <w:lang w:eastAsia="en-GB"/>
        </w:rPr>
        <w:t xml:space="preserve"> Procedure</w:t>
      </w:r>
      <w:r w:rsidRPr="247134C9" w:rsidR="0201A720">
        <w:rPr>
          <w:rFonts w:ascii="Arial" w:hAnsi="Arial" w:cs="Arial"/>
          <w:sz w:val="24"/>
          <w:szCs w:val="24"/>
          <w:lang w:eastAsia="en-GB"/>
        </w:rPr>
        <w:t xml:space="preserve"> as set out in the BCW Hub</w:t>
      </w:r>
      <w:r w:rsidRPr="247134C9" w:rsidR="2D659FEA">
        <w:rPr>
          <w:rFonts w:ascii="Arial" w:hAnsi="Arial" w:cs="Arial"/>
          <w:sz w:val="24"/>
          <w:szCs w:val="24"/>
          <w:lang w:eastAsia="en-GB"/>
        </w:rPr>
        <w:t xml:space="preserve"> HR Policy</w:t>
      </w:r>
      <w:r w:rsidRPr="247134C9" w:rsidR="00604413">
        <w:rPr>
          <w:rFonts w:ascii="Arial" w:hAnsi="Arial" w:cs="Arial"/>
          <w:sz w:val="24"/>
          <w:szCs w:val="24"/>
          <w:lang w:eastAsia="en-GB"/>
        </w:rPr>
        <w:t>. </w:t>
      </w:r>
    </w:p>
    <w:p w:rsidRPr="00604413" w:rsidR="00604413" w:rsidP="00604413" w:rsidRDefault="00604413" w14:paraId="61030EE7" w14:textId="4961B193">
      <w:pPr>
        <w:rPr>
          <w:rFonts w:ascii="Arial" w:hAnsi="Arial" w:cs="Arial"/>
          <w:sz w:val="24"/>
          <w:szCs w:val="24"/>
          <w:lang w:eastAsia="en-GB"/>
        </w:rPr>
      </w:pPr>
      <w:r w:rsidRPr="00604413">
        <w:rPr>
          <w:rFonts w:ascii="Arial" w:hAnsi="Arial" w:cs="Arial"/>
          <w:sz w:val="24"/>
          <w:szCs w:val="24"/>
          <w:lang w:eastAsia="en-GB"/>
        </w:rPr>
        <w:t xml:space="preserve">Service users who feel that they have suffered any form of discrimination should, in the first instance, raise the issue with the </w:t>
      </w:r>
      <w:r w:rsidR="00F8527D">
        <w:rPr>
          <w:rFonts w:ascii="Arial" w:hAnsi="Arial" w:cs="Arial"/>
          <w:sz w:val="24"/>
          <w:szCs w:val="24"/>
          <w:lang w:eastAsia="en-GB"/>
        </w:rPr>
        <w:t>Hub Manager</w:t>
      </w:r>
      <w:r w:rsidRPr="00604413">
        <w:rPr>
          <w:rFonts w:ascii="Arial" w:hAnsi="Arial" w:cs="Arial"/>
          <w:sz w:val="24"/>
          <w:szCs w:val="24"/>
          <w:lang w:eastAsia="en-GB"/>
        </w:rPr>
        <w:t xml:space="preserve"> or where the </w:t>
      </w:r>
      <w:r w:rsidR="00F8527D">
        <w:rPr>
          <w:rFonts w:ascii="Arial" w:hAnsi="Arial" w:cs="Arial"/>
          <w:sz w:val="24"/>
          <w:szCs w:val="24"/>
          <w:lang w:eastAsia="en-GB"/>
        </w:rPr>
        <w:t>Hub Manager</w:t>
      </w:r>
      <w:r w:rsidRPr="00604413">
        <w:rPr>
          <w:rFonts w:ascii="Arial" w:hAnsi="Arial" w:cs="Arial"/>
          <w:sz w:val="24"/>
          <w:szCs w:val="24"/>
          <w:lang w:eastAsia="en-GB"/>
        </w:rPr>
        <w:t xml:space="preserve"> is implicated, to the Chair of Trustees when the </w:t>
      </w:r>
      <w:r w:rsidR="00F8527D">
        <w:rPr>
          <w:rFonts w:ascii="Arial" w:hAnsi="Arial" w:cs="Arial"/>
          <w:sz w:val="24"/>
          <w:szCs w:val="24"/>
          <w:lang w:eastAsia="en-GB"/>
        </w:rPr>
        <w:t>BCW Hub</w:t>
      </w:r>
      <w:r w:rsidRPr="00604413">
        <w:rPr>
          <w:rFonts w:ascii="Arial" w:hAnsi="Arial" w:cs="Arial"/>
          <w:sz w:val="24"/>
          <w:szCs w:val="24"/>
          <w:lang w:eastAsia="en-GB"/>
        </w:rPr>
        <w:t xml:space="preserve"> Complaints Policy will be followed. </w:t>
      </w:r>
    </w:p>
    <w:p w:rsidRPr="00604413" w:rsidR="00604413" w:rsidP="00604413" w:rsidRDefault="00604413" w14:paraId="4D5FA4AF" w14:textId="6801752B">
      <w:pPr>
        <w:rPr>
          <w:rFonts w:ascii="Arial" w:hAnsi="Arial" w:cs="Arial"/>
          <w:sz w:val="24"/>
          <w:szCs w:val="24"/>
          <w:lang w:eastAsia="en-GB"/>
        </w:rPr>
      </w:pPr>
      <w:r w:rsidRPr="00C7EEBA" w:rsidR="00604413">
        <w:rPr>
          <w:rFonts w:ascii="Arial" w:hAnsi="Arial" w:cs="Arial"/>
          <w:sz w:val="24"/>
          <w:szCs w:val="24"/>
          <w:lang w:eastAsia="en-GB"/>
        </w:rPr>
        <w:t xml:space="preserve">Employees, </w:t>
      </w:r>
      <w:r w:rsidRPr="00C7EEBA" w:rsidR="00604413">
        <w:rPr>
          <w:rFonts w:ascii="Arial" w:hAnsi="Arial" w:cs="Arial"/>
          <w:sz w:val="24"/>
          <w:szCs w:val="24"/>
          <w:lang w:eastAsia="en-GB"/>
        </w:rPr>
        <w:t>trustees</w:t>
      </w:r>
      <w:r w:rsidRPr="00C7EEBA" w:rsidR="00604413">
        <w:rPr>
          <w:rFonts w:ascii="Arial" w:hAnsi="Arial" w:cs="Arial"/>
          <w:sz w:val="24"/>
          <w:szCs w:val="24"/>
          <w:lang w:eastAsia="en-GB"/>
        </w:rPr>
        <w:t xml:space="preserve"> and service users should also use this approach if they feel that they have been the subject of harassment from someone who is not an employee of </w:t>
      </w:r>
      <w:r w:rsidRPr="00C7EEBA" w:rsidR="00F8527D">
        <w:rPr>
          <w:rFonts w:ascii="Arial" w:hAnsi="Arial" w:cs="Arial"/>
          <w:sz w:val="24"/>
          <w:szCs w:val="24"/>
          <w:lang w:eastAsia="en-GB"/>
        </w:rPr>
        <w:t>BCW Hub</w:t>
      </w:r>
      <w:r w:rsidRPr="00C7EEBA" w:rsidR="00604413">
        <w:rPr>
          <w:rFonts w:ascii="Arial" w:hAnsi="Arial" w:cs="Arial"/>
          <w:sz w:val="24"/>
          <w:szCs w:val="24"/>
          <w:lang w:eastAsia="en-GB"/>
        </w:rPr>
        <w:t xml:space="preserve">. </w:t>
      </w:r>
      <w:r w:rsidRPr="00C7EEBA" w:rsidR="2B638F40">
        <w:rPr>
          <w:rFonts w:ascii="Arial" w:hAnsi="Arial" w:cs="Arial"/>
          <w:sz w:val="24"/>
          <w:szCs w:val="24"/>
          <w:lang w:eastAsia="en-GB"/>
        </w:rPr>
        <w:t>BCW Hub</w:t>
      </w:r>
      <w:r w:rsidRPr="00C7EEBA" w:rsidR="00604413">
        <w:rPr>
          <w:rFonts w:ascii="Arial" w:hAnsi="Arial" w:cs="Arial"/>
          <w:sz w:val="24"/>
          <w:szCs w:val="24"/>
          <w:lang w:eastAsia="en-GB"/>
        </w:rPr>
        <w:t xml:space="preserve"> will not tolerate any harassment from third parties towards its employees and service users</w:t>
      </w:r>
      <w:r w:rsidRPr="00C7EEBA" w:rsidR="00F8527D">
        <w:rPr>
          <w:rFonts w:ascii="Arial" w:hAnsi="Arial" w:cs="Arial"/>
          <w:sz w:val="24"/>
          <w:szCs w:val="24"/>
          <w:lang w:eastAsia="en-GB"/>
        </w:rPr>
        <w:t xml:space="preserve"> </w:t>
      </w:r>
      <w:r w:rsidRPr="00C7EEBA" w:rsidR="00604413">
        <w:rPr>
          <w:rFonts w:ascii="Arial" w:hAnsi="Arial" w:cs="Arial"/>
          <w:sz w:val="24"/>
          <w:szCs w:val="24"/>
          <w:lang w:eastAsia="en-GB"/>
        </w:rPr>
        <w:t>and will take appropriate action to prevent it happening again. </w:t>
      </w:r>
    </w:p>
    <w:p w:rsidRPr="00604413" w:rsidR="00604413" w:rsidP="00604413" w:rsidRDefault="00604413" w14:paraId="693DB593" w14:textId="4098037F">
      <w:pPr>
        <w:rPr>
          <w:rFonts w:ascii="Arial" w:hAnsi="Arial" w:cs="Arial"/>
          <w:sz w:val="24"/>
          <w:szCs w:val="24"/>
          <w:lang w:eastAsia="en-GB"/>
        </w:rPr>
      </w:pPr>
      <w:r w:rsidRPr="00604413">
        <w:rPr>
          <w:rFonts w:ascii="Arial" w:hAnsi="Arial" w:cs="Arial"/>
          <w:sz w:val="24"/>
          <w:szCs w:val="24"/>
          <w:lang w:eastAsia="en-GB"/>
        </w:rPr>
        <w:t xml:space="preserve">If an employee, </w:t>
      </w:r>
      <w:proofErr w:type="gramStart"/>
      <w:r w:rsidRPr="00604413">
        <w:rPr>
          <w:rFonts w:ascii="Arial" w:hAnsi="Arial" w:cs="Arial"/>
          <w:sz w:val="24"/>
          <w:szCs w:val="24"/>
          <w:lang w:eastAsia="en-GB"/>
        </w:rPr>
        <w:t>trustee</w:t>
      </w:r>
      <w:proofErr w:type="gramEnd"/>
      <w:r w:rsidRPr="00604413">
        <w:rPr>
          <w:rFonts w:ascii="Arial" w:hAnsi="Arial" w:cs="Arial"/>
          <w:sz w:val="24"/>
          <w:szCs w:val="24"/>
          <w:lang w:eastAsia="en-GB"/>
        </w:rPr>
        <w:t xml:space="preserve"> or service user </w:t>
      </w:r>
      <w:r w:rsidRPr="00604413" w:rsidR="00F8527D">
        <w:rPr>
          <w:rFonts w:ascii="Arial" w:hAnsi="Arial" w:cs="Arial"/>
          <w:sz w:val="24"/>
          <w:szCs w:val="24"/>
          <w:lang w:eastAsia="en-GB"/>
        </w:rPr>
        <w:t>witnesses’</w:t>
      </w:r>
      <w:r w:rsidRPr="00604413">
        <w:rPr>
          <w:rFonts w:ascii="Arial" w:hAnsi="Arial" w:cs="Arial"/>
          <w:sz w:val="24"/>
          <w:szCs w:val="24"/>
          <w:lang w:eastAsia="en-GB"/>
        </w:rPr>
        <w:t xml:space="preserve"> behaviour that they find offensive in relation to a Protected Characteristic, even if it is not directed at them, they should also use this procedure. </w:t>
      </w:r>
    </w:p>
    <w:p w:rsidRPr="00604413" w:rsidR="00604413" w:rsidP="00604413" w:rsidRDefault="00604413" w14:paraId="00406CC3" w14:textId="77777777">
      <w:pPr>
        <w:rPr>
          <w:rFonts w:ascii="Arial" w:hAnsi="Arial" w:cs="Arial"/>
          <w:sz w:val="24"/>
          <w:szCs w:val="24"/>
          <w:lang w:eastAsia="en-GB"/>
        </w:rPr>
      </w:pPr>
    </w:p>
    <w:p w:rsidR="00852E5E" w:rsidRDefault="00852E5E" w14:paraId="24DA029A" w14:textId="77777777">
      <w:pPr>
        <w:spacing w:line="259" w:lineRule="auto"/>
        <w:rPr>
          <w:rFonts w:ascii="Arial" w:hAnsi="Arial" w:cs="Arial"/>
          <w:b/>
          <w:bCs/>
          <w:sz w:val="24"/>
          <w:szCs w:val="24"/>
        </w:rPr>
      </w:pPr>
      <w:r>
        <w:rPr>
          <w:rFonts w:ascii="Arial" w:hAnsi="Arial" w:cs="Arial"/>
          <w:b/>
          <w:bCs/>
          <w:sz w:val="24"/>
          <w:szCs w:val="24"/>
        </w:rPr>
        <w:br w:type="page"/>
      </w:r>
    </w:p>
    <w:p w:rsidRPr="00604413" w:rsidR="00852E5E" w:rsidP="00852E5E" w:rsidRDefault="00852E5E" w14:paraId="751EA83B" w14:textId="74D08978">
      <w:pPr>
        <w:rPr>
          <w:rFonts w:ascii="Arial" w:hAnsi="Arial" w:cs="Arial"/>
          <w:b w:val="1"/>
          <w:bCs w:val="1"/>
          <w:sz w:val="24"/>
          <w:szCs w:val="24"/>
        </w:rPr>
      </w:pPr>
      <w:r w:rsidRPr="00C7EEBA" w:rsidR="00852E5E">
        <w:rPr>
          <w:rFonts w:ascii="Arial" w:hAnsi="Arial" w:cs="Arial"/>
          <w:b w:val="1"/>
          <w:bCs w:val="1"/>
          <w:sz w:val="24"/>
          <w:szCs w:val="24"/>
        </w:rPr>
        <w:t xml:space="preserve">Appendix 1 </w:t>
      </w:r>
      <w:r w:rsidRPr="00C7EEBA" w:rsidR="239EDDA1">
        <w:rPr>
          <w:rFonts w:ascii="Arial" w:hAnsi="Arial" w:cs="Arial"/>
          <w:b w:val="1"/>
          <w:bCs w:val="1"/>
          <w:sz w:val="24"/>
          <w:szCs w:val="24"/>
        </w:rPr>
        <w:t xml:space="preserve">- </w:t>
      </w:r>
      <w:r w:rsidRPr="00C7EEBA" w:rsidR="00852E5E">
        <w:rPr>
          <w:rFonts w:ascii="Arial" w:hAnsi="Arial" w:cs="Arial"/>
          <w:b w:val="1"/>
          <w:bCs w:val="1"/>
          <w:sz w:val="24"/>
          <w:szCs w:val="24"/>
        </w:rPr>
        <w:t>Definitions </w:t>
      </w:r>
    </w:p>
    <w:p w:rsidRPr="00604413" w:rsidR="00852E5E" w:rsidP="00852E5E" w:rsidRDefault="00852E5E" w14:paraId="3428D8BE" w14:textId="77777777">
      <w:pPr>
        <w:rPr>
          <w:rFonts w:ascii="Arial" w:hAnsi="Arial" w:cs="Arial"/>
          <w:sz w:val="24"/>
          <w:szCs w:val="24"/>
        </w:rPr>
      </w:pPr>
      <w:r w:rsidRPr="00604413">
        <w:rPr>
          <w:rFonts w:ascii="Arial" w:hAnsi="Arial" w:cs="Arial"/>
          <w:i/>
          <w:iCs/>
          <w:sz w:val="24"/>
          <w:szCs w:val="24"/>
        </w:rPr>
        <w:t>Direct discrimination</w:t>
      </w:r>
      <w:r w:rsidRPr="00604413">
        <w:rPr>
          <w:rFonts w:ascii="Arial" w:hAnsi="Arial" w:cs="Arial"/>
          <w:sz w:val="24"/>
          <w:szCs w:val="24"/>
        </w:rPr>
        <w:t> is when an employee or applicant is treated less favourably than someone else because of a particular Protected Characteristic and there is no genuine occupational requirement for it.  </w:t>
      </w:r>
    </w:p>
    <w:p w:rsidRPr="00604413" w:rsidR="00852E5E" w:rsidP="00852E5E" w:rsidRDefault="00852E5E" w14:paraId="1E0FCDDD" w14:textId="77777777">
      <w:pPr>
        <w:rPr>
          <w:rFonts w:ascii="Arial" w:hAnsi="Arial" w:cs="Arial"/>
          <w:sz w:val="24"/>
          <w:szCs w:val="24"/>
        </w:rPr>
      </w:pPr>
      <w:r w:rsidRPr="00604413">
        <w:rPr>
          <w:rFonts w:ascii="Arial" w:hAnsi="Arial" w:cs="Arial"/>
          <w:i/>
          <w:iCs/>
          <w:sz w:val="24"/>
          <w:szCs w:val="24"/>
        </w:rPr>
        <w:t>Indirect discrimination</w:t>
      </w:r>
      <w:r w:rsidRPr="00604413">
        <w:rPr>
          <w:rFonts w:ascii="Arial" w:hAnsi="Arial" w:cs="Arial"/>
          <w:sz w:val="24"/>
          <w:szCs w:val="24"/>
        </w:rPr>
        <w:t> is when there is a working condition, practice or rule that disadvantages one group of people more than another. In other words, it is more difficult for people from one group to comply with the requirement. Even if it is done accidentally, indirect discrimination is unlawful. Indirect discrimination is only allowed if it is necessary for the way the business works and there is no other way of achieving it. </w:t>
      </w:r>
    </w:p>
    <w:p w:rsidRPr="00604413" w:rsidR="00852E5E" w:rsidP="00852E5E" w:rsidRDefault="00852E5E" w14:paraId="5F594CC8" w14:textId="77777777">
      <w:pPr>
        <w:rPr>
          <w:rFonts w:ascii="Arial" w:hAnsi="Arial" w:cs="Arial"/>
          <w:sz w:val="24"/>
          <w:szCs w:val="24"/>
        </w:rPr>
      </w:pPr>
      <w:r w:rsidRPr="00604413">
        <w:rPr>
          <w:rFonts w:ascii="Arial" w:hAnsi="Arial" w:cs="Arial"/>
          <w:i/>
          <w:iCs/>
          <w:sz w:val="24"/>
          <w:szCs w:val="24"/>
        </w:rPr>
        <w:t>Discrimination arising from disability</w:t>
      </w:r>
      <w:r w:rsidRPr="00604413">
        <w:rPr>
          <w:rFonts w:ascii="Arial" w:hAnsi="Arial" w:cs="Arial"/>
          <w:sz w:val="24"/>
          <w:szCs w:val="24"/>
        </w:rPr>
        <w:t> is when a disabled person is treated unfavourably because of something connected to their disability where it cannot be objectively justified.  This only applies where the charity knows or can reasonably be expected to know that the person is disabled. </w:t>
      </w:r>
    </w:p>
    <w:p w:rsidRPr="00604413" w:rsidR="00852E5E" w:rsidP="00852E5E" w:rsidRDefault="00852E5E" w14:paraId="7FE38904" w14:textId="77777777">
      <w:pPr>
        <w:rPr>
          <w:rFonts w:ascii="Arial" w:hAnsi="Arial" w:cs="Arial"/>
          <w:sz w:val="24"/>
          <w:szCs w:val="24"/>
        </w:rPr>
      </w:pPr>
      <w:r w:rsidRPr="00604413">
        <w:rPr>
          <w:rFonts w:ascii="Arial" w:hAnsi="Arial" w:cs="Arial"/>
          <w:i/>
          <w:iCs/>
          <w:sz w:val="24"/>
          <w:szCs w:val="24"/>
        </w:rPr>
        <w:t>Associative discrimination</w:t>
      </w:r>
      <w:r w:rsidRPr="00604413">
        <w:rPr>
          <w:rFonts w:ascii="Arial" w:hAnsi="Arial" w:cs="Arial"/>
          <w:sz w:val="24"/>
          <w:szCs w:val="24"/>
        </w:rPr>
        <w:t> is when someone is treated worse than someone else because they are associated with someone with a particular Protected Characteristic. </w:t>
      </w:r>
    </w:p>
    <w:p w:rsidRPr="00604413" w:rsidR="00852E5E" w:rsidP="00852E5E" w:rsidRDefault="00852E5E" w14:paraId="570C6207" w14:textId="77777777">
      <w:pPr>
        <w:rPr>
          <w:rFonts w:ascii="Arial" w:hAnsi="Arial" w:cs="Arial"/>
          <w:sz w:val="24"/>
          <w:szCs w:val="24"/>
        </w:rPr>
      </w:pPr>
      <w:r w:rsidRPr="00604413">
        <w:rPr>
          <w:rFonts w:ascii="Arial" w:hAnsi="Arial" w:cs="Arial"/>
          <w:i/>
          <w:iCs/>
          <w:sz w:val="24"/>
          <w:szCs w:val="24"/>
        </w:rPr>
        <w:t>Perceptive discrimination</w:t>
      </w:r>
      <w:r w:rsidRPr="00604413">
        <w:rPr>
          <w:rFonts w:ascii="Arial" w:hAnsi="Arial" w:cs="Arial"/>
          <w:sz w:val="24"/>
          <w:szCs w:val="24"/>
        </w:rPr>
        <w:t> is when someone is treated worse than someone else because there has been an incorrect assumption that they have a particular Protected Characteristic.  This applies even if the person does not possess the characteristic. </w:t>
      </w:r>
    </w:p>
    <w:p w:rsidRPr="00604413" w:rsidR="00852E5E" w:rsidP="00852E5E" w:rsidRDefault="00852E5E" w14:paraId="11197EE3" w14:textId="77777777">
      <w:pPr>
        <w:rPr>
          <w:rFonts w:ascii="Arial" w:hAnsi="Arial" w:cs="Arial"/>
          <w:sz w:val="24"/>
          <w:szCs w:val="24"/>
        </w:rPr>
      </w:pPr>
      <w:r w:rsidRPr="00604413">
        <w:rPr>
          <w:rFonts w:ascii="Arial" w:hAnsi="Arial" w:cs="Arial"/>
          <w:i/>
          <w:iCs/>
          <w:sz w:val="24"/>
          <w:szCs w:val="24"/>
        </w:rPr>
        <w:t>Harassment</w:t>
      </w:r>
      <w:r w:rsidRPr="00604413">
        <w:rPr>
          <w:rFonts w:ascii="Arial" w:hAnsi="Arial" w:cs="Arial"/>
          <w:sz w:val="24"/>
          <w:szCs w:val="24"/>
        </w:rPr>
        <w:t xml:space="preserve"> is a form of direct discrimination. It can be defined as unwanted and unwelcome behaviour which causes discomfort or upset to an individual and which has an adverse effect on working relationships. It creates an intimidating, hostile or humiliating work environment for the individual.  </w:t>
      </w:r>
    </w:p>
    <w:p w:rsidRPr="00604413" w:rsidR="00852E5E" w:rsidP="00852E5E" w:rsidRDefault="00852E5E" w14:paraId="1A2583DD" w14:textId="77777777">
      <w:pPr>
        <w:rPr>
          <w:rFonts w:ascii="Arial" w:hAnsi="Arial" w:cs="Arial"/>
          <w:sz w:val="24"/>
          <w:szCs w:val="24"/>
        </w:rPr>
      </w:pPr>
      <w:r w:rsidRPr="00604413">
        <w:rPr>
          <w:rFonts w:ascii="Arial" w:hAnsi="Arial" w:cs="Arial"/>
          <w:i/>
          <w:iCs/>
          <w:sz w:val="24"/>
          <w:szCs w:val="24"/>
        </w:rPr>
        <w:t>Third party harassment</w:t>
      </w:r>
      <w:r w:rsidRPr="00604413">
        <w:rPr>
          <w:rFonts w:ascii="Arial" w:hAnsi="Arial" w:cs="Arial"/>
          <w:sz w:val="24"/>
          <w:szCs w:val="24"/>
        </w:rPr>
        <w:t> is when an employee is harassed by a third party who is not an employee such as volunteers or service users. The charity becomes liable if it has happened on at least two occasions, it is aware that it took place and has not taken steps to prevent it happening again. </w:t>
      </w:r>
    </w:p>
    <w:p w:rsidRPr="00604413" w:rsidR="00852E5E" w:rsidP="00852E5E" w:rsidRDefault="00852E5E" w14:paraId="2C406E02" w14:textId="77777777">
      <w:pPr>
        <w:rPr>
          <w:rFonts w:ascii="Arial" w:hAnsi="Arial" w:cs="Arial"/>
          <w:sz w:val="24"/>
          <w:szCs w:val="24"/>
        </w:rPr>
      </w:pPr>
      <w:r w:rsidRPr="00604413">
        <w:rPr>
          <w:rFonts w:ascii="Arial" w:hAnsi="Arial" w:cs="Arial"/>
          <w:i/>
          <w:iCs/>
          <w:sz w:val="24"/>
          <w:szCs w:val="24"/>
        </w:rPr>
        <w:t>Victimisation</w:t>
      </w:r>
      <w:r w:rsidRPr="00604413">
        <w:rPr>
          <w:rFonts w:ascii="Arial" w:hAnsi="Arial" w:cs="Arial"/>
          <w:sz w:val="24"/>
          <w:szCs w:val="24"/>
        </w:rPr>
        <w:t xml:space="preserve"> is when a person is treated less favourably than another when they have made allegations, brought proceedings, given </w:t>
      </w:r>
      <w:proofErr w:type="gramStart"/>
      <w:r w:rsidRPr="00604413">
        <w:rPr>
          <w:rFonts w:ascii="Arial" w:hAnsi="Arial" w:cs="Arial"/>
          <w:sz w:val="24"/>
          <w:szCs w:val="24"/>
        </w:rPr>
        <w:t>evidence</w:t>
      </w:r>
      <w:proofErr w:type="gramEnd"/>
      <w:r w:rsidRPr="00604413">
        <w:rPr>
          <w:rFonts w:ascii="Arial" w:hAnsi="Arial" w:cs="Arial"/>
          <w:sz w:val="24"/>
          <w:szCs w:val="24"/>
        </w:rPr>
        <w:t xml:space="preserve"> or complained about the behaviour of someone who has been harassing or discriminating against them or others.</w:t>
      </w:r>
    </w:p>
    <w:p w:rsidRPr="00604413" w:rsidR="00852E5E" w:rsidP="00852E5E" w:rsidRDefault="00852E5E" w14:paraId="3EC90976" w14:textId="77777777">
      <w:pPr>
        <w:rPr>
          <w:rFonts w:ascii="Arial" w:hAnsi="Arial" w:cs="Arial"/>
          <w:sz w:val="24"/>
          <w:szCs w:val="24"/>
        </w:rPr>
      </w:pPr>
      <w:r w:rsidRPr="00604413">
        <w:rPr>
          <w:rFonts w:ascii="Arial" w:hAnsi="Arial" w:cs="Arial"/>
          <w:i/>
          <w:iCs/>
          <w:sz w:val="24"/>
          <w:szCs w:val="24"/>
        </w:rPr>
        <w:t xml:space="preserve">Failure to </w:t>
      </w:r>
      <w:proofErr w:type="gramStart"/>
      <w:r w:rsidRPr="00604413">
        <w:rPr>
          <w:rFonts w:ascii="Arial" w:hAnsi="Arial" w:cs="Arial"/>
          <w:i/>
          <w:iCs/>
          <w:sz w:val="24"/>
          <w:szCs w:val="24"/>
        </w:rPr>
        <w:t>make adjustments</w:t>
      </w:r>
      <w:proofErr w:type="gramEnd"/>
      <w:r w:rsidRPr="00604413">
        <w:rPr>
          <w:rFonts w:ascii="Arial" w:hAnsi="Arial" w:cs="Arial"/>
          <w:sz w:val="24"/>
          <w:szCs w:val="24"/>
        </w:rPr>
        <w:t xml:space="preserve"> is if </w:t>
      </w:r>
      <w:r>
        <w:rPr>
          <w:rFonts w:ascii="Arial" w:hAnsi="Arial" w:cs="Arial"/>
          <w:sz w:val="24"/>
          <w:szCs w:val="24"/>
        </w:rPr>
        <w:t>BCW Hub</w:t>
      </w:r>
      <w:r w:rsidRPr="00604413">
        <w:rPr>
          <w:rFonts w:ascii="Arial" w:hAnsi="Arial" w:cs="Arial"/>
          <w:sz w:val="24"/>
          <w:szCs w:val="24"/>
        </w:rPr>
        <w:t xml:space="preserve">’s premises or equipment, materials or working arrangements put a disabled person at a substantial disadvantage and </w:t>
      </w:r>
      <w:r>
        <w:rPr>
          <w:rFonts w:ascii="Arial" w:hAnsi="Arial" w:cs="Arial"/>
          <w:sz w:val="24"/>
          <w:szCs w:val="24"/>
        </w:rPr>
        <w:t>BCW Hub</w:t>
      </w:r>
      <w:r w:rsidRPr="00604413">
        <w:rPr>
          <w:rFonts w:ascii="Arial" w:hAnsi="Arial" w:cs="Arial"/>
          <w:sz w:val="24"/>
          <w:szCs w:val="24"/>
        </w:rPr>
        <w:t xml:space="preserve"> does not try to make any reasonable adjustment which removes or minimises that effect. This then becomes unlawful discrimination. </w:t>
      </w:r>
    </w:p>
    <w:p w:rsidRPr="00E17BDE" w:rsidR="00E17BDE" w:rsidP="00E17BDE" w:rsidRDefault="00E17BDE" w14:paraId="608CF9B1" w14:textId="77777777">
      <w:pPr>
        <w:rPr>
          <w:rFonts w:ascii="Arial" w:hAnsi="Arial" w:cs="Arial"/>
          <w:sz w:val="24"/>
          <w:szCs w:val="24"/>
        </w:rPr>
      </w:pPr>
    </w:p>
    <w:sectPr w:rsidRPr="00E17BDE" w:rsidR="00E17BDE">
      <w:headerReference w:type="default" r:id="rId10"/>
      <w:footerReference w:type="default" r:id="rId11"/>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87DE0" w:rsidP="00122180" w:rsidRDefault="00587DE0" w14:paraId="2ACB5D73" w14:textId="77777777">
      <w:pPr>
        <w:spacing w:after="0" w:line="240" w:lineRule="auto"/>
      </w:pPr>
      <w:r>
        <w:separator/>
      </w:r>
    </w:p>
  </w:endnote>
  <w:endnote w:type="continuationSeparator" w:id="0">
    <w:p w:rsidR="00587DE0" w:rsidP="00122180" w:rsidRDefault="00587DE0" w14:paraId="081E57C5"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3ACD1AB8" w:rsidP="3ACD1AB8" w:rsidRDefault="3ACD1AB8" w14:paraId="281776D3" w14:textId="09C95D07">
    <w:pPr>
      <w:pStyle w:val="Footer"/>
      <w:jc w:val="center"/>
    </w:pPr>
    <w:r w:rsidRPr="3ACD1AB8">
      <w:rPr>
        <w:rFonts w:ascii="Arial" w:hAnsi="Arial" w:eastAsia="Arial" w:cs="Arial"/>
        <w:color w:val="000000" w:themeColor="text1"/>
        <w:sz w:val="20"/>
        <w:szCs w:val="20"/>
      </w:rPr>
      <w:t>Buckinghamshire Community Wellbeing Hub; Registered CIO 1210830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87DE0" w:rsidP="00122180" w:rsidRDefault="00587DE0" w14:paraId="5CCBBB6C" w14:textId="77777777">
      <w:pPr>
        <w:spacing w:after="0" w:line="240" w:lineRule="auto"/>
      </w:pPr>
      <w:r>
        <w:separator/>
      </w:r>
    </w:p>
  </w:footnote>
  <w:footnote w:type="continuationSeparator" w:id="0">
    <w:p w:rsidR="00587DE0" w:rsidP="00122180" w:rsidRDefault="00587DE0" w14:paraId="10B42306"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122180" w:rsidRDefault="009363A2" w14:paraId="212AD7AC" w14:textId="3AB932CD">
    <w:pPr>
      <w:pStyle w:val="Header"/>
    </w:pPr>
    <w:r>
      <w:rPr>
        <w:noProof/>
      </w:rPr>
      <w:drawing>
        <wp:anchor distT="0" distB="0" distL="114300" distR="114300" simplePos="0" relativeHeight="251659264" behindDoc="0" locked="0" layoutInCell="1" allowOverlap="1" wp14:anchorId="0B5826DE" wp14:editId="6DDEBF9B">
          <wp:simplePos x="0" y="0"/>
          <wp:positionH relativeFrom="margin">
            <wp:align>right</wp:align>
          </wp:positionH>
          <wp:positionV relativeFrom="paragraph">
            <wp:posOffset>-236456</wp:posOffset>
          </wp:positionV>
          <wp:extent cx="2126615" cy="704850"/>
          <wp:effectExtent l="0" t="0" r="6985" b="0"/>
          <wp:wrapThrough wrapText="bothSides">
            <wp:wrapPolygon edited="0">
              <wp:start x="0" y="0"/>
              <wp:lineTo x="0" y="21016"/>
              <wp:lineTo x="21477" y="21016"/>
              <wp:lineTo x="21477" y="0"/>
              <wp:lineTo x="0" y="0"/>
            </wp:wrapPolygon>
          </wp:wrapThrough>
          <wp:docPr id="2012762078" name="Picture 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2762078" name="Picture 2" descr="A close-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26615" cy="704850"/>
                  </a:xfrm>
                  <a:prstGeom prst="rect">
                    <a:avLst/>
                  </a:prstGeom>
                </pic:spPr>
              </pic:pic>
            </a:graphicData>
          </a:graphic>
          <wp14:sizeRelH relativeFrom="page">
            <wp14:pctWidth>0</wp14:pctWidth>
          </wp14:sizeRelH>
          <wp14:sizeRelV relativeFrom="page">
            <wp14:pctHeight>0</wp14:pctHeight>
          </wp14:sizeRelV>
        </wp:anchor>
      </w:drawing>
    </w:r>
    <w:r w:rsidR="00122180">
      <w:ptab w:alignment="center" w:relativeTo="margin" w:leader="none"/>
    </w:r>
    <w:r w:rsidR="00122180">
      <w:ptab w:alignment="right" w:relativeTo="margin" w:leader="none"/>
    </w:r>
  </w:p>
</w:hdr>
</file>

<file path=word/intelligence2.xml><?xml version="1.0" encoding="utf-8"?>
<int2:intelligence xmlns:int2="http://schemas.microsoft.com/office/intelligence/2020/intelligence">
  <int2:observations>
    <int2:bookmark int2:bookmarkName="_Int_LFyoFpRs" int2:invalidationBookmarkName="" int2:hashCode="BVbSJte6Kd49WD" int2:id="zHcSp3nF">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F7044"/>
    <w:multiLevelType w:val="hybridMultilevel"/>
    <w:tmpl w:val="4720F8E6"/>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 w15:restartNumberingAfterBreak="0">
    <w:nsid w:val="00C00498"/>
    <w:multiLevelType w:val="hybridMultilevel"/>
    <w:tmpl w:val="CA4C7A2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161175F"/>
    <w:multiLevelType w:val="hybridMultilevel"/>
    <w:tmpl w:val="7C22AA8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1CF0205"/>
    <w:multiLevelType w:val="hybridMultilevel"/>
    <w:tmpl w:val="694CEE18"/>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4" w15:restartNumberingAfterBreak="0">
    <w:nsid w:val="051D4DAF"/>
    <w:multiLevelType w:val="hybridMultilevel"/>
    <w:tmpl w:val="D992384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5" w15:restartNumberingAfterBreak="0">
    <w:nsid w:val="10565675"/>
    <w:multiLevelType w:val="hybridMultilevel"/>
    <w:tmpl w:val="3E80416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16B558C0"/>
    <w:multiLevelType w:val="hybridMultilevel"/>
    <w:tmpl w:val="F6386BDC"/>
    <w:lvl w:ilvl="0" w:tplc="FF54C06C">
      <w:numFmt w:val="bullet"/>
      <w:lvlText w:val="•"/>
      <w:lvlJc w:val="left"/>
      <w:pPr>
        <w:ind w:left="1080" w:hanging="360"/>
      </w:pPr>
      <w:rPr>
        <w:rFonts w:hint="default" w:ascii="Arial" w:hAnsi="Arial" w:cs="Arial" w:eastAsiaTheme="minorHAnsi"/>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7" w15:restartNumberingAfterBreak="0">
    <w:nsid w:val="171666F4"/>
    <w:multiLevelType w:val="hybridMultilevel"/>
    <w:tmpl w:val="E124C87C"/>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8" w15:restartNumberingAfterBreak="0">
    <w:nsid w:val="181479FD"/>
    <w:multiLevelType w:val="multilevel"/>
    <w:tmpl w:val="81787F7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9" w15:restartNumberingAfterBreak="0">
    <w:nsid w:val="1B4257E4"/>
    <w:multiLevelType w:val="multilevel"/>
    <w:tmpl w:val="28C8DF9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0" w15:restartNumberingAfterBreak="0">
    <w:nsid w:val="1E0A154D"/>
    <w:multiLevelType w:val="hybridMultilevel"/>
    <w:tmpl w:val="9AE8373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201A36AB"/>
    <w:multiLevelType w:val="multilevel"/>
    <w:tmpl w:val="F348A94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2" w15:restartNumberingAfterBreak="0">
    <w:nsid w:val="2EA47960"/>
    <w:multiLevelType w:val="hybridMultilevel"/>
    <w:tmpl w:val="3200ADD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33046EEB"/>
    <w:multiLevelType w:val="multilevel"/>
    <w:tmpl w:val="F1DE719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4" w15:restartNumberingAfterBreak="0">
    <w:nsid w:val="35A07223"/>
    <w:multiLevelType w:val="hybridMultilevel"/>
    <w:tmpl w:val="09FC8BA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39E950E0"/>
    <w:multiLevelType w:val="hybridMultilevel"/>
    <w:tmpl w:val="DEE2230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3D290D99"/>
    <w:multiLevelType w:val="hybridMultilevel"/>
    <w:tmpl w:val="9514B246"/>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7" w15:restartNumberingAfterBreak="0">
    <w:nsid w:val="42EC2C41"/>
    <w:multiLevelType w:val="multilevel"/>
    <w:tmpl w:val="EE0CC32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8" w15:restartNumberingAfterBreak="0">
    <w:nsid w:val="43112593"/>
    <w:multiLevelType w:val="multilevel"/>
    <w:tmpl w:val="76AC39E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9" w15:restartNumberingAfterBreak="0">
    <w:nsid w:val="45533C6E"/>
    <w:multiLevelType w:val="multilevel"/>
    <w:tmpl w:val="212AC93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0" w15:restartNumberingAfterBreak="0">
    <w:nsid w:val="52930B26"/>
    <w:multiLevelType w:val="multilevel"/>
    <w:tmpl w:val="AFEA2C5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1" w15:restartNumberingAfterBreak="0">
    <w:nsid w:val="53D4281A"/>
    <w:multiLevelType w:val="hybridMultilevel"/>
    <w:tmpl w:val="3B9420CC"/>
    <w:lvl w:ilvl="0" w:tplc="FF54C06C">
      <w:numFmt w:val="bullet"/>
      <w:lvlText w:val="•"/>
      <w:lvlJc w:val="left"/>
      <w:pPr>
        <w:ind w:left="720" w:hanging="360"/>
      </w:pPr>
      <w:rPr>
        <w:rFonts w:hint="default" w:ascii="Arial" w:hAnsi="Arial"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585753C5"/>
    <w:multiLevelType w:val="hybridMultilevel"/>
    <w:tmpl w:val="E6A2841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5CDD661E"/>
    <w:multiLevelType w:val="multilevel"/>
    <w:tmpl w:val="A46E96F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4" w15:restartNumberingAfterBreak="0">
    <w:nsid w:val="5D8207DE"/>
    <w:multiLevelType w:val="hybridMultilevel"/>
    <w:tmpl w:val="A6BC2426"/>
    <w:lvl w:ilvl="0" w:tplc="FF54C06C">
      <w:numFmt w:val="bullet"/>
      <w:lvlText w:val="•"/>
      <w:lvlJc w:val="left"/>
      <w:pPr>
        <w:ind w:left="1080" w:hanging="360"/>
      </w:pPr>
      <w:rPr>
        <w:rFonts w:hint="default" w:ascii="Arial" w:hAnsi="Arial" w:cs="Arial" w:eastAsiaTheme="minorHAnsi"/>
      </w:rPr>
    </w:lvl>
    <w:lvl w:ilvl="1" w:tplc="FFFFFFFF" w:tentative="1">
      <w:start w:val="1"/>
      <w:numFmt w:val="bullet"/>
      <w:lvlText w:val="o"/>
      <w:lvlJc w:val="left"/>
      <w:pPr>
        <w:ind w:left="1800" w:hanging="360"/>
      </w:pPr>
      <w:rPr>
        <w:rFonts w:hint="default" w:ascii="Courier New" w:hAnsi="Courier New" w:cs="Courier New"/>
      </w:rPr>
    </w:lvl>
    <w:lvl w:ilvl="2" w:tplc="FFFFFFFF" w:tentative="1">
      <w:start w:val="1"/>
      <w:numFmt w:val="bullet"/>
      <w:lvlText w:val=""/>
      <w:lvlJc w:val="left"/>
      <w:pPr>
        <w:ind w:left="2520" w:hanging="360"/>
      </w:pPr>
      <w:rPr>
        <w:rFonts w:hint="default" w:ascii="Wingdings" w:hAnsi="Wingdings"/>
      </w:rPr>
    </w:lvl>
    <w:lvl w:ilvl="3" w:tplc="FFFFFFFF" w:tentative="1">
      <w:start w:val="1"/>
      <w:numFmt w:val="bullet"/>
      <w:lvlText w:val=""/>
      <w:lvlJc w:val="left"/>
      <w:pPr>
        <w:ind w:left="3240" w:hanging="360"/>
      </w:pPr>
      <w:rPr>
        <w:rFonts w:hint="default" w:ascii="Symbol" w:hAnsi="Symbol"/>
      </w:rPr>
    </w:lvl>
    <w:lvl w:ilvl="4" w:tplc="FFFFFFFF" w:tentative="1">
      <w:start w:val="1"/>
      <w:numFmt w:val="bullet"/>
      <w:lvlText w:val="o"/>
      <w:lvlJc w:val="left"/>
      <w:pPr>
        <w:ind w:left="3960" w:hanging="360"/>
      </w:pPr>
      <w:rPr>
        <w:rFonts w:hint="default" w:ascii="Courier New" w:hAnsi="Courier New" w:cs="Courier New"/>
      </w:rPr>
    </w:lvl>
    <w:lvl w:ilvl="5" w:tplc="FFFFFFFF" w:tentative="1">
      <w:start w:val="1"/>
      <w:numFmt w:val="bullet"/>
      <w:lvlText w:val=""/>
      <w:lvlJc w:val="left"/>
      <w:pPr>
        <w:ind w:left="4680" w:hanging="360"/>
      </w:pPr>
      <w:rPr>
        <w:rFonts w:hint="default" w:ascii="Wingdings" w:hAnsi="Wingdings"/>
      </w:rPr>
    </w:lvl>
    <w:lvl w:ilvl="6" w:tplc="FFFFFFFF" w:tentative="1">
      <w:start w:val="1"/>
      <w:numFmt w:val="bullet"/>
      <w:lvlText w:val=""/>
      <w:lvlJc w:val="left"/>
      <w:pPr>
        <w:ind w:left="5400" w:hanging="360"/>
      </w:pPr>
      <w:rPr>
        <w:rFonts w:hint="default" w:ascii="Symbol" w:hAnsi="Symbol"/>
      </w:rPr>
    </w:lvl>
    <w:lvl w:ilvl="7" w:tplc="FFFFFFFF" w:tentative="1">
      <w:start w:val="1"/>
      <w:numFmt w:val="bullet"/>
      <w:lvlText w:val="o"/>
      <w:lvlJc w:val="left"/>
      <w:pPr>
        <w:ind w:left="6120" w:hanging="360"/>
      </w:pPr>
      <w:rPr>
        <w:rFonts w:hint="default" w:ascii="Courier New" w:hAnsi="Courier New" w:cs="Courier New"/>
      </w:rPr>
    </w:lvl>
    <w:lvl w:ilvl="8" w:tplc="FFFFFFFF" w:tentative="1">
      <w:start w:val="1"/>
      <w:numFmt w:val="bullet"/>
      <w:lvlText w:val=""/>
      <w:lvlJc w:val="left"/>
      <w:pPr>
        <w:ind w:left="6840" w:hanging="360"/>
      </w:pPr>
      <w:rPr>
        <w:rFonts w:hint="default" w:ascii="Wingdings" w:hAnsi="Wingdings"/>
      </w:rPr>
    </w:lvl>
  </w:abstractNum>
  <w:abstractNum w:abstractNumId="25" w15:restartNumberingAfterBreak="0">
    <w:nsid w:val="619F4D3D"/>
    <w:multiLevelType w:val="multilevel"/>
    <w:tmpl w:val="A38A547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6" w15:restartNumberingAfterBreak="0">
    <w:nsid w:val="622A2658"/>
    <w:multiLevelType w:val="hybridMultilevel"/>
    <w:tmpl w:val="DC1CADE6"/>
    <w:lvl w:ilvl="0" w:tplc="08090001">
      <w:start w:val="1"/>
      <w:numFmt w:val="bullet"/>
      <w:lvlText w:val=""/>
      <w:lvlJc w:val="left"/>
      <w:pPr>
        <w:ind w:left="1080" w:hanging="360"/>
      </w:pPr>
      <w:rPr>
        <w:rFonts w:hint="default" w:ascii="Symbol" w:hAnsi="Symbol"/>
      </w:rPr>
    </w:lvl>
    <w:lvl w:ilvl="1" w:tplc="0809001B">
      <w:start w:val="1"/>
      <w:numFmt w:val="lowerRoman"/>
      <w:lvlText w:val="%2."/>
      <w:lvlJc w:val="right"/>
      <w:pPr>
        <w:ind w:left="1800" w:hanging="360"/>
      </w:pPr>
    </w:lvl>
    <w:lvl w:ilvl="2" w:tplc="FFFFFFFF" w:tentative="1">
      <w:start w:val="1"/>
      <w:numFmt w:val="bullet"/>
      <w:lvlText w:val=""/>
      <w:lvlJc w:val="left"/>
      <w:pPr>
        <w:ind w:left="2520" w:hanging="360"/>
      </w:pPr>
      <w:rPr>
        <w:rFonts w:hint="default" w:ascii="Wingdings" w:hAnsi="Wingdings"/>
      </w:rPr>
    </w:lvl>
    <w:lvl w:ilvl="3" w:tplc="FFFFFFFF" w:tentative="1">
      <w:start w:val="1"/>
      <w:numFmt w:val="bullet"/>
      <w:lvlText w:val=""/>
      <w:lvlJc w:val="left"/>
      <w:pPr>
        <w:ind w:left="3240" w:hanging="360"/>
      </w:pPr>
      <w:rPr>
        <w:rFonts w:hint="default" w:ascii="Symbol" w:hAnsi="Symbol"/>
      </w:rPr>
    </w:lvl>
    <w:lvl w:ilvl="4" w:tplc="FFFFFFFF" w:tentative="1">
      <w:start w:val="1"/>
      <w:numFmt w:val="bullet"/>
      <w:lvlText w:val="o"/>
      <w:lvlJc w:val="left"/>
      <w:pPr>
        <w:ind w:left="3960" w:hanging="360"/>
      </w:pPr>
      <w:rPr>
        <w:rFonts w:hint="default" w:ascii="Courier New" w:hAnsi="Courier New" w:cs="Courier New"/>
      </w:rPr>
    </w:lvl>
    <w:lvl w:ilvl="5" w:tplc="FFFFFFFF" w:tentative="1">
      <w:start w:val="1"/>
      <w:numFmt w:val="bullet"/>
      <w:lvlText w:val=""/>
      <w:lvlJc w:val="left"/>
      <w:pPr>
        <w:ind w:left="4680" w:hanging="360"/>
      </w:pPr>
      <w:rPr>
        <w:rFonts w:hint="default" w:ascii="Wingdings" w:hAnsi="Wingdings"/>
      </w:rPr>
    </w:lvl>
    <w:lvl w:ilvl="6" w:tplc="FFFFFFFF" w:tentative="1">
      <w:start w:val="1"/>
      <w:numFmt w:val="bullet"/>
      <w:lvlText w:val=""/>
      <w:lvlJc w:val="left"/>
      <w:pPr>
        <w:ind w:left="5400" w:hanging="360"/>
      </w:pPr>
      <w:rPr>
        <w:rFonts w:hint="default" w:ascii="Symbol" w:hAnsi="Symbol"/>
      </w:rPr>
    </w:lvl>
    <w:lvl w:ilvl="7" w:tplc="FFFFFFFF" w:tentative="1">
      <w:start w:val="1"/>
      <w:numFmt w:val="bullet"/>
      <w:lvlText w:val="o"/>
      <w:lvlJc w:val="left"/>
      <w:pPr>
        <w:ind w:left="6120" w:hanging="360"/>
      </w:pPr>
      <w:rPr>
        <w:rFonts w:hint="default" w:ascii="Courier New" w:hAnsi="Courier New" w:cs="Courier New"/>
      </w:rPr>
    </w:lvl>
    <w:lvl w:ilvl="8" w:tplc="FFFFFFFF" w:tentative="1">
      <w:start w:val="1"/>
      <w:numFmt w:val="bullet"/>
      <w:lvlText w:val=""/>
      <w:lvlJc w:val="left"/>
      <w:pPr>
        <w:ind w:left="6840" w:hanging="360"/>
      </w:pPr>
      <w:rPr>
        <w:rFonts w:hint="default" w:ascii="Wingdings" w:hAnsi="Wingdings"/>
      </w:rPr>
    </w:lvl>
  </w:abstractNum>
  <w:abstractNum w:abstractNumId="27" w15:restartNumberingAfterBreak="0">
    <w:nsid w:val="6294158C"/>
    <w:multiLevelType w:val="multilevel"/>
    <w:tmpl w:val="7D82714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8" w15:restartNumberingAfterBreak="0">
    <w:nsid w:val="639A515C"/>
    <w:multiLevelType w:val="hybridMultilevel"/>
    <w:tmpl w:val="120A769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65D32485"/>
    <w:multiLevelType w:val="multilevel"/>
    <w:tmpl w:val="6D64FCA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0" w15:restartNumberingAfterBreak="0">
    <w:nsid w:val="67AC0F4D"/>
    <w:multiLevelType w:val="multilevel"/>
    <w:tmpl w:val="3D705F6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1" w15:restartNumberingAfterBreak="0">
    <w:nsid w:val="691C327A"/>
    <w:multiLevelType w:val="hybridMultilevel"/>
    <w:tmpl w:val="829C276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72E50ECB"/>
    <w:multiLevelType w:val="hybridMultilevel"/>
    <w:tmpl w:val="7E1C94E2"/>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33" w15:restartNumberingAfterBreak="0">
    <w:nsid w:val="77D61C9B"/>
    <w:multiLevelType w:val="multilevel"/>
    <w:tmpl w:val="2752C47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4" w15:restartNumberingAfterBreak="0">
    <w:nsid w:val="7B065F93"/>
    <w:multiLevelType w:val="hybridMultilevel"/>
    <w:tmpl w:val="25406D0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5" w15:restartNumberingAfterBreak="0">
    <w:nsid w:val="7B430B74"/>
    <w:multiLevelType w:val="hybridMultilevel"/>
    <w:tmpl w:val="2D7EA3B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6" w15:restartNumberingAfterBreak="0">
    <w:nsid w:val="7BBE7F37"/>
    <w:multiLevelType w:val="multilevel"/>
    <w:tmpl w:val="47A88FD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7" w15:restartNumberingAfterBreak="0">
    <w:nsid w:val="7F0A0748"/>
    <w:multiLevelType w:val="hybridMultilevel"/>
    <w:tmpl w:val="01520E62"/>
    <w:lvl w:ilvl="0" w:tplc="08090001">
      <w:start w:val="1"/>
      <w:numFmt w:val="bullet"/>
      <w:lvlText w:val=""/>
      <w:lvlJc w:val="left"/>
      <w:pPr>
        <w:ind w:left="1080" w:hanging="360"/>
      </w:pPr>
      <w:rPr>
        <w:rFonts w:hint="default" w:ascii="Symbol" w:hAnsi="Symbol"/>
      </w:rPr>
    </w:lvl>
    <w:lvl w:ilvl="1" w:tplc="08090003">
      <w:start w:val="1"/>
      <w:numFmt w:val="bullet"/>
      <w:lvlText w:val="o"/>
      <w:lvlJc w:val="left"/>
      <w:pPr>
        <w:ind w:left="1800" w:hanging="360"/>
      </w:pPr>
      <w:rPr>
        <w:rFonts w:hint="default" w:ascii="Courier New" w:hAnsi="Courier New" w:cs="Courier New"/>
      </w:rPr>
    </w:lvl>
    <w:lvl w:ilvl="2" w:tplc="08090005">
      <w:start w:val="1"/>
      <w:numFmt w:val="bullet"/>
      <w:lvlText w:val=""/>
      <w:lvlJc w:val="left"/>
      <w:pPr>
        <w:ind w:left="2520" w:hanging="360"/>
      </w:pPr>
      <w:rPr>
        <w:rFonts w:hint="default" w:ascii="Wingdings" w:hAnsi="Wingdings"/>
      </w:rPr>
    </w:lvl>
    <w:lvl w:ilvl="3" w:tplc="08090001">
      <w:start w:val="1"/>
      <w:numFmt w:val="bullet"/>
      <w:lvlText w:val=""/>
      <w:lvlJc w:val="left"/>
      <w:pPr>
        <w:ind w:left="3240" w:hanging="360"/>
      </w:pPr>
      <w:rPr>
        <w:rFonts w:hint="default" w:ascii="Symbol" w:hAnsi="Symbol"/>
      </w:rPr>
    </w:lvl>
    <w:lvl w:ilvl="4" w:tplc="08090003">
      <w:start w:val="1"/>
      <w:numFmt w:val="bullet"/>
      <w:lvlText w:val="o"/>
      <w:lvlJc w:val="left"/>
      <w:pPr>
        <w:ind w:left="3960" w:hanging="360"/>
      </w:pPr>
      <w:rPr>
        <w:rFonts w:hint="default" w:ascii="Courier New" w:hAnsi="Courier New" w:cs="Courier New"/>
      </w:rPr>
    </w:lvl>
    <w:lvl w:ilvl="5" w:tplc="08090005">
      <w:start w:val="1"/>
      <w:numFmt w:val="bullet"/>
      <w:lvlText w:val=""/>
      <w:lvlJc w:val="left"/>
      <w:pPr>
        <w:ind w:left="4680" w:hanging="360"/>
      </w:pPr>
      <w:rPr>
        <w:rFonts w:hint="default" w:ascii="Wingdings" w:hAnsi="Wingdings"/>
      </w:rPr>
    </w:lvl>
    <w:lvl w:ilvl="6" w:tplc="08090001">
      <w:start w:val="1"/>
      <w:numFmt w:val="bullet"/>
      <w:lvlText w:val=""/>
      <w:lvlJc w:val="left"/>
      <w:pPr>
        <w:ind w:left="5400" w:hanging="360"/>
      </w:pPr>
      <w:rPr>
        <w:rFonts w:hint="default" w:ascii="Symbol" w:hAnsi="Symbol"/>
      </w:rPr>
    </w:lvl>
    <w:lvl w:ilvl="7" w:tplc="08090003">
      <w:start w:val="1"/>
      <w:numFmt w:val="bullet"/>
      <w:lvlText w:val="o"/>
      <w:lvlJc w:val="left"/>
      <w:pPr>
        <w:ind w:left="6120" w:hanging="360"/>
      </w:pPr>
      <w:rPr>
        <w:rFonts w:hint="default" w:ascii="Courier New" w:hAnsi="Courier New" w:cs="Courier New"/>
      </w:rPr>
    </w:lvl>
    <w:lvl w:ilvl="8" w:tplc="08090005">
      <w:start w:val="1"/>
      <w:numFmt w:val="bullet"/>
      <w:lvlText w:val=""/>
      <w:lvlJc w:val="left"/>
      <w:pPr>
        <w:ind w:left="6840" w:hanging="360"/>
      </w:pPr>
      <w:rPr>
        <w:rFonts w:hint="default" w:ascii="Wingdings" w:hAnsi="Wingdings"/>
      </w:rPr>
    </w:lvl>
  </w:abstractNum>
  <w:num w:numId="1" w16cid:durableId="482812727">
    <w:abstractNumId w:val="4"/>
  </w:num>
  <w:num w:numId="2" w16cid:durableId="1713142551">
    <w:abstractNumId w:val="3"/>
  </w:num>
  <w:num w:numId="3" w16cid:durableId="1376656480">
    <w:abstractNumId w:val="32"/>
  </w:num>
  <w:num w:numId="4" w16cid:durableId="997268839">
    <w:abstractNumId w:val="0"/>
  </w:num>
  <w:num w:numId="5" w16cid:durableId="12191745">
    <w:abstractNumId w:val="16"/>
  </w:num>
  <w:num w:numId="6" w16cid:durableId="1455098721">
    <w:abstractNumId w:val="7"/>
  </w:num>
  <w:num w:numId="7" w16cid:durableId="1865630859">
    <w:abstractNumId w:val="37"/>
  </w:num>
  <w:num w:numId="8" w16cid:durableId="1077360145">
    <w:abstractNumId w:val="31"/>
  </w:num>
  <w:num w:numId="9" w16cid:durableId="2014646516">
    <w:abstractNumId w:val="21"/>
  </w:num>
  <w:num w:numId="10" w16cid:durableId="537280439">
    <w:abstractNumId w:val="6"/>
  </w:num>
  <w:num w:numId="11" w16cid:durableId="317272252">
    <w:abstractNumId w:val="24"/>
  </w:num>
  <w:num w:numId="12" w16cid:durableId="663703182">
    <w:abstractNumId w:val="26"/>
  </w:num>
  <w:num w:numId="13" w16cid:durableId="1359703076">
    <w:abstractNumId w:val="2"/>
  </w:num>
  <w:num w:numId="14" w16cid:durableId="86735809">
    <w:abstractNumId w:val="8"/>
  </w:num>
  <w:num w:numId="15" w16cid:durableId="1675918274">
    <w:abstractNumId w:val="17"/>
  </w:num>
  <w:num w:numId="16" w16cid:durableId="163866146">
    <w:abstractNumId w:val="11"/>
  </w:num>
  <w:num w:numId="17" w16cid:durableId="1594321159">
    <w:abstractNumId w:val="1"/>
  </w:num>
  <w:num w:numId="18" w16cid:durableId="1903368001">
    <w:abstractNumId w:val="23"/>
  </w:num>
  <w:num w:numId="19" w16cid:durableId="2064937281">
    <w:abstractNumId w:val="19"/>
  </w:num>
  <w:num w:numId="20" w16cid:durableId="1230530075">
    <w:abstractNumId w:val="33"/>
  </w:num>
  <w:num w:numId="21" w16cid:durableId="1942762462">
    <w:abstractNumId w:val="29"/>
  </w:num>
  <w:num w:numId="22" w16cid:durableId="1566525059">
    <w:abstractNumId w:val="28"/>
  </w:num>
  <w:num w:numId="23" w16cid:durableId="1617516183">
    <w:abstractNumId w:val="12"/>
  </w:num>
  <w:num w:numId="24" w16cid:durableId="15545883">
    <w:abstractNumId w:val="22"/>
  </w:num>
  <w:num w:numId="25" w16cid:durableId="325322087">
    <w:abstractNumId w:val="18"/>
  </w:num>
  <w:num w:numId="26" w16cid:durableId="1452019447">
    <w:abstractNumId w:val="25"/>
  </w:num>
  <w:num w:numId="27" w16cid:durableId="367265891">
    <w:abstractNumId w:val="20"/>
  </w:num>
  <w:num w:numId="28" w16cid:durableId="1043211997">
    <w:abstractNumId w:val="30"/>
  </w:num>
  <w:num w:numId="29" w16cid:durableId="1181040945">
    <w:abstractNumId w:val="9"/>
  </w:num>
  <w:num w:numId="30" w16cid:durableId="1516187577">
    <w:abstractNumId w:val="13"/>
  </w:num>
  <w:num w:numId="31" w16cid:durableId="1981422405">
    <w:abstractNumId w:val="36"/>
  </w:num>
  <w:num w:numId="32" w16cid:durableId="124782162">
    <w:abstractNumId w:val="27"/>
  </w:num>
  <w:num w:numId="33" w16cid:durableId="1821844005">
    <w:abstractNumId w:val="5"/>
  </w:num>
  <w:num w:numId="34" w16cid:durableId="1684237056">
    <w:abstractNumId w:val="14"/>
  </w:num>
  <w:num w:numId="35" w16cid:durableId="868759057">
    <w:abstractNumId w:val="35"/>
  </w:num>
  <w:num w:numId="36" w16cid:durableId="1790003464">
    <w:abstractNumId w:val="34"/>
  </w:num>
  <w:num w:numId="37" w16cid:durableId="758987600">
    <w:abstractNumId w:val="10"/>
  </w:num>
  <w:num w:numId="38" w16cid:durableId="5258588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2BD"/>
    <w:rsid w:val="000A34A7"/>
    <w:rsid w:val="000F12C4"/>
    <w:rsid w:val="00122180"/>
    <w:rsid w:val="002537C0"/>
    <w:rsid w:val="002603EC"/>
    <w:rsid w:val="00262AB1"/>
    <w:rsid w:val="003263C1"/>
    <w:rsid w:val="00377801"/>
    <w:rsid w:val="00392527"/>
    <w:rsid w:val="003E52BD"/>
    <w:rsid w:val="00562574"/>
    <w:rsid w:val="00587DE0"/>
    <w:rsid w:val="00604413"/>
    <w:rsid w:val="00665715"/>
    <w:rsid w:val="0068082C"/>
    <w:rsid w:val="00734DA4"/>
    <w:rsid w:val="008038E4"/>
    <w:rsid w:val="00821046"/>
    <w:rsid w:val="00826831"/>
    <w:rsid w:val="00844A0E"/>
    <w:rsid w:val="00852E5E"/>
    <w:rsid w:val="00871E18"/>
    <w:rsid w:val="009363A2"/>
    <w:rsid w:val="009829A6"/>
    <w:rsid w:val="00A37FAF"/>
    <w:rsid w:val="00A54B86"/>
    <w:rsid w:val="00A60B90"/>
    <w:rsid w:val="00B2517B"/>
    <w:rsid w:val="00B83DA4"/>
    <w:rsid w:val="00C7EEBA"/>
    <w:rsid w:val="00D55171"/>
    <w:rsid w:val="00D7178A"/>
    <w:rsid w:val="00DD3C96"/>
    <w:rsid w:val="00DD7A0B"/>
    <w:rsid w:val="00DF0ACD"/>
    <w:rsid w:val="00E17BDE"/>
    <w:rsid w:val="00EC4D82"/>
    <w:rsid w:val="00F218BD"/>
    <w:rsid w:val="00F8527D"/>
    <w:rsid w:val="00FC37E7"/>
    <w:rsid w:val="0201A720"/>
    <w:rsid w:val="03DE78B0"/>
    <w:rsid w:val="05EFCF2A"/>
    <w:rsid w:val="08EB4D38"/>
    <w:rsid w:val="0C2F8CC9"/>
    <w:rsid w:val="14ED2929"/>
    <w:rsid w:val="19457392"/>
    <w:rsid w:val="19873394"/>
    <w:rsid w:val="239EDDA1"/>
    <w:rsid w:val="23FBE881"/>
    <w:rsid w:val="244FD569"/>
    <w:rsid w:val="247134C9"/>
    <w:rsid w:val="2B638F40"/>
    <w:rsid w:val="2D659FEA"/>
    <w:rsid w:val="34BFB225"/>
    <w:rsid w:val="3990893B"/>
    <w:rsid w:val="3A83810E"/>
    <w:rsid w:val="3ACD1AB8"/>
    <w:rsid w:val="3E1FA7C3"/>
    <w:rsid w:val="3EB984C9"/>
    <w:rsid w:val="3FF75406"/>
    <w:rsid w:val="5189CB8D"/>
    <w:rsid w:val="51C2C277"/>
    <w:rsid w:val="556D26B4"/>
    <w:rsid w:val="5BE7A60B"/>
    <w:rsid w:val="5D6EA46A"/>
    <w:rsid w:val="61ADBF02"/>
    <w:rsid w:val="6A400CB6"/>
    <w:rsid w:val="6D7311B8"/>
    <w:rsid w:val="7347D672"/>
    <w:rsid w:val="775C1F28"/>
    <w:rsid w:val="77F51E4C"/>
    <w:rsid w:val="7F7C28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899706"/>
  <w15:chartTrackingRefBased/>
  <w15:docId w15:val="{D7BC03DE-432D-4F1B-B2C5-9BD17C93D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E52BD"/>
    <w:pPr>
      <w:spacing w:line="256" w:lineRule="auto"/>
    </w:pPr>
  </w:style>
  <w:style w:type="paragraph" w:styleId="Heading1">
    <w:name w:val="heading 1"/>
    <w:basedOn w:val="Normal"/>
    <w:link w:val="Heading1Char"/>
    <w:uiPriority w:val="9"/>
    <w:qFormat/>
    <w:rsid w:val="00377801"/>
    <w:pPr>
      <w:spacing w:before="100" w:beforeAutospacing="1" w:after="100" w:afterAutospacing="1" w:line="240" w:lineRule="auto"/>
      <w:outlineLvl w:val="0"/>
    </w:pPr>
    <w:rPr>
      <w:rFonts w:ascii="Times New Roman" w:hAnsi="Times New Roman" w:eastAsia="Times New Roman" w:cs="Times New Roman"/>
      <w:b/>
      <w:bCs/>
      <w:kern w:val="36"/>
      <w:sz w:val="48"/>
      <w:szCs w:val="48"/>
      <w:lang w:eastAsia="en-GB"/>
    </w:rPr>
  </w:style>
  <w:style w:type="paragraph" w:styleId="Heading2">
    <w:name w:val="heading 2"/>
    <w:basedOn w:val="Normal"/>
    <w:link w:val="Heading2Char"/>
    <w:uiPriority w:val="9"/>
    <w:qFormat/>
    <w:rsid w:val="00377801"/>
    <w:pPr>
      <w:spacing w:before="100" w:beforeAutospacing="1" w:after="100" w:afterAutospacing="1" w:line="240" w:lineRule="auto"/>
      <w:outlineLvl w:val="1"/>
    </w:pPr>
    <w:rPr>
      <w:rFonts w:ascii="Times New Roman" w:hAnsi="Times New Roman" w:eastAsia="Times New Roman" w:cs="Times New Roman"/>
      <w:b/>
      <w:bCs/>
      <w:sz w:val="36"/>
      <w:szCs w:val="36"/>
      <w:lang w:eastAsia="en-GB"/>
    </w:rPr>
  </w:style>
  <w:style w:type="paragraph" w:styleId="Heading3">
    <w:name w:val="heading 3"/>
    <w:basedOn w:val="Normal"/>
    <w:link w:val="Heading3Char"/>
    <w:uiPriority w:val="9"/>
    <w:qFormat/>
    <w:rsid w:val="00377801"/>
    <w:pPr>
      <w:spacing w:before="100" w:beforeAutospacing="1" w:after="100" w:afterAutospacing="1" w:line="240" w:lineRule="auto"/>
      <w:outlineLvl w:val="2"/>
    </w:pPr>
    <w:rPr>
      <w:rFonts w:ascii="Times New Roman" w:hAnsi="Times New Roman" w:eastAsia="Times New Roman" w:cs="Times New Roman"/>
      <w:b/>
      <w:bCs/>
      <w:sz w:val="27"/>
      <w:szCs w:val="27"/>
      <w:lang w:eastAsia="en-GB"/>
    </w:rPr>
  </w:style>
  <w:style w:type="paragraph" w:styleId="Heading4">
    <w:name w:val="heading 4"/>
    <w:basedOn w:val="Normal"/>
    <w:link w:val="Heading4Char"/>
    <w:uiPriority w:val="9"/>
    <w:qFormat/>
    <w:rsid w:val="00377801"/>
    <w:pPr>
      <w:spacing w:before="100" w:beforeAutospacing="1" w:after="100" w:afterAutospacing="1" w:line="240" w:lineRule="auto"/>
      <w:outlineLvl w:val="3"/>
    </w:pPr>
    <w:rPr>
      <w:rFonts w:ascii="Times New Roman" w:hAnsi="Times New Roman" w:eastAsia="Times New Roman" w:cs="Times New Roman"/>
      <w:b/>
      <w:bCs/>
      <w:sz w:val="24"/>
      <w:szCs w:val="24"/>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3E52BD"/>
    <w:pPr>
      <w:ind w:left="720"/>
      <w:contextualSpacing/>
    </w:pPr>
  </w:style>
  <w:style w:type="paragraph" w:styleId="Header">
    <w:name w:val="header"/>
    <w:basedOn w:val="Normal"/>
    <w:link w:val="HeaderChar"/>
    <w:uiPriority w:val="99"/>
    <w:unhideWhenUsed/>
    <w:rsid w:val="00122180"/>
    <w:pPr>
      <w:tabs>
        <w:tab w:val="center" w:pos="4513"/>
        <w:tab w:val="right" w:pos="9026"/>
      </w:tabs>
      <w:spacing w:after="0" w:line="240" w:lineRule="auto"/>
    </w:pPr>
  </w:style>
  <w:style w:type="character" w:styleId="HeaderChar" w:customStyle="1">
    <w:name w:val="Header Char"/>
    <w:basedOn w:val="DefaultParagraphFont"/>
    <w:link w:val="Header"/>
    <w:uiPriority w:val="99"/>
    <w:rsid w:val="00122180"/>
  </w:style>
  <w:style w:type="paragraph" w:styleId="Footer">
    <w:name w:val="footer"/>
    <w:basedOn w:val="Normal"/>
    <w:link w:val="FooterChar"/>
    <w:uiPriority w:val="99"/>
    <w:unhideWhenUsed/>
    <w:rsid w:val="00122180"/>
    <w:pPr>
      <w:tabs>
        <w:tab w:val="center" w:pos="4513"/>
        <w:tab w:val="right" w:pos="9026"/>
      </w:tabs>
      <w:spacing w:after="0" w:line="240" w:lineRule="auto"/>
    </w:pPr>
  </w:style>
  <w:style w:type="character" w:styleId="FooterChar" w:customStyle="1">
    <w:name w:val="Footer Char"/>
    <w:basedOn w:val="DefaultParagraphFont"/>
    <w:link w:val="Footer"/>
    <w:uiPriority w:val="99"/>
    <w:rsid w:val="00122180"/>
  </w:style>
  <w:style w:type="character" w:styleId="Hyperlink">
    <w:name w:val="Hyperlink"/>
    <w:basedOn w:val="DefaultParagraphFont"/>
    <w:uiPriority w:val="99"/>
    <w:unhideWhenUsed/>
    <w:rsid w:val="00262AB1"/>
    <w:rPr>
      <w:color w:val="0563C1" w:themeColor="hyperlink"/>
      <w:u w:val="single"/>
    </w:rPr>
  </w:style>
  <w:style w:type="character" w:styleId="UnresolvedMention">
    <w:name w:val="Unresolved Mention"/>
    <w:basedOn w:val="DefaultParagraphFont"/>
    <w:uiPriority w:val="99"/>
    <w:semiHidden/>
    <w:unhideWhenUsed/>
    <w:rsid w:val="00262AB1"/>
    <w:rPr>
      <w:color w:val="605E5C"/>
      <w:shd w:val="clear" w:color="auto" w:fill="E1DFDD"/>
    </w:rPr>
  </w:style>
  <w:style w:type="character" w:styleId="Heading1Char" w:customStyle="1">
    <w:name w:val="Heading 1 Char"/>
    <w:basedOn w:val="DefaultParagraphFont"/>
    <w:link w:val="Heading1"/>
    <w:uiPriority w:val="9"/>
    <w:rsid w:val="00377801"/>
    <w:rPr>
      <w:rFonts w:ascii="Times New Roman" w:hAnsi="Times New Roman" w:eastAsia="Times New Roman" w:cs="Times New Roman"/>
      <w:b/>
      <w:bCs/>
      <w:kern w:val="36"/>
      <w:sz w:val="48"/>
      <w:szCs w:val="48"/>
      <w:lang w:eastAsia="en-GB"/>
    </w:rPr>
  </w:style>
  <w:style w:type="character" w:styleId="Heading2Char" w:customStyle="1">
    <w:name w:val="Heading 2 Char"/>
    <w:basedOn w:val="DefaultParagraphFont"/>
    <w:link w:val="Heading2"/>
    <w:uiPriority w:val="9"/>
    <w:rsid w:val="00377801"/>
    <w:rPr>
      <w:rFonts w:ascii="Times New Roman" w:hAnsi="Times New Roman" w:eastAsia="Times New Roman" w:cs="Times New Roman"/>
      <w:b/>
      <w:bCs/>
      <w:sz w:val="36"/>
      <w:szCs w:val="36"/>
      <w:lang w:eastAsia="en-GB"/>
    </w:rPr>
  </w:style>
  <w:style w:type="character" w:styleId="Heading3Char" w:customStyle="1">
    <w:name w:val="Heading 3 Char"/>
    <w:basedOn w:val="DefaultParagraphFont"/>
    <w:link w:val="Heading3"/>
    <w:uiPriority w:val="9"/>
    <w:rsid w:val="00377801"/>
    <w:rPr>
      <w:rFonts w:ascii="Times New Roman" w:hAnsi="Times New Roman" w:eastAsia="Times New Roman" w:cs="Times New Roman"/>
      <w:b/>
      <w:bCs/>
      <w:sz w:val="27"/>
      <w:szCs w:val="27"/>
      <w:lang w:eastAsia="en-GB"/>
    </w:rPr>
  </w:style>
  <w:style w:type="character" w:styleId="Heading4Char" w:customStyle="1">
    <w:name w:val="Heading 4 Char"/>
    <w:basedOn w:val="DefaultParagraphFont"/>
    <w:link w:val="Heading4"/>
    <w:uiPriority w:val="9"/>
    <w:rsid w:val="00377801"/>
    <w:rPr>
      <w:rFonts w:ascii="Times New Roman" w:hAnsi="Times New Roman" w:eastAsia="Times New Roman" w:cs="Times New Roman"/>
      <w:b/>
      <w:bCs/>
      <w:sz w:val="24"/>
      <w:szCs w:val="24"/>
      <w:lang w:eastAsia="en-GB"/>
    </w:rPr>
  </w:style>
  <w:style w:type="paragraph" w:styleId="NormalWeb">
    <w:name w:val="Normal (Web)"/>
    <w:basedOn w:val="Normal"/>
    <w:uiPriority w:val="99"/>
    <w:semiHidden/>
    <w:unhideWhenUsed/>
    <w:rsid w:val="00377801"/>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Strong">
    <w:name w:val="Strong"/>
    <w:basedOn w:val="DefaultParagraphFont"/>
    <w:uiPriority w:val="22"/>
    <w:qFormat/>
    <w:rsid w:val="00377801"/>
    <w:rPr>
      <w:b/>
      <w:bCs/>
    </w:rPr>
  </w:style>
  <w:style w:type="character" w:styleId="FollowedHyperlink">
    <w:name w:val="FollowedHyperlink"/>
    <w:basedOn w:val="DefaultParagraphFont"/>
    <w:uiPriority w:val="99"/>
    <w:semiHidden/>
    <w:unhideWhenUsed/>
    <w:rsid w:val="00D55171"/>
    <w:rPr>
      <w:color w:val="954F72" w:themeColor="followedHyperlink"/>
      <w:u w:val="single"/>
    </w:rPr>
  </w:style>
  <w:style w:type="paragraph" w:styleId="wp-block-paragraph" w:customStyle="1">
    <w:name w:val="wp-block-paragraph"/>
    <w:basedOn w:val="Normal"/>
    <w:rsid w:val="00E17BDE"/>
    <w:pPr>
      <w:spacing w:before="100" w:beforeAutospacing="1" w:after="100" w:afterAutospacing="1" w:line="240" w:lineRule="auto"/>
    </w:pPr>
    <w:rPr>
      <w:rFonts w:ascii="Times New Roman" w:hAnsi="Times New Roman" w:eastAsia="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175279">
      <w:bodyDiv w:val="1"/>
      <w:marLeft w:val="0"/>
      <w:marRight w:val="0"/>
      <w:marTop w:val="0"/>
      <w:marBottom w:val="0"/>
      <w:divBdr>
        <w:top w:val="none" w:sz="0" w:space="0" w:color="auto"/>
        <w:left w:val="none" w:sz="0" w:space="0" w:color="auto"/>
        <w:bottom w:val="none" w:sz="0" w:space="0" w:color="auto"/>
        <w:right w:val="none" w:sz="0" w:space="0" w:color="auto"/>
      </w:divBdr>
    </w:div>
    <w:div w:id="316495072">
      <w:bodyDiv w:val="1"/>
      <w:marLeft w:val="0"/>
      <w:marRight w:val="0"/>
      <w:marTop w:val="0"/>
      <w:marBottom w:val="0"/>
      <w:divBdr>
        <w:top w:val="none" w:sz="0" w:space="0" w:color="auto"/>
        <w:left w:val="none" w:sz="0" w:space="0" w:color="auto"/>
        <w:bottom w:val="none" w:sz="0" w:space="0" w:color="auto"/>
        <w:right w:val="none" w:sz="0" w:space="0" w:color="auto"/>
      </w:divBdr>
      <w:divsChild>
        <w:div w:id="869073262">
          <w:marLeft w:val="0"/>
          <w:marRight w:val="0"/>
          <w:marTop w:val="0"/>
          <w:marBottom w:val="0"/>
          <w:divBdr>
            <w:top w:val="none" w:sz="0" w:space="0" w:color="auto"/>
            <w:left w:val="none" w:sz="0" w:space="0" w:color="auto"/>
            <w:bottom w:val="none" w:sz="0" w:space="0" w:color="auto"/>
            <w:right w:val="none" w:sz="0" w:space="0" w:color="auto"/>
          </w:divBdr>
        </w:div>
        <w:div w:id="147213255">
          <w:marLeft w:val="0"/>
          <w:marRight w:val="0"/>
          <w:marTop w:val="0"/>
          <w:marBottom w:val="450"/>
          <w:divBdr>
            <w:top w:val="none" w:sz="0" w:space="0" w:color="auto"/>
            <w:left w:val="none" w:sz="0" w:space="0" w:color="auto"/>
            <w:bottom w:val="none" w:sz="0" w:space="0" w:color="auto"/>
            <w:right w:val="none" w:sz="0" w:space="0" w:color="auto"/>
          </w:divBdr>
          <w:divsChild>
            <w:div w:id="1367828861">
              <w:marLeft w:val="0"/>
              <w:marRight w:val="0"/>
              <w:marTop w:val="0"/>
              <w:marBottom w:val="0"/>
              <w:divBdr>
                <w:top w:val="none" w:sz="0" w:space="0" w:color="auto"/>
                <w:left w:val="none" w:sz="0" w:space="0" w:color="auto"/>
                <w:bottom w:val="none" w:sz="0" w:space="0" w:color="auto"/>
                <w:right w:val="none" w:sz="0" w:space="0" w:color="auto"/>
              </w:divBdr>
            </w:div>
          </w:divsChild>
        </w:div>
        <w:div w:id="1463839736">
          <w:marLeft w:val="0"/>
          <w:marRight w:val="0"/>
          <w:marTop w:val="0"/>
          <w:marBottom w:val="450"/>
          <w:divBdr>
            <w:top w:val="none" w:sz="0" w:space="0" w:color="auto"/>
            <w:left w:val="none" w:sz="0" w:space="0" w:color="auto"/>
            <w:bottom w:val="none" w:sz="0" w:space="0" w:color="auto"/>
            <w:right w:val="none" w:sz="0" w:space="0" w:color="auto"/>
          </w:divBdr>
          <w:divsChild>
            <w:div w:id="824514881">
              <w:marLeft w:val="0"/>
              <w:marRight w:val="0"/>
              <w:marTop w:val="0"/>
              <w:marBottom w:val="0"/>
              <w:divBdr>
                <w:top w:val="none" w:sz="0" w:space="0" w:color="auto"/>
                <w:left w:val="none" w:sz="0" w:space="0" w:color="auto"/>
                <w:bottom w:val="none" w:sz="0" w:space="0" w:color="auto"/>
                <w:right w:val="none" w:sz="0" w:space="0" w:color="auto"/>
              </w:divBdr>
            </w:div>
          </w:divsChild>
        </w:div>
        <w:div w:id="1084647419">
          <w:marLeft w:val="0"/>
          <w:marRight w:val="0"/>
          <w:marTop w:val="0"/>
          <w:marBottom w:val="450"/>
          <w:divBdr>
            <w:top w:val="none" w:sz="0" w:space="0" w:color="auto"/>
            <w:left w:val="none" w:sz="0" w:space="0" w:color="auto"/>
            <w:bottom w:val="none" w:sz="0" w:space="0" w:color="auto"/>
            <w:right w:val="none" w:sz="0" w:space="0" w:color="auto"/>
          </w:divBdr>
          <w:divsChild>
            <w:div w:id="924417835">
              <w:marLeft w:val="0"/>
              <w:marRight w:val="0"/>
              <w:marTop w:val="0"/>
              <w:marBottom w:val="0"/>
              <w:divBdr>
                <w:top w:val="none" w:sz="0" w:space="0" w:color="auto"/>
                <w:left w:val="none" w:sz="0" w:space="0" w:color="auto"/>
                <w:bottom w:val="none" w:sz="0" w:space="0" w:color="auto"/>
                <w:right w:val="none" w:sz="0" w:space="0" w:color="auto"/>
              </w:divBdr>
            </w:div>
          </w:divsChild>
        </w:div>
        <w:div w:id="464928870">
          <w:marLeft w:val="0"/>
          <w:marRight w:val="0"/>
          <w:marTop w:val="0"/>
          <w:marBottom w:val="450"/>
          <w:divBdr>
            <w:top w:val="none" w:sz="0" w:space="0" w:color="auto"/>
            <w:left w:val="none" w:sz="0" w:space="0" w:color="auto"/>
            <w:bottom w:val="none" w:sz="0" w:space="0" w:color="auto"/>
            <w:right w:val="none" w:sz="0" w:space="0" w:color="auto"/>
          </w:divBdr>
          <w:divsChild>
            <w:div w:id="1714040362">
              <w:marLeft w:val="0"/>
              <w:marRight w:val="0"/>
              <w:marTop w:val="0"/>
              <w:marBottom w:val="0"/>
              <w:divBdr>
                <w:top w:val="none" w:sz="0" w:space="0" w:color="auto"/>
                <w:left w:val="none" w:sz="0" w:space="0" w:color="auto"/>
                <w:bottom w:val="none" w:sz="0" w:space="0" w:color="auto"/>
                <w:right w:val="none" w:sz="0" w:space="0" w:color="auto"/>
              </w:divBdr>
            </w:div>
          </w:divsChild>
        </w:div>
        <w:div w:id="1017657733">
          <w:marLeft w:val="0"/>
          <w:marRight w:val="0"/>
          <w:marTop w:val="0"/>
          <w:marBottom w:val="450"/>
          <w:divBdr>
            <w:top w:val="none" w:sz="0" w:space="0" w:color="auto"/>
            <w:left w:val="none" w:sz="0" w:space="0" w:color="auto"/>
            <w:bottom w:val="none" w:sz="0" w:space="0" w:color="auto"/>
            <w:right w:val="none" w:sz="0" w:space="0" w:color="auto"/>
          </w:divBdr>
          <w:divsChild>
            <w:div w:id="660356539">
              <w:marLeft w:val="0"/>
              <w:marRight w:val="0"/>
              <w:marTop w:val="0"/>
              <w:marBottom w:val="0"/>
              <w:divBdr>
                <w:top w:val="none" w:sz="0" w:space="0" w:color="auto"/>
                <w:left w:val="none" w:sz="0" w:space="0" w:color="auto"/>
                <w:bottom w:val="none" w:sz="0" w:space="0" w:color="auto"/>
                <w:right w:val="none" w:sz="0" w:space="0" w:color="auto"/>
              </w:divBdr>
            </w:div>
          </w:divsChild>
        </w:div>
        <w:div w:id="677660307">
          <w:marLeft w:val="0"/>
          <w:marRight w:val="0"/>
          <w:marTop w:val="0"/>
          <w:marBottom w:val="450"/>
          <w:divBdr>
            <w:top w:val="none" w:sz="0" w:space="0" w:color="auto"/>
            <w:left w:val="none" w:sz="0" w:space="0" w:color="auto"/>
            <w:bottom w:val="none" w:sz="0" w:space="0" w:color="auto"/>
            <w:right w:val="none" w:sz="0" w:space="0" w:color="auto"/>
          </w:divBdr>
          <w:divsChild>
            <w:div w:id="93074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524922">
      <w:bodyDiv w:val="1"/>
      <w:marLeft w:val="0"/>
      <w:marRight w:val="0"/>
      <w:marTop w:val="0"/>
      <w:marBottom w:val="0"/>
      <w:divBdr>
        <w:top w:val="none" w:sz="0" w:space="0" w:color="auto"/>
        <w:left w:val="none" w:sz="0" w:space="0" w:color="auto"/>
        <w:bottom w:val="none" w:sz="0" w:space="0" w:color="auto"/>
        <w:right w:val="none" w:sz="0" w:space="0" w:color="auto"/>
      </w:divBdr>
    </w:div>
    <w:div w:id="413674227">
      <w:bodyDiv w:val="1"/>
      <w:marLeft w:val="0"/>
      <w:marRight w:val="0"/>
      <w:marTop w:val="0"/>
      <w:marBottom w:val="0"/>
      <w:divBdr>
        <w:top w:val="none" w:sz="0" w:space="0" w:color="auto"/>
        <w:left w:val="none" w:sz="0" w:space="0" w:color="auto"/>
        <w:bottom w:val="none" w:sz="0" w:space="0" w:color="auto"/>
        <w:right w:val="none" w:sz="0" w:space="0" w:color="auto"/>
      </w:divBdr>
    </w:div>
    <w:div w:id="655493509">
      <w:bodyDiv w:val="1"/>
      <w:marLeft w:val="0"/>
      <w:marRight w:val="0"/>
      <w:marTop w:val="0"/>
      <w:marBottom w:val="0"/>
      <w:divBdr>
        <w:top w:val="none" w:sz="0" w:space="0" w:color="auto"/>
        <w:left w:val="none" w:sz="0" w:space="0" w:color="auto"/>
        <w:bottom w:val="none" w:sz="0" w:space="0" w:color="auto"/>
        <w:right w:val="none" w:sz="0" w:space="0" w:color="auto"/>
      </w:divBdr>
    </w:div>
    <w:div w:id="1270510418">
      <w:bodyDiv w:val="1"/>
      <w:marLeft w:val="0"/>
      <w:marRight w:val="0"/>
      <w:marTop w:val="0"/>
      <w:marBottom w:val="0"/>
      <w:divBdr>
        <w:top w:val="none" w:sz="0" w:space="0" w:color="auto"/>
        <w:left w:val="none" w:sz="0" w:space="0" w:color="auto"/>
        <w:bottom w:val="none" w:sz="0" w:space="0" w:color="auto"/>
        <w:right w:val="none" w:sz="0" w:space="0" w:color="auto"/>
      </w:divBdr>
    </w:div>
    <w:div w:id="1352222916">
      <w:bodyDiv w:val="1"/>
      <w:marLeft w:val="0"/>
      <w:marRight w:val="0"/>
      <w:marTop w:val="0"/>
      <w:marBottom w:val="0"/>
      <w:divBdr>
        <w:top w:val="none" w:sz="0" w:space="0" w:color="auto"/>
        <w:left w:val="none" w:sz="0" w:space="0" w:color="auto"/>
        <w:bottom w:val="none" w:sz="0" w:space="0" w:color="auto"/>
        <w:right w:val="none" w:sz="0" w:space="0" w:color="auto"/>
      </w:divBdr>
    </w:div>
    <w:div w:id="1423065427">
      <w:bodyDiv w:val="1"/>
      <w:marLeft w:val="0"/>
      <w:marRight w:val="0"/>
      <w:marTop w:val="0"/>
      <w:marBottom w:val="0"/>
      <w:divBdr>
        <w:top w:val="none" w:sz="0" w:space="0" w:color="auto"/>
        <w:left w:val="none" w:sz="0" w:space="0" w:color="auto"/>
        <w:bottom w:val="none" w:sz="0" w:space="0" w:color="auto"/>
        <w:right w:val="none" w:sz="0" w:space="0" w:color="auto"/>
      </w:divBdr>
      <w:divsChild>
        <w:div w:id="839395588">
          <w:marLeft w:val="0"/>
          <w:marRight w:val="0"/>
          <w:marTop w:val="0"/>
          <w:marBottom w:val="0"/>
          <w:divBdr>
            <w:top w:val="none" w:sz="0" w:space="0" w:color="auto"/>
            <w:left w:val="none" w:sz="0" w:space="0" w:color="auto"/>
            <w:bottom w:val="none" w:sz="0" w:space="0" w:color="auto"/>
            <w:right w:val="none" w:sz="0" w:space="0" w:color="auto"/>
          </w:divBdr>
        </w:div>
        <w:div w:id="2142769714">
          <w:marLeft w:val="0"/>
          <w:marRight w:val="0"/>
          <w:marTop w:val="0"/>
          <w:marBottom w:val="450"/>
          <w:divBdr>
            <w:top w:val="none" w:sz="0" w:space="0" w:color="auto"/>
            <w:left w:val="none" w:sz="0" w:space="0" w:color="auto"/>
            <w:bottom w:val="none" w:sz="0" w:space="0" w:color="auto"/>
            <w:right w:val="none" w:sz="0" w:space="0" w:color="auto"/>
          </w:divBdr>
          <w:divsChild>
            <w:div w:id="158816542">
              <w:marLeft w:val="0"/>
              <w:marRight w:val="0"/>
              <w:marTop w:val="0"/>
              <w:marBottom w:val="0"/>
              <w:divBdr>
                <w:top w:val="none" w:sz="0" w:space="0" w:color="auto"/>
                <w:left w:val="none" w:sz="0" w:space="0" w:color="auto"/>
                <w:bottom w:val="none" w:sz="0" w:space="0" w:color="auto"/>
                <w:right w:val="none" w:sz="0" w:space="0" w:color="auto"/>
              </w:divBdr>
            </w:div>
          </w:divsChild>
        </w:div>
        <w:div w:id="963003427">
          <w:marLeft w:val="0"/>
          <w:marRight w:val="0"/>
          <w:marTop w:val="0"/>
          <w:marBottom w:val="450"/>
          <w:divBdr>
            <w:top w:val="none" w:sz="0" w:space="0" w:color="auto"/>
            <w:left w:val="none" w:sz="0" w:space="0" w:color="auto"/>
            <w:bottom w:val="none" w:sz="0" w:space="0" w:color="auto"/>
            <w:right w:val="none" w:sz="0" w:space="0" w:color="auto"/>
          </w:divBdr>
          <w:divsChild>
            <w:div w:id="93402230">
              <w:marLeft w:val="0"/>
              <w:marRight w:val="0"/>
              <w:marTop w:val="0"/>
              <w:marBottom w:val="0"/>
              <w:divBdr>
                <w:top w:val="none" w:sz="0" w:space="0" w:color="auto"/>
                <w:left w:val="none" w:sz="0" w:space="0" w:color="auto"/>
                <w:bottom w:val="none" w:sz="0" w:space="0" w:color="auto"/>
                <w:right w:val="none" w:sz="0" w:space="0" w:color="auto"/>
              </w:divBdr>
            </w:div>
          </w:divsChild>
        </w:div>
        <w:div w:id="1599095356">
          <w:marLeft w:val="0"/>
          <w:marRight w:val="0"/>
          <w:marTop w:val="0"/>
          <w:marBottom w:val="450"/>
          <w:divBdr>
            <w:top w:val="none" w:sz="0" w:space="0" w:color="auto"/>
            <w:left w:val="none" w:sz="0" w:space="0" w:color="auto"/>
            <w:bottom w:val="none" w:sz="0" w:space="0" w:color="auto"/>
            <w:right w:val="none" w:sz="0" w:space="0" w:color="auto"/>
          </w:divBdr>
          <w:divsChild>
            <w:div w:id="55015471">
              <w:marLeft w:val="0"/>
              <w:marRight w:val="0"/>
              <w:marTop w:val="0"/>
              <w:marBottom w:val="0"/>
              <w:divBdr>
                <w:top w:val="none" w:sz="0" w:space="0" w:color="auto"/>
                <w:left w:val="none" w:sz="0" w:space="0" w:color="auto"/>
                <w:bottom w:val="none" w:sz="0" w:space="0" w:color="auto"/>
                <w:right w:val="none" w:sz="0" w:space="0" w:color="auto"/>
              </w:divBdr>
            </w:div>
          </w:divsChild>
        </w:div>
        <w:div w:id="1078012977">
          <w:marLeft w:val="0"/>
          <w:marRight w:val="0"/>
          <w:marTop w:val="0"/>
          <w:marBottom w:val="450"/>
          <w:divBdr>
            <w:top w:val="none" w:sz="0" w:space="0" w:color="auto"/>
            <w:left w:val="none" w:sz="0" w:space="0" w:color="auto"/>
            <w:bottom w:val="none" w:sz="0" w:space="0" w:color="auto"/>
            <w:right w:val="none" w:sz="0" w:space="0" w:color="auto"/>
          </w:divBdr>
          <w:divsChild>
            <w:div w:id="1869709176">
              <w:marLeft w:val="0"/>
              <w:marRight w:val="0"/>
              <w:marTop w:val="0"/>
              <w:marBottom w:val="0"/>
              <w:divBdr>
                <w:top w:val="none" w:sz="0" w:space="0" w:color="auto"/>
                <w:left w:val="none" w:sz="0" w:space="0" w:color="auto"/>
                <w:bottom w:val="none" w:sz="0" w:space="0" w:color="auto"/>
                <w:right w:val="none" w:sz="0" w:space="0" w:color="auto"/>
              </w:divBdr>
            </w:div>
          </w:divsChild>
        </w:div>
        <w:div w:id="1311597320">
          <w:marLeft w:val="0"/>
          <w:marRight w:val="0"/>
          <w:marTop w:val="0"/>
          <w:marBottom w:val="450"/>
          <w:divBdr>
            <w:top w:val="none" w:sz="0" w:space="0" w:color="auto"/>
            <w:left w:val="none" w:sz="0" w:space="0" w:color="auto"/>
            <w:bottom w:val="none" w:sz="0" w:space="0" w:color="auto"/>
            <w:right w:val="none" w:sz="0" w:space="0" w:color="auto"/>
          </w:divBdr>
          <w:divsChild>
            <w:div w:id="1441798388">
              <w:marLeft w:val="0"/>
              <w:marRight w:val="0"/>
              <w:marTop w:val="0"/>
              <w:marBottom w:val="0"/>
              <w:divBdr>
                <w:top w:val="none" w:sz="0" w:space="0" w:color="auto"/>
                <w:left w:val="none" w:sz="0" w:space="0" w:color="auto"/>
                <w:bottom w:val="none" w:sz="0" w:space="0" w:color="auto"/>
                <w:right w:val="none" w:sz="0" w:space="0" w:color="auto"/>
              </w:divBdr>
            </w:div>
          </w:divsChild>
        </w:div>
        <w:div w:id="343215254">
          <w:marLeft w:val="0"/>
          <w:marRight w:val="0"/>
          <w:marTop w:val="0"/>
          <w:marBottom w:val="450"/>
          <w:divBdr>
            <w:top w:val="none" w:sz="0" w:space="0" w:color="auto"/>
            <w:left w:val="none" w:sz="0" w:space="0" w:color="auto"/>
            <w:bottom w:val="none" w:sz="0" w:space="0" w:color="auto"/>
            <w:right w:val="none" w:sz="0" w:space="0" w:color="auto"/>
          </w:divBdr>
          <w:divsChild>
            <w:div w:id="17411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microsoft.com/office/2020/10/relationships/intelligence" Target="intelligence2.xml" Id="Raa87977d68874cc0"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48747e4-4f01-4407-9f58-1b048cf84f1a" xsi:nil="true"/>
    <lcf76f155ced4ddcb4097134ff3c332f xmlns="f868a09e-0787-4f57-a5d9-fae1ab35311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41A5C295A79124EAE1F477C6F55D956" ma:contentTypeVersion="14" ma:contentTypeDescription="Create a new document." ma:contentTypeScope="" ma:versionID="0894881541514680ba9d018f39c78dc9">
  <xsd:schema xmlns:xsd="http://www.w3.org/2001/XMLSchema" xmlns:xs="http://www.w3.org/2001/XMLSchema" xmlns:p="http://schemas.microsoft.com/office/2006/metadata/properties" xmlns:ns2="f868a09e-0787-4f57-a5d9-fae1ab353113" xmlns:ns3="648747e4-4f01-4407-9f58-1b048cf84f1a" targetNamespace="http://schemas.microsoft.com/office/2006/metadata/properties" ma:root="true" ma:fieldsID="5bd1a8cd13944c3c84350c676643ad4c" ns2:_="" ns3:_="">
    <xsd:import namespace="f868a09e-0787-4f57-a5d9-fae1ab353113"/>
    <xsd:import namespace="648747e4-4f01-4407-9f58-1b048cf84f1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GenerationTime" minOccurs="0"/>
                <xsd:element ref="ns2:MediaServiceEventHashCode"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68a09e-0787-4f57-a5d9-fae1ab3531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2e5d04c-3736-4b3d-a845-6451ea46cba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8747e4-4f01-4407-9f58-1b048cf84f1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b2cdf9d-6037-42c5-904b-a9db1302b8d6}" ma:internalName="TaxCatchAll" ma:showField="CatchAllData" ma:web="648747e4-4f01-4407-9f58-1b048cf84f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C8DC01-49BD-4C27-A086-7AFE7EAC6132}">
  <ds:schemaRefs>
    <ds:schemaRef ds:uri="http://schemas.microsoft.com/office/2006/metadata/properties"/>
    <ds:schemaRef ds:uri="http://schemas.microsoft.com/office/infopath/2007/PartnerControls"/>
    <ds:schemaRef ds:uri="648747e4-4f01-4407-9f58-1b048cf84f1a"/>
    <ds:schemaRef ds:uri="f868a09e-0787-4f57-a5d9-fae1ab353113"/>
  </ds:schemaRefs>
</ds:datastoreItem>
</file>

<file path=customXml/itemProps2.xml><?xml version="1.0" encoding="utf-8"?>
<ds:datastoreItem xmlns:ds="http://schemas.openxmlformats.org/officeDocument/2006/customXml" ds:itemID="{7701D01D-7B8B-4441-B677-7C3E0829B5BC}">
  <ds:schemaRefs>
    <ds:schemaRef ds:uri="http://schemas.microsoft.com/sharepoint/v3/contenttype/forms"/>
  </ds:schemaRefs>
</ds:datastoreItem>
</file>

<file path=customXml/itemProps3.xml><?xml version="1.0" encoding="utf-8"?>
<ds:datastoreItem xmlns:ds="http://schemas.openxmlformats.org/officeDocument/2006/customXml" ds:itemID="{BA619A45-D2BE-4F70-B85C-DB81F68A1E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68a09e-0787-4f57-a5d9-fae1ab353113"/>
    <ds:schemaRef ds:uri="648747e4-4f01-4407-9f58-1b048cf84f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AVMK</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dc:creator>
  <cp:keywords/>
  <dc:description/>
  <cp:lastModifiedBy>COLEMAN, Rose (BUCKINGHAMSHIRE HEALTHCARE NHS TRUST)</cp:lastModifiedBy>
  <cp:revision>30</cp:revision>
  <dcterms:created xsi:type="dcterms:W3CDTF">2024-11-06T09:11:00Z</dcterms:created>
  <dcterms:modified xsi:type="dcterms:W3CDTF">2025-02-12T15:00:48Z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0x010100F41A5C295A79124EAE1F477C6F55D956</vt:lpwstr>
  </property>
  <property fmtid="{D5CDD505-2E9C-101B-9397-08002B2CF9AE}" pid="3" name="MediaServiceImageTags">
    <vt:lpwstr/>
  </property>
</Properties>
</file>