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3DDE" w14:textId="4EED9374" w:rsidR="00FC2CA6" w:rsidRPr="007E572E" w:rsidRDefault="00FC2CA6" w:rsidP="00FC2CA6">
      <w:pPr>
        <w:autoSpaceDE w:val="0"/>
        <w:autoSpaceDN w:val="0"/>
        <w:adjustRightInd w:val="0"/>
        <w:spacing w:after="0" w:line="240" w:lineRule="auto"/>
        <w:rPr>
          <w:rFonts w:ascii="Century Gothic" w:hAnsi="Century Gothic" w:cstheme="majorHAnsi"/>
          <w:b/>
          <w:bCs/>
          <w:lang w:eastAsia="en-GB"/>
        </w:rPr>
      </w:pPr>
      <w:r w:rsidRPr="007E572E">
        <w:rPr>
          <w:rFonts w:ascii="Century Gothic" w:hAnsi="Century Gothic" w:cstheme="majorHAnsi"/>
          <w:b/>
          <w:bCs/>
          <w:lang w:eastAsia="en-GB"/>
        </w:rPr>
        <w:tab/>
        <w:t xml:space="preserve"> </w:t>
      </w:r>
    </w:p>
    <w:p w14:paraId="3DF221B9"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5DB21E11" w14:textId="77777777" w:rsidR="007E572E" w:rsidRDefault="007E572E" w:rsidP="00FC2CA6">
      <w:pPr>
        <w:autoSpaceDE w:val="0"/>
        <w:autoSpaceDN w:val="0"/>
        <w:adjustRightInd w:val="0"/>
        <w:spacing w:after="0" w:line="240" w:lineRule="auto"/>
        <w:rPr>
          <w:rFonts w:ascii="Century Gothic" w:hAnsi="Century Gothic" w:cstheme="majorHAnsi"/>
          <w:lang w:eastAsia="en-GB"/>
        </w:rPr>
      </w:pPr>
    </w:p>
    <w:p w14:paraId="324245AF" w14:textId="77777777" w:rsidR="007E572E" w:rsidRPr="007E572E" w:rsidRDefault="007E572E" w:rsidP="00FC2CA6">
      <w:pPr>
        <w:autoSpaceDE w:val="0"/>
        <w:autoSpaceDN w:val="0"/>
        <w:adjustRightInd w:val="0"/>
        <w:spacing w:after="0" w:line="240" w:lineRule="auto"/>
        <w:rPr>
          <w:rFonts w:ascii="Century Gothic" w:hAnsi="Century Gothic" w:cstheme="majorHAnsi"/>
          <w:lang w:eastAsia="en-GB"/>
        </w:rPr>
      </w:pPr>
    </w:p>
    <w:p w14:paraId="0D049944" w14:textId="0F9D0167" w:rsidR="00FC2CA6" w:rsidRPr="007E572E" w:rsidRDefault="0080068D" w:rsidP="00BB5722">
      <w:pPr>
        <w:pStyle w:val="ListParagraph"/>
        <w:numPr>
          <w:ilvl w:val="0"/>
          <w:numId w:val="6"/>
        </w:numPr>
        <w:autoSpaceDE w:val="0"/>
        <w:autoSpaceDN w:val="0"/>
        <w:adjustRightInd w:val="0"/>
        <w:spacing w:after="0" w:line="240" w:lineRule="auto"/>
        <w:rPr>
          <w:rFonts w:ascii="Century Gothic" w:hAnsi="Century Gothic" w:cstheme="majorHAnsi"/>
          <w:b/>
          <w:bCs/>
          <w:lang w:eastAsia="en-GB"/>
        </w:rPr>
      </w:pPr>
      <w:r w:rsidRPr="007E572E">
        <w:rPr>
          <w:rFonts w:ascii="Century Gothic" w:hAnsi="Century Gothic" w:cstheme="majorHAnsi"/>
          <w:b/>
          <w:bCs/>
          <w:lang w:eastAsia="en-GB"/>
        </w:rPr>
        <w:t>Aims</w:t>
      </w:r>
    </w:p>
    <w:p w14:paraId="04787E21"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1D8B62DA" w14:textId="36F6653F" w:rsidR="00FC2CA6" w:rsidRPr="007E572E" w:rsidRDefault="0080068D"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 xml:space="preserve">This policy statement aims to set out </w:t>
      </w:r>
      <w:proofErr w:type="spellStart"/>
      <w:r w:rsidR="007B451A" w:rsidRPr="007E572E">
        <w:rPr>
          <w:rFonts w:ascii="Century Gothic" w:hAnsi="Century Gothic" w:cstheme="majorHAnsi"/>
          <w:lang w:eastAsia="en-GB"/>
        </w:rPr>
        <w:t>Hopefields</w:t>
      </w:r>
      <w:proofErr w:type="spellEnd"/>
      <w:r w:rsidR="007B451A" w:rsidRPr="007E572E">
        <w:rPr>
          <w:rFonts w:ascii="Century Gothic" w:hAnsi="Century Gothic" w:cstheme="majorHAnsi"/>
          <w:lang w:eastAsia="en-GB"/>
        </w:rPr>
        <w:t>’</w:t>
      </w:r>
      <w:r w:rsidR="00BB5722" w:rsidRPr="007E572E">
        <w:rPr>
          <w:rFonts w:ascii="Century Gothic" w:hAnsi="Century Gothic" w:cstheme="majorHAnsi"/>
          <w:lang w:eastAsia="en-GB"/>
        </w:rPr>
        <w:t xml:space="preserve"> arrangements</w:t>
      </w:r>
      <w:r w:rsidRPr="007E572E">
        <w:rPr>
          <w:rFonts w:ascii="Century Gothic" w:hAnsi="Century Gothic" w:cstheme="majorHAnsi"/>
          <w:lang w:eastAsia="en-GB"/>
        </w:rPr>
        <w:t xml:space="preserve"> for managing the access of education and training providers including technical education providers to students for the purpose of giving them information about their offer. It sets out:</w:t>
      </w:r>
    </w:p>
    <w:p w14:paraId="1319A108" w14:textId="77777777" w:rsidR="00BB5722" w:rsidRPr="007E572E" w:rsidRDefault="00BB5722" w:rsidP="00FC2CA6">
      <w:pPr>
        <w:autoSpaceDE w:val="0"/>
        <w:autoSpaceDN w:val="0"/>
        <w:adjustRightInd w:val="0"/>
        <w:spacing w:after="0" w:line="240" w:lineRule="auto"/>
        <w:rPr>
          <w:rFonts w:ascii="Century Gothic" w:hAnsi="Century Gothic" w:cstheme="majorHAnsi"/>
          <w:lang w:eastAsia="en-GB"/>
        </w:rPr>
      </w:pPr>
    </w:p>
    <w:p w14:paraId="0E15014F" w14:textId="01090892" w:rsidR="0080068D" w:rsidRPr="007E572E" w:rsidRDefault="0080068D" w:rsidP="0080068D">
      <w:pPr>
        <w:pStyle w:val="ListParagraph"/>
        <w:numPr>
          <w:ilvl w:val="0"/>
          <w:numId w:val="4"/>
        </w:num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Procedures in relation to requests for access</w:t>
      </w:r>
    </w:p>
    <w:p w14:paraId="529A8642" w14:textId="00D1B533" w:rsidR="0080068D" w:rsidRPr="007E572E" w:rsidRDefault="0080068D" w:rsidP="0080068D">
      <w:pPr>
        <w:pStyle w:val="ListParagraph"/>
        <w:numPr>
          <w:ilvl w:val="0"/>
          <w:numId w:val="4"/>
        </w:num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The grounds for granting and refusing for access</w:t>
      </w:r>
    </w:p>
    <w:p w14:paraId="08210680" w14:textId="104D0D58" w:rsidR="0080068D" w:rsidRPr="007E572E" w:rsidRDefault="0080068D" w:rsidP="0080068D">
      <w:pPr>
        <w:pStyle w:val="ListParagraph"/>
        <w:numPr>
          <w:ilvl w:val="0"/>
          <w:numId w:val="4"/>
        </w:num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Details of premises or facilities to be provided to a person who is given access</w:t>
      </w:r>
    </w:p>
    <w:p w14:paraId="6DCA36E1" w14:textId="77777777" w:rsidR="00FC2CA6" w:rsidRPr="007E572E" w:rsidRDefault="00FC2CA6" w:rsidP="00FC2CA6">
      <w:pPr>
        <w:autoSpaceDE w:val="0"/>
        <w:autoSpaceDN w:val="0"/>
        <w:adjustRightInd w:val="0"/>
        <w:spacing w:after="0" w:line="240" w:lineRule="auto"/>
        <w:rPr>
          <w:rFonts w:ascii="Century Gothic" w:hAnsi="Century Gothic" w:cstheme="majorHAnsi"/>
          <w:b/>
          <w:bCs/>
          <w:lang w:eastAsia="en-GB"/>
        </w:rPr>
      </w:pPr>
    </w:p>
    <w:p w14:paraId="2B8F2743" w14:textId="431D22FA" w:rsidR="0080068D" w:rsidRPr="007E572E" w:rsidRDefault="0080068D" w:rsidP="00681230">
      <w:pPr>
        <w:pStyle w:val="ListParagraph"/>
        <w:numPr>
          <w:ilvl w:val="0"/>
          <w:numId w:val="6"/>
        </w:numPr>
        <w:autoSpaceDE w:val="0"/>
        <w:autoSpaceDN w:val="0"/>
        <w:adjustRightInd w:val="0"/>
        <w:spacing w:after="0" w:line="240" w:lineRule="auto"/>
        <w:rPr>
          <w:rFonts w:ascii="Century Gothic" w:hAnsi="Century Gothic" w:cstheme="majorHAnsi"/>
          <w:b/>
          <w:bCs/>
          <w:lang w:eastAsia="en-GB"/>
        </w:rPr>
      </w:pPr>
      <w:r w:rsidRPr="007E572E">
        <w:rPr>
          <w:rFonts w:ascii="Century Gothic" w:hAnsi="Century Gothic" w:cstheme="majorHAnsi"/>
          <w:b/>
          <w:bCs/>
          <w:lang w:eastAsia="en-GB"/>
        </w:rPr>
        <w:t>Statutory Requirements</w:t>
      </w:r>
    </w:p>
    <w:p w14:paraId="13DE1BE4" w14:textId="4AE0AB0E" w:rsidR="0080068D" w:rsidRPr="007E572E" w:rsidRDefault="0080068D" w:rsidP="00FC2CA6">
      <w:pPr>
        <w:autoSpaceDE w:val="0"/>
        <w:autoSpaceDN w:val="0"/>
        <w:adjustRightInd w:val="0"/>
        <w:spacing w:after="0" w:line="240" w:lineRule="auto"/>
        <w:rPr>
          <w:rFonts w:ascii="Century Gothic" w:hAnsi="Century Gothic" w:cstheme="majorHAnsi"/>
          <w:lang w:eastAsia="en-GB"/>
        </w:rPr>
      </w:pPr>
    </w:p>
    <w:p w14:paraId="280F1EE4" w14:textId="30E51D4D" w:rsidR="0080068D" w:rsidRPr="007E572E" w:rsidRDefault="0080068D"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Schools are required to ensure that there is an opportunity for a range of education and training providers to access students in years 8 to 13 for the purposes of informing them about approved technical education, qualifications or apprenticeships.</w:t>
      </w:r>
    </w:p>
    <w:p w14:paraId="05596B3A" w14:textId="676507D5" w:rsidR="002B12A9" w:rsidRPr="007E572E" w:rsidRDefault="0080068D"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br/>
        <w:t xml:space="preserve">Schools must provide a minimum of 6 encounters with technical education or training providers to all </w:t>
      </w:r>
      <w:r w:rsidR="0000770A" w:rsidRPr="007E572E">
        <w:rPr>
          <w:rFonts w:ascii="Century Gothic" w:hAnsi="Century Gothic" w:cstheme="majorHAnsi"/>
          <w:lang w:eastAsia="en-GB"/>
        </w:rPr>
        <w:t>learners</w:t>
      </w:r>
      <w:r w:rsidRPr="007E572E">
        <w:rPr>
          <w:rFonts w:ascii="Century Gothic" w:hAnsi="Century Gothic" w:cstheme="majorHAnsi"/>
          <w:lang w:eastAsia="en-GB"/>
        </w:rPr>
        <w:t xml:space="preserve"> in years 8 to 13</w:t>
      </w:r>
      <w:r w:rsidR="002B12A9" w:rsidRPr="007E572E">
        <w:rPr>
          <w:rFonts w:ascii="Century Gothic" w:hAnsi="Century Gothic" w:cstheme="majorHAnsi"/>
          <w:lang w:eastAsia="en-GB"/>
        </w:rPr>
        <w:t xml:space="preserve"> (see more detail in section 2.1 below).</w:t>
      </w:r>
    </w:p>
    <w:p w14:paraId="2D2F29CC" w14:textId="77777777" w:rsidR="002B12A9" w:rsidRPr="007E572E" w:rsidRDefault="002B12A9" w:rsidP="00FC2CA6">
      <w:pPr>
        <w:autoSpaceDE w:val="0"/>
        <w:autoSpaceDN w:val="0"/>
        <w:adjustRightInd w:val="0"/>
        <w:spacing w:after="0" w:line="240" w:lineRule="auto"/>
        <w:rPr>
          <w:rFonts w:ascii="Century Gothic" w:hAnsi="Century Gothic" w:cstheme="majorHAnsi"/>
          <w:lang w:eastAsia="en-GB"/>
        </w:rPr>
      </w:pPr>
    </w:p>
    <w:p w14:paraId="174A383E" w14:textId="03436C48" w:rsidR="002B12A9" w:rsidRPr="007E572E" w:rsidRDefault="002B12A9"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Schools must also have a policy statement that outlines the circumstances in which education and training providers will be given access to these students.</w:t>
      </w:r>
    </w:p>
    <w:p w14:paraId="13C07FA3" w14:textId="77777777" w:rsidR="002B12A9" w:rsidRPr="007E572E" w:rsidRDefault="002B12A9" w:rsidP="00FC2CA6">
      <w:pPr>
        <w:autoSpaceDE w:val="0"/>
        <w:autoSpaceDN w:val="0"/>
        <w:adjustRightInd w:val="0"/>
        <w:spacing w:after="0" w:line="240" w:lineRule="auto"/>
        <w:rPr>
          <w:rFonts w:ascii="Century Gothic" w:hAnsi="Century Gothic" w:cstheme="majorHAnsi"/>
          <w:lang w:eastAsia="en-GB"/>
        </w:rPr>
      </w:pPr>
    </w:p>
    <w:p w14:paraId="60A1E312" w14:textId="1F2D60BD" w:rsidR="0080068D" w:rsidRPr="007E572E" w:rsidRDefault="002B12A9"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This is outlined in section 42B of the Education Act 1997 the Skills and Post 16</w:t>
      </w:r>
      <w:r w:rsidR="0049207C" w:rsidRPr="007E572E">
        <w:rPr>
          <w:rFonts w:ascii="Century Gothic" w:hAnsi="Century Gothic" w:cstheme="majorHAnsi"/>
          <w:lang w:eastAsia="en-GB"/>
        </w:rPr>
        <w:t xml:space="preserve"> Education</w:t>
      </w:r>
      <w:r w:rsidRPr="007E572E">
        <w:rPr>
          <w:rFonts w:ascii="Century Gothic" w:hAnsi="Century Gothic" w:cstheme="majorHAnsi"/>
          <w:lang w:eastAsia="en-GB"/>
        </w:rPr>
        <w:t xml:space="preserve"> Act 2022 and on page 43 of guidance from the Department for Education DfE on Careers Guidance and Access for education and training providers. </w:t>
      </w:r>
    </w:p>
    <w:p w14:paraId="24D96407" w14:textId="42DF374F" w:rsidR="002B12A9" w:rsidRPr="007E572E" w:rsidRDefault="002B12A9" w:rsidP="00FC2CA6">
      <w:pPr>
        <w:autoSpaceDE w:val="0"/>
        <w:autoSpaceDN w:val="0"/>
        <w:adjustRightInd w:val="0"/>
        <w:spacing w:after="0" w:line="240" w:lineRule="auto"/>
        <w:rPr>
          <w:rFonts w:ascii="Century Gothic" w:hAnsi="Century Gothic" w:cstheme="majorHAnsi"/>
          <w:lang w:eastAsia="en-GB"/>
        </w:rPr>
      </w:pPr>
    </w:p>
    <w:p w14:paraId="0859B894" w14:textId="58D9BD96" w:rsidR="002B12A9" w:rsidRPr="007E572E" w:rsidRDefault="002B12A9"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 xml:space="preserve">This policy shows how our school complies with these requirements. </w:t>
      </w:r>
    </w:p>
    <w:p w14:paraId="52FD39F0" w14:textId="77777777" w:rsidR="0080068D" w:rsidRPr="007E572E" w:rsidRDefault="0080068D" w:rsidP="00FC2CA6">
      <w:pPr>
        <w:autoSpaceDE w:val="0"/>
        <w:autoSpaceDN w:val="0"/>
        <w:adjustRightInd w:val="0"/>
        <w:spacing w:after="0" w:line="240" w:lineRule="auto"/>
        <w:rPr>
          <w:rFonts w:ascii="Century Gothic" w:hAnsi="Century Gothic" w:cstheme="majorHAnsi"/>
          <w:b/>
          <w:bCs/>
          <w:lang w:eastAsia="en-GB"/>
        </w:rPr>
      </w:pPr>
    </w:p>
    <w:p w14:paraId="5C386520" w14:textId="551E4385" w:rsidR="0049207C" w:rsidRPr="007E572E" w:rsidRDefault="0049207C" w:rsidP="00FC2CA6">
      <w:pPr>
        <w:autoSpaceDE w:val="0"/>
        <w:autoSpaceDN w:val="0"/>
        <w:adjustRightInd w:val="0"/>
        <w:spacing w:after="0" w:line="240" w:lineRule="auto"/>
        <w:rPr>
          <w:rFonts w:ascii="Century Gothic" w:hAnsi="Century Gothic" w:cstheme="majorHAnsi"/>
          <w:b/>
          <w:bCs/>
          <w:lang w:eastAsia="en-GB"/>
        </w:rPr>
      </w:pPr>
      <w:r w:rsidRPr="007E572E">
        <w:rPr>
          <w:rFonts w:ascii="Century Gothic" w:hAnsi="Century Gothic" w:cstheme="majorHAnsi"/>
          <w:b/>
          <w:bCs/>
          <w:lang w:eastAsia="en-GB"/>
        </w:rPr>
        <w:t>2.1 The 6 encounters schools must offer to all students in years 8 to 13</w:t>
      </w:r>
    </w:p>
    <w:p w14:paraId="7783ECA7" w14:textId="1B1ABDC7" w:rsidR="0049207C" w:rsidRPr="007E572E" w:rsidRDefault="0049207C" w:rsidP="00FC2CA6">
      <w:pPr>
        <w:autoSpaceDE w:val="0"/>
        <w:autoSpaceDN w:val="0"/>
        <w:adjustRightInd w:val="0"/>
        <w:spacing w:after="0" w:line="240" w:lineRule="auto"/>
        <w:rPr>
          <w:rFonts w:ascii="Century Gothic" w:hAnsi="Century Gothic" w:cstheme="majorHAnsi"/>
          <w:b/>
          <w:bCs/>
          <w:lang w:eastAsia="en-GB"/>
        </w:rPr>
      </w:pPr>
    </w:p>
    <w:p w14:paraId="46D67ED7" w14:textId="77777777" w:rsidR="0049207C" w:rsidRPr="007E572E" w:rsidRDefault="0049207C" w:rsidP="0049207C">
      <w:pPr>
        <w:rPr>
          <w:rFonts w:ascii="Century Gothic" w:hAnsi="Century Gothic" w:cstheme="majorHAnsi"/>
        </w:rPr>
      </w:pPr>
      <w:r w:rsidRPr="007E572E">
        <w:rPr>
          <w:rFonts w:ascii="Century Gothic" w:hAnsi="Century Gothic" w:cstheme="majorHAnsi"/>
        </w:rPr>
        <w:t xml:space="preserve">Through the Skills and Post-16 Education Act 2022 we have made further provision as to the number of </w:t>
      </w:r>
      <w:proofErr w:type="gramStart"/>
      <w:r w:rsidRPr="007E572E">
        <w:rPr>
          <w:rFonts w:ascii="Century Gothic" w:hAnsi="Century Gothic" w:cstheme="majorHAnsi"/>
        </w:rPr>
        <w:t>provider</w:t>
      </w:r>
      <w:proofErr w:type="gramEnd"/>
      <w:r w:rsidRPr="007E572E">
        <w:rPr>
          <w:rFonts w:ascii="Century Gothic" w:hAnsi="Century Gothic" w:cstheme="majorHAnsi"/>
        </w:rPr>
        <w:t xml:space="preserve"> encounters that schools must offer and when, and set new parameters around the duration and content of each encounter. </w:t>
      </w:r>
    </w:p>
    <w:p w14:paraId="6AB56AB1" w14:textId="21AED0FF" w:rsidR="0049207C" w:rsidRPr="007E572E" w:rsidRDefault="0049207C" w:rsidP="0049207C">
      <w:pPr>
        <w:rPr>
          <w:rFonts w:ascii="Century Gothic" w:eastAsia="Times New Roman" w:hAnsi="Century Gothic" w:cstheme="majorHAnsi"/>
        </w:rPr>
      </w:pPr>
      <w:r w:rsidRPr="007E572E">
        <w:rPr>
          <w:rFonts w:ascii="Century Gothic" w:hAnsi="Century Gothic" w:cstheme="majorHAnsi"/>
        </w:rPr>
        <w:t xml:space="preserve">All maintained schools and academies must provide six encounters with a provider of technical education or apprenticeships for year 8 to 13 </w:t>
      </w:r>
      <w:r w:rsidR="0000770A" w:rsidRPr="007E572E">
        <w:rPr>
          <w:rFonts w:ascii="Century Gothic" w:hAnsi="Century Gothic" w:cstheme="majorHAnsi"/>
        </w:rPr>
        <w:t>learners</w:t>
      </w:r>
      <w:r w:rsidRPr="007E572E">
        <w:rPr>
          <w:rFonts w:ascii="Century Gothic" w:hAnsi="Century Gothic" w:cstheme="majorHAnsi"/>
        </w:rPr>
        <w:t>. We have timed these six meetings to inform consideration of post-14, post-16 and post-18 options and progression to the next stage of education or training.</w:t>
      </w:r>
    </w:p>
    <w:p w14:paraId="4CCB0368" w14:textId="77777777" w:rsidR="0049207C" w:rsidRPr="007E572E" w:rsidRDefault="0049207C" w:rsidP="0049207C">
      <w:pPr>
        <w:rPr>
          <w:rFonts w:ascii="Century Gothic" w:hAnsi="Century Gothic" w:cstheme="majorHAnsi"/>
        </w:rPr>
      </w:pPr>
      <w:r w:rsidRPr="007E572E">
        <w:rPr>
          <w:rFonts w:ascii="Century Gothic" w:hAnsi="Century Gothic" w:cstheme="majorHAnsi"/>
        </w:rPr>
        <w:t>As a minimum, schools must offer:</w:t>
      </w:r>
    </w:p>
    <w:p w14:paraId="234E9755" w14:textId="7008807D" w:rsidR="0049207C" w:rsidRPr="007E572E" w:rsidRDefault="0049207C" w:rsidP="0049207C">
      <w:pPr>
        <w:rPr>
          <w:rFonts w:ascii="Century Gothic" w:hAnsi="Century Gothic" w:cstheme="majorHAnsi"/>
        </w:rPr>
      </w:pPr>
      <w:r w:rsidRPr="007E572E">
        <w:rPr>
          <w:rFonts w:ascii="Century Gothic" w:hAnsi="Century Gothic" w:cstheme="majorHAnsi"/>
        </w:rPr>
        <w:t xml:space="preserve">• Two encounters for </w:t>
      </w:r>
      <w:r w:rsidR="0000770A" w:rsidRPr="007E572E">
        <w:rPr>
          <w:rFonts w:ascii="Century Gothic" w:hAnsi="Century Gothic" w:cstheme="majorHAnsi"/>
        </w:rPr>
        <w:t>learners</w:t>
      </w:r>
      <w:r w:rsidRPr="007E572E">
        <w:rPr>
          <w:rFonts w:ascii="Century Gothic" w:hAnsi="Century Gothic" w:cstheme="majorHAnsi"/>
        </w:rPr>
        <w:t xml:space="preserve"> during the ‘first key phase’ (year 8 or 9) that are mandatory for all </w:t>
      </w:r>
      <w:r w:rsidR="0000770A" w:rsidRPr="007E572E">
        <w:rPr>
          <w:rFonts w:ascii="Century Gothic" w:hAnsi="Century Gothic" w:cstheme="majorHAnsi"/>
        </w:rPr>
        <w:t>learners</w:t>
      </w:r>
      <w:r w:rsidRPr="007E572E">
        <w:rPr>
          <w:rFonts w:ascii="Century Gothic" w:hAnsi="Century Gothic" w:cstheme="majorHAnsi"/>
        </w:rPr>
        <w:t xml:space="preserve"> to attend, to take place any time during year 8 or between 1 September and 28 February during year 9.</w:t>
      </w:r>
    </w:p>
    <w:p w14:paraId="19105699" w14:textId="35DCA4D4" w:rsidR="0049207C" w:rsidRPr="007E572E" w:rsidRDefault="0049207C" w:rsidP="0049207C">
      <w:pPr>
        <w:rPr>
          <w:rFonts w:ascii="Century Gothic" w:hAnsi="Century Gothic" w:cstheme="majorHAnsi"/>
        </w:rPr>
      </w:pPr>
      <w:r w:rsidRPr="007E572E">
        <w:rPr>
          <w:rFonts w:ascii="Century Gothic" w:hAnsi="Century Gothic" w:cstheme="majorHAnsi"/>
        </w:rPr>
        <w:t xml:space="preserve">• Two encounters for </w:t>
      </w:r>
      <w:r w:rsidR="0000770A" w:rsidRPr="007E572E">
        <w:rPr>
          <w:rFonts w:ascii="Century Gothic" w:hAnsi="Century Gothic" w:cstheme="majorHAnsi"/>
        </w:rPr>
        <w:t>learners</w:t>
      </w:r>
      <w:r w:rsidRPr="007E572E">
        <w:rPr>
          <w:rFonts w:ascii="Century Gothic" w:hAnsi="Century Gothic" w:cstheme="majorHAnsi"/>
        </w:rPr>
        <w:t xml:space="preserve"> during the ‘second key phase’ (year 10 or 11) that are mandatory for all </w:t>
      </w:r>
      <w:r w:rsidR="0000770A" w:rsidRPr="007E572E">
        <w:rPr>
          <w:rFonts w:ascii="Century Gothic" w:hAnsi="Century Gothic" w:cstheme="majorHAnsi"/>
        </w:rPr>
        <w:t>learners</w:t>
      </w:r>
      <w:r w:rsidRPr="007E572E">
        <w:rPr>
          <w:rFonts w:ascii="Century Gothic" w:hAnsi="Century Gothic" w:cstheme="majorHAnsi"/>
        </w:rPr>
        <w:t xml:space="preserve"> to attend, to take place any time during year 10 or between 1 September and 28 February during year 11.</w:t>
      </w:r>
    </w:p>
    <w:p w14:paraId="2416BCCD" w14:textId="48EC5935" w:rsidR="007E572E" w:rsidRDefault="007E572E" w:rsidP="0049207C">
      <w:pPr>
        <w:rPr>
          <w:rFonts w:ascii="Century Gothic" w:hAnsi="Century Gothic" w:cstheme="majorHAnsi"/>
        </w:rPr>
      </w:pPr>
    </w:p>
    <w:p w14:paraId="51925383" w14:textId="77777777" w:rsidR="007E572E" w:rsidRDefault="007E572E" w:rsidP="0049207C">
      <w:pPr>
        <w:rPr>
          <w:rFonts w:ascii="Century Gothic" w:hAnsi="Century Gothic" w:cstheme="majorHAnsi"/>
        </w:rPr>
      </w:pPr>
    </w:p>
    <w:p w14:paraId="4B8682E7" w14:textId="77777777" w:rsidR="007E572E" w:rsidRDefault="007E572E" w:rsidP="0049207C">
      <w:pPr>
        <w:rPr>
          <w:rFonts w:ascii="Century Gothic" w:hAnsi="Century Gothic" w:cstheme="majorHAnsi"/>
        </w:rPr>
      </w:pPr>
    </w:p>
    <w:p w14:paraId="22D6E055" w14:textId="759AB7B5" w:rsidR="0049207C" w:rsidRPr="007E572E" w:rsidRDefault="0049207C" w:rsidP="007E572E">
      <w:pPr>
        <w:pStyle w:val="ListParagraph"/>
        <w:numPr>
          <w:ilvl w:val="0"/>
          <w:numId w:val="8"/>
        </w:numPr>
        <w:rPr>
          <w:rFonts w:ascii="Century Gothic" w:hAnsi="Century Gothic" w:cstheme="majorHAnsi"/>
        </w:rPr>
      </w:pPr>
      <w:r w:rsidRPr="007E572E">
        <w:rPr>
          <w:rFonts w:ascii="Century Gothic" w:hAnsi="Century Gothic" w:cstheme="majorHAnsi"/>
        </w:rPr>
        <w:t xml:space="preserve">Two encounters for </w:t>
      </w:r>
      <w:r w:rsidR="0000770A" w:rsidRPr="007E572E">
        <w:rPr>
          <w:rFonts w:ascii="Century Gothic" w:hAnsi="Century Gothic" w:cstheme="majorHAnsi"/>
        </w:rPr>
        <w:t>learners</w:t>
      </w:r>
      <w:r w:rsidRPr="007E572E">
        <w:rPr>
          <w:rFonts w:ascii="Century Gothic" w:hAnsi="Century Gothic" w:cstheme="majorHAnsi"/>
        </w:rPr>
        <w:t xml:space="preserve"> during the ‘third key phase’ (year 12 or 13) that are mandatory for the school to put on but optional for </w:t>
      </w:r>
      <w:r w:rsidR="0000770A" w:rsidRPr="007E572E">
        <w:rPr>
          <w:rFonts w:ascii="Century Gothic" w:hAnsi="Century Gothic" w:cstheme="majorHAnsi"/>
        </w:rPr>
        <w:t>learners</w:t>
      </w:r>
      <w:r w:rsidRPr="007E572E">
        <w:rPr>
          <w:rFonts w:ascii="Century Gothic" w:hAnsi="Century Gothic" w:cstheme="majorHAnsi"/>
        </w:rPr>
        <w:t xml:space="preserve"> to attend, to take place any time during year 12 or between 1 September and 28 February during year 13</w:t>
      </w:r>
    </w:p>
    <w:p w14:paraId="294E1084" w14:textId="3EDD73FE" w:rsidR="0049207C" w:rsidRPr="007E572E" w:rsidRDefault="0049207C" w:rsidP="0049207C">
      <w:pPr>
        <w:rPr>
          <w:rFonts w:ascii="Century Gothic" w:hAnsi="Century Gothic" w:cstheme="majorHAnsi"/>
        </w:rPr>
      </w:pPr>
      <w:r w:rsidRPr="007E572E">
        <w:rPr>
          <w:rFonts w:ascii="Century Gothic" w:hAnsi="Century Gothic" w:cstheme="majorHAnsi"/>
        </w:rPr>
        <w:t xml:space="preserve">These encounters must happen for a reasonable </w:t>
      </w:r>
      <w:r w:rsidR="00BB5722" w:rsidRPr="007E572E">
        <w:rPr>
          <w:rFonts w:ascii="Century Gothic" w:hAnsi="Century Gothic" w:cstheme="majorHAnsi"/>
        </w:rPr>
        <w:t>period</w:t>
      </w:r>
      <w:r w:rsidRPr="007E572E">
        <w:rPr>
          <w:rFonts w:ascii="Century Gothic" w:hAnsi="Century Gothic" w:cstheme="majorHAnsi"/>
        </w:rPr>
        <w:t xml:space="preserve"> during the standard school day. Schools can continue to provide complementary </w:t>
      </w:r>
      <w:r w:rsidR="00BB5722" w:rsidRPr="007E572E">
        <w:rPr>
          <w:rFonts w:ascii="Century Gothic" w:hAnsi="Century Gothic" w:cstheme="majorHAnsi"/>
        </w:rPr>
        <w:t>experiences but</w:t>
      </w:r>
      <w:r w:rsidRPr="007E572E">
        <w:rPr>
          <w:rFonts w:ascii="Century Gothic" w:hAnsi="Century Gothic" w:cstheme="majorHAnsi"/>
        </w:rPr>
        <w:t xml:space="preserve"> encounters outside of school hours won’t count towards these requirements.</w:t>
      </w:r>
    </w:p>
    <w:p w14:paraId="6BC87FA9" w14:textId="3977E91A" w:rsidR="0049207C" w:rsidRPr="007E572E" w:rsidRDefault="0049207C" w:rsidP="0049207C">
      <w:pPr>
        <w:rPr>
          <w:rFonts w:ascii="Century Gothic" w:hAnsi="Century Gothic" w:cstheme="majorHAnsi"/>
        </w:rPr>
      </w:pPr>
      <w:r w:rsidRPr="007E572E">
        <w:rPr>
          <w:rFonts w:ascii="Century Gothic" w:hAnsi="Century Gothic" w:cstheme="majorHAnsi"/>
        </w:rPr>
        <w:t>Schools must ask each provider to provide the following as a minimum:</w:t>
      </w:r>
    </w:p>
    <w:p w14:paraId="48366D6D" w14:textId="27F1789C" w:rsidR="0049207C" w:rsidRPr="007E572E" w:rsidRDefault="0049207C" w:rsidP="0049207C">
      <w:pPr>
        <w:pStyle w:val="ListParagraph"/>
        <w:numPr>
          <w:ilvl w:val="0"/>
          <w:numId w:val="5"/>
        </w:numPr>
        <w:rPr>
          <w:rFonts w:ascii="Century Gothic" w:hAnsi="Century Gothic" w:cstheme="majorHAnsi"/>
        </w:rPr>
      </w:pPr>
      <w:r w:rsidRPr="007E572E">
        <w:rPr>
          <w:rFonts w:ascii="Century Gothic" w:hAnsi="Century Gothic" w:cstheme="majorHAnsi"/>
        </w:rPr>
        <w:t>Information about the provider and the approved qualifications or apprenticeships they offer</w:t>
      </w:r>
    </w:p>
    <w:p w14:paraId="3AC8E63E" w14:textId="654FAE07" w:rsidR="0049207C" w:rsidRPr="007E572E" w:rsidRDefault="0049207C" w:rsidP="0049207C">
      <w:pPr>
        <w:pStyle w:val="ListParagraph"/>
        <w:numPr>
          <w:ilvl w:val="0"/>
          <w:numId w:val="5"/>
        </w:numPr>
        <w:rPr>
          <w:rFonts w:ascii="Century Gothic" w:hAnsi="Century Gothic" w:cstheme="majorHAnsi"/>
        </w:rPr>
      </w:pPr>
      <w:r w:rsidRPr="007E572E">
        <w:rPr>
          <w:rFonts w:ascii="Century Gothic" w:hAnsi="Century Gothic" w:cstheme="majorHAnsi"/>
        </w:rPr>
        <w:t>Information about what careers those qualifications and apprenticeships can lead to</w:t>
      </w:r>
    </w:p>
    <w:p w14:paraId="3CD43303" w14:textId="4E877C5E" w:rsidR="0049207C" w:rsidRPr="007E572E" w:rsidRDefault="0049207C" w:rsidP="0049207C">
      <w:pPr>
        <w:pStyle w:val="ListParagraph"/>
        <w:numPr>
          <w:ilvl w:val="0"/>
          <w:numId w:val="5"/>
        </w:numPr>
        <w:rPr>
          <w:rFonts w:ascii="Century Gothic" w:hAnsi="Century Gothic" w:cstheme="majorHAnsi"/>
        </w:rPr>
      </w:pPr>
      <w:r w:rsidRPr="007E572E">
        <w:rPr>
          <w:rFonts w:ascii="Century Gothic" w:hAnsi="Century Gothic" w:cstheme="majorHAnsi"/>
        </w:rPr>
        <w:t>What learning or training with the provider is like</w:t>
      </w:r>
    </w:p>
    <w:p w14:paraId="3EBB0667" w14:textId="78D8FC5E" w:rsidR="0049207C" w:rsidRPr="007E572E" w:rsidRDefault="00BB5722" w:rsidP="0049207C">
      <w:pPr>
        <w:pStyle w:val="ListParagraph"/>
        <w:numPr>
          <w:ilvl w:val="0"/>
          <w:numId w:val="5"/>
        </w:numPr>
        <w:rPr>
          <w:rFonts w:ascii="Century Gothic" w:hAnsi="Century Gothic" w:cstheme="majorHAnsi"/>
        </w:rPr>
      </w:pPr>
      <w:r w:rsidRPr="007E572E">
        <w:rPr>
          <w:rFonts w:ascii="Century Gothic" w:hAnsi="Century Gothic" w:cstheme="majorHAnsi"/>
        </w:rPr>
        <w:t xml:space="preserve">Answers to any questions from </w:t>
      </w:r>
      <w:r w:rsidR="0000770A" w:rsidRPr="007E572E">
        <w:rPr>
          <w:rFonts w:ascii="Century Gothic" w:hAnsi="Century Gothic" w:cstheme="majorHAnsi"/>
        </w:rPr>
        <w:t>learners</w:t>
      </w:r>
    </w:p>
    <w:p w14:paraId="78F155F4" w14:textId="2E271036" w:rsidR="0049207C" w:rsidRPr="007E572E" w:rsidRDefault="007B451A" w:rsidP="00BB5722">
      <w:pPr>
        <w:rPr>
          <w:rFonts w:ascii="Century Gothic" w:hAnsi="Century Gothic" w:cstheme="majorHAnsi"/>
        </w:rPr>
      </w:pPr>
      <w:proofErr w:type="spellStart"/>
      <w:r w:rsidRPr="007E572E">
        <w:rPr>
          <w:rFonts w:ascii="Century Gothic" w:hAnsi="Century Gothic" w:cstheme="majorHAnsi"/>
        </w:rPr>
        <w:t>Hopefield</w:t>
      </w:r>
      <w:r w:rsidR="007E572E">
        <w:rPr>
          <w:rFonts w:ascii="Century Gothic" w:hAnsi="Century Gothic" w:cstheme="majorHAnsi"/>
        </w:rPr>
        <w:t>s</w:t>
      </w:r>
      <w:proofErr w:type="spellEnd"/>
      <w:r w:rsidR="00BB5722" w:rsidRPr="007E572E">
        <w:rPr>
          <w:rFonts w:ascii="Century Gothic" w:hAnsi="Century Gothic" w:cstheme="majorHAnsi"/>
        </w:rPr>
        <w:t xml:space="preserve"> will ensure that every provider encounter covers these elements and will seek to check presentations or handouts intended for the day will be subject to an audit before the encounter.</w:t>
      </w:r>
    </w:p>
    <w:p w14:paraId="332F0A68" w14:textId="58746F32" w:rsidR="00BB5722" w:rsidRPr="007E572E" w:rsidRDefault="00BB5722" w:rsidP="00BB5722">
      <w:pPr>
        <w:pStyle w:val="ListParagraph"/>
        <w:numPr>
          <w:ilvl w:val="1"/>
          <w:numId w:val="7"/>
        </w:numPr>
        <w:rPr>
          <w:rFonts w:ascii="Century Gothic" w:hAnsi="Century Gothic" w:cstheme="majorHAnsi"/>
        </w:rPr>
      </w:pPr>
      <w:r w:rsidRPr="007E572E">
        <w:rPr>
          <w:rFonts w:ascii="Century Gothic" w:hAnsi="Century Gothic" w:cstheme="majorHAnsi"/>
          <w:b/>
          <w:bCs/>
        </w:rPr>
        <w:t>Meaningful Provider Encounters</w:t>
      </w:r>
    </w:p>
    <w:p w14:paraId="2146082B" w14:textId="0EA84A96" w:rsidR="00BB5722" w:rsidRPr="007E572E" w:rsidRDefault="007B451A" w:rsidP="00BB5722">
      <w:pPr>
        <w:rPr>
          <w:rFonts w:ascii="Century Gothic" w:hAnsi="Century Gothic" w:cstheme="majorHAnsi"/>
          <w:lang w:eastAsia="en-GB"/>
        </w:rPr>
      </w:pPr>
      <w:r w:rsidRPr="007E572E">
        <w:rPr>
          <w:rFonts w:ascii="Century Gothic" w:hAnsi="Century Gothic" w:cstheme="majorHAnsi"/>
          <w:lang w:eastAsia="en-GB"/>
        </w:rPr>
        <w:t>Hopefield</w:t>
      </w:r>
      <w:r w:rsidR="00BB5722" w:rsidRPr="007E572E">
        <w:rPr>
          <w:rFonts w:ascii="Century Gothic" w:hAnsi="Century Gothic" w:cstheme="majorHAnsi"/>
          <w:lang w:eastAsia="en-GB"/>
        </w:rPr>
        <w:t xml:space="preserve"> is committed to providing meaningful encounters to all </w:t>
      </w:r>
      <w:r w:rsidR="0000770A" w:rsidRPr="007E572E">
        <w:rPr>
          <w:rFonts w:ascii="Century Gothic" w:hAnsi="Century Gothic" w:cstheme="majorHAnsi"/>
          <w:lang w:eastAsia="en-GB"/>
        </w:rPr>
        <w:t>learners</w:t>
      </w:r>
      <w:r w:rsidR="00BB5722" w:rsidRPr="007E572E">
        <w:rPr>
          <w:rFonts w:ascii="Century Gothic" w:hAnsi="Century Gothic" w:cstheme="majorHAnsi"/>
          <w:lang w:eastAsia="en-GB"/>
        </w:rPr>
        <w:t>.</w:t>
      </w:r>
    </w:p>
    <w:p w14:paraId="3F7515B3" w14:textId="29766BB8" w:rsidR="00BB5722" w:rsidRPr="007E572E" w:rsidRDefault="00BB5722" w:rsidP="00BB5722">
      <w:pPr>
        <w:rPr>
          <w:rFonts w:ascii="Century Gothic" w:hAnsi="Century Gothic" w:cstheme="majorHAnsi"/>
          <w:lang w:eastAsia="en-GB"/>
        </w:rPr>
      </w:pPr>
      <w:r w:rsidRPr="007E572E">
        <w:rPr>
          <w:rFonts w:ascii="Century Gothic" w:hAnsi="Century Gothic" w:cstheme="majorHAnsi"/>
          <w:lang w:eastAsia="en-GB"/>
        </w:rPr>
        <w:t xml:space="preserve">1 encounter is defined as 1 meeting/session between </w:t>
      </w:r>
      <w:r w:rsidR="0000770A" w:rsidRPr="007E572E">
        <w:rPr>
          <w:rFonts w:ascii="Century Gothic" w:hAnsi="Century Gothic" w:cstheme="majorHAnsi"/>
          <w:lang w:eastAsia="en-GB"/>
        </w:rPr>
        <w:t>learners</w:t>
      </w:r>
      <w:r w:rsidRPr="007E572E">
        <w:rPr>
          <w:rFonts w:ascii="Century Gothic" w:hAnsi="Century Gothic" w:cstheme="majorHAnsi"/>
          <w:lang w:eastAsia="en-GB"/>
        </w:rPr>
        <w:t xml:space="preserve"> and 1 provider. Meaningful live online encounter engagement is also an option at </w:t>
      </w:r>
      <w:proofErr w:type="spellStart"/>
      <w:r w:rsidR="007B451A" w:rsidRPr="007E572E">
        <w:rPr>
          <w:rFonts w:ascii="Century Gothic" w:hAnsi="Century Gothic" w:cstheme="majorHAnsi"/>
          <w:lang w:eastAsia="en-GB"/>
        </w:rPr>
        <w:t>Hopefields</w:t>
      </w:r>
      <w:proofErr w:type="spellEnd"/>
      <w:r w:rsidRPr="007E572E">
        <w:rPr>
          <w:rFonts w:ascii="Century Gothic" w:hAnsi="Century Gothic" w:cstheme="majorHAnsi"/>
          <w:lang w:eastAsia="en-GB"/>
        </w:rPr>
        <w:t xml:space="preserve">. </w:t>
      </w:r>
    </w:p>
    <w:p w14:paraId="01A8459C" w14:textId="4F08314B" w:rsidR="00FC2CA6" w:rsidRPr="007E572E" w:rsidRDefault="00BB5722" w:rsidP="00BB5722">
      <w:pPr>
        <w:pStyle w:val="ListParagraph"/>
        <w:numPr>
          <w:ilvl w:val="0"/>
          <w:numId w:val="7"/>
        </w:numPr>
        <w:autoSpaceDE w:val="0"/>
        <w:autoSpaceDN w:val="0"/>
        <w:adjustRightInd w:val="0"/>
        <w:spacing w:after="0" w:line="240" w:lineRule="auto"/>
        <w:rPr>
          <w:rFonts w:ascii="Century Gothic" w:hAnsi="Century Gothic" w:cstheme="majorHAnsi"/>
          <w:b/>
          <w:bCs/>
          <w:lang w:eastAsia="en-GB"/>
        </w:rPr>
      </w:pPr>
      <w:r w:rsidRPr="007E572E">
        <w:rPr>
          <w:rFonts w:ascii="Century Gothic" w:hAnsi="Century Gothic" w:cstheme="majorHAnsi"/>
          <w:b/>
          <w:bCs/>
          <w:lang w:eastAsia="en-GB"/>
        </w:rPr>
        <w:t>Student</w:t>
      </w:r>
      <w:r w:rsidR="00FC2CA6" w:rsidRPr="007E572E">
        <w:rPr>
          <w:rFonts w:ascii="Century Gothic" w:hAnsi="Century Gothic" w:cstheme="majorHAnsi"/>
          <w:b/>
          <w:bCs/>
          <w:lang w:eastAsia="en-GB"/>
        </w:rPr>
        <w:t xml:space="preserve"> </w:t>
      </w:r>
      <w:r w:rsidRPr="007E572E">
        <w:rPr>
          <w:rFonts w:ascii="Century Gothic" w:hAnsi="Century Gothic" w:cstheme="majorHAnsi"/>
          <w:b/>
          <w:bCs/>
          <w:lang w:eastAsia="en-GB"/>
        </w:rPr>
        <w:t>E</w:t>
      </w:r>
      <w:r w:rsidR="00FC2CA6" w:rsidRPr="007E572E">
        <w:rPr>
          <w:rFonts w:ascii="Century Gothic" w:hAnsi="Century Gothic" w:cstheme="majorHAnsi"/>
          <w:b/>
          <w:bCs/>
          <w:lang w:eastAsia="en-GB"/>
        </w:rPr>
        <w:t xml:space="preserve">ntitlement </w:t>
      </w:r>
    </w:p>
    <w:p w14:paraId="2F832C7E"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564EA7CD" w14:textId="03C8720B"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 xml:space="preserve">All </w:t>
      </w:r>
      <w:r w:rsidR="00BB5722" w:rsidRPr="007E572E">
        <w:rPr>
          <w:rFonts w:ascii="Century Gothic" w:hAnsi="Century Gothic" w:cstheme="majorHAnsi"/>
          <w:lang w:eastAsia="en-GB"/>
        </w:rPr>
        <w:t>students</w:t>
      </w:r>
      <w:r w:rsidRPr="007E572E">
        <w:rPr>
          <w:rFonts w:ascii="Century Gothic" w:hAnsi="Century Gothic" w:cstheme="majorHAnsi"/>
          <w:lang w:eastAsia="en-GB"/>
        </w:rPr>
        <w:t xml:space="preserve"> in years </w:t>
      </w:r>
      <w:r w:rsidR="00BB5722" w:rsidRPr="007E572E">
        <w:rPr>
          <w:rFonts w:ascii="Century Gothic" w:hAnsi="Century Gothic" w:cstheme="majorHAnsi"/>
          <w:lang w:eastAsia="en-GB"/>
        </w:rPr>
        <w:t xml:space="preserve">8 </w:t>
      </w:r>
      <w:r w:rsidRPr="007E572E">
        <w:rPr>
          <w:rFonts w:ascii="Century Gothic" w:hAnsi="Century Gothic" w:cstheme="majorHAnsi"/>
          <w:lang w:eastAsia="en-GB"/>
        </w:rPr>
        <w:t>-</w:t>
      </w:r>
      <w:r w:rsidR="007F7E2F" w:rsidRPr="007E572E">
        <w:rPr>
          <w:rFonts w:ascii="Century Gothic" w:hAnsi="Century Gothic" w:cstheme="majorHAnsi"/>
          <w:lang w:eastAsia="en-GB"/>
        </w:rPr>
        <w:t>1</w:t>
      </w:r>
      <w:r w:rsidR="00BB5722" w:rsidRPr="007E572E">
        <w:rPr>
          <w:rFonts w:ascii="Century Gothic" w:hAnsi="Century Gothic" w:cstheme="majorHAnsi"/>
          <w:lang w:eastAsia="en-GB"/>
        </w:rPr>
        <w:t xml:space="preserve">3 at </w:t>
      </w:r>
      <w:proofErr w:type="spellStart"/>
      <w:r w:rsidR="007B451A" w:rsidRPr="007E572E">
        <w:rPr>
          <w:rFonts w:ascii="Century Gothic" w:hAnsi="Century Gothic" w:cstheme="majorHAnsi"/>
          <w:lang w:eastAsia="en-GB"/>
        </w:rPr>
        <w:t>Hopefields</w:t>
      </w:r>
      <w:proofErr w:type="spellEnd"/>
      <w:r w:rsidRPr="007E572E">
        <w:rPr>
          <w:rFonts w:ascii="Century Gothic" w:hAnsi="Century Gothic" w:cstheme="majorHAnsi"/>
          <w:lang w:eastAsia="en-GB"/>
        </w:rPr>
        <w:t xml:space="preserve"> are entitled</w:t>
      </w:r>
      <w:r w:rsidR="00BB5722" w:rsidRPr="007E572E">
        <w:rPr>
          <w:rFonts w:ascii="Century Gothic" w:hAnsi="Century Gothic" w:cstheme="majorHAnsi"/>
          <w:lang w:eastAsia="en-GB"/>
        </w:rPr>
        <w:t xml:space="preserve"> to</w:t>
      </w:r>
      <w:r w:rsidRPr="007E572E">
        <w:rPr>
          <w:rFonts w:ascii="Century Gothic" w:hAnsi="Century Gothic" w:cstheme="majorHAnsi"/>
          <w:lang w:eastAsia="en-GB"/>
        </w:rPr>
        <w:t xml:space="preserve">: </w:t>
      </w:r>
    </w:p>
    <w:p w14:paraId="22885A80" w14:textId="77777777" w:rsidR="00FC2CA6" w:rsidRPr="007E572E" w:rsidRDefault="00FC2CA6" w:rsidP="00FC2CA6">
      <w:pPr>
        <w:autoSpaceDE w:val="0"/>
        <w:autoSpaceDN w:val="0"/>
        <w:adjustRightInd w:val="0"/>
        <w:spacing w:after="78" w:line="240" w:lineRule="auto"/>
        <w:rPr>
          <w:rFonts w:ascii="Century Gothic" w:hAnsi="Century Gothic" w:cstheme="majorHAnsi"/>
          <w:lang w:eastAsia="en-GB"/>
        </w:rPr>
      </w:pPr>
    </w:p>
    <w:p w14:paraId="64049566" w14:textId="14361CDF" w:rsidR="00FC2CA6" w:rsidRPr="007E572E" w:rsidRDefault="00BB5722" w:rsidP="007F7E2F">
      <w:pPr>
        <w:pStyle w:val="ListParagraph"/>
        <w:numPr>
          <w:ilvl w:val="0"/>
          <w:numId w:val="3"/>
        </w:numPr>
        <w:autoSpaceDE w:val="0"/>
        <w:autoSpaceDN w:val="0"/>
        <w:adjustRightInd w:val="0"/>
        <w:spacing w:after="78" w:line="240" w:lineRule="auto"/>
        <w:rPr>
          <w:rFonts w:ascii="Century Gothic" w:hAnsi="Century Gothic" w:cstheme="majorHAnsi"/>
          <w:lang w:eastAsia="en-GB"/>
        </w:rPr>
      </w:pPr>
      <w:r w:rsidRPr="007E572E">
        <w:rPr>
          <w:rFonts w:ascii="Century Gothic" w:hAnsi="Century Gothic" w:cstheme="majorHAnsi"/>
          <w:lang w:eastAsia="en-GB"/>
        </w:rPr>
        <w:t>F</w:t>
      </w:r>
      <w:r w:rsidR="00FC2CA6" w:rsidRPr="007E572E">
        <w:rPr>
          <w:rFonts w:ascii="Century Gothic" w:hAnsi="Century Gothic" w:cstheme="majorHAnsi"/>
          <w:lang w:eastAsia="en-GB"/>
        </w:rPr>
        <w:t xml:space="preserve">ind out about technical education qualifications and apprenticeships opportunities, as part of a careers programme which provides information on the full range of education and training options available at each transition </w:t>
      </w:r>
      <w:r w:rsidRPr="007E572E">
        <w:rPr>
          <w:rFonts w:ascii="Century Gothic" w:hAnsi="Century Gothic" w:cstheme="majorHAnsi"/>
          <w:lang w:eastAsia="en-GB"/>
        </w:rPr>
        <w:t>point.</w:t>
      </w:r>
      <w:r w:rsidR="00FC2CA6" w:rsidRPr="007E572E">
        <w:rPr>
          <w:rFonts w:ascii="Century Gothic" w:hAnsi="Century Gothic" w:cstheme="majorHAnsi"/>
          <w:lang w:eastAsia="en-GB"/>
        </w:rPr>
        <w:t xml:space="preserve"> </w:t>
      </w:r>
    </w:p>
    <w:p w14:paraId="1EE44D0A" w14:textId="2F892D5D" w:rsidR="00FC2CA6" w:rsidRPr="007E572E" w:rsidRDefault="00BB5722" w:rsidP="007F7E2F">
      <w:pPr>
        <w:pStyle w:val="ListParagraph"/>
        <w:numPr>
          <w:ilvl w:val="0"/>
          <w:numId w:val="3"/>
        </w:numPr>
        <w:autoSpaceDE w:val="0"/>
        <w:autoSpaceDN w:val="0"/>
        <w:adjustRightInd w:val="0"/>
        <w:spacing w:after="78" w:line="240" w:lineRule="auto"/>
        <w:rPr>
          <w:rFonts w:ascii="Century Gothic" w:hAnsi="Century Gothic" w:cstheme="majorHAnsi"/>
          <w:lang w:eastAsia="en-GB"/>
        </w:rPr>
      </w:pPr>
      <w:r w:rsidRPr="007E572E">
        <w:rPr>
          <w:rFonts w:ascii="Century Gothic" w:hAnsi="Century Gothic" w:cstheme="majorHAnsi"/>
          <w:lang w:eastAsia="en-GB"/>
        </w:rPr>
        <w:t>H</w:t>
      </w:r>
      <w:r w:rsidR="00FC2CA6" w:rsidRPr="007E572E">
        <w:rPr>
          <w:rFonts w:ascii="Century Gothic" w:hAnsi="Century Gothic" w:cstheme="majorHAnsi"/>
          <w:lang w:eastAsia="en-GB"/>
        </w:rPr>
        <w:t xml:space="preserve">ear from a range of local providers about the opportunities they offer, including technical education and apprenticeships – through </w:t>
      </w:r>
      <w:r w:rsidRPr="007E572E">
        <w:rPr>
          <w:rFonts w:ascii="Century Gothic" w:hAnsi="Century Gothic" w:cstheme="majorHAnsi"/>
          <w:lang w:eastAsia="en-GB"/>
        </w:rPr>
        <w:t xml:space="preserve">activities, </w:t>
      </w:r>
      <w:r w:rsidR="00FC2CA6" w:rsidRPr="007E572E">
        <w:rPr>
          <w:rFonts w:ascii="Century Gothic" w:hAnsi="Century Gothic" w:cstheme="majorHAnsi"/>
          <w:lang w:eastAsia="en-GB"/>
        </w:rPr>
        <w:t xml:space="preserve">events, assemblies and group discussions and taster </w:t>
      </w:r>
      <w:r w:rsidRPr="007E572E">
        <w:rPr>
          <w:rFonts w:ascii="Century Gothic" w:hAnsi="Century Gothic" w:cstheme="majorHAnsi"/>
          <w:lang w:eastAsia="en-GB"/>
        </w:rPr>
        <w:t>sessions.</w:t>
      </w:r>
      <w:r w:rsidR="00FC2CA6" w:rsidRPr="007E572E">
        <w:rPr>
          <w:rFonts w:ascii="Century Gothic" w:hAnsi="Century Gothic" w:cstheme="majorHAnsi"/>
          <w:lang w:eastAsia="en-GB"/>
        </w:rPr>
        <w:t xml:space="preserve"> </w:t>
      </w:r>
    </w:p>
    <w:p w14:paraId="376C2A16" w14:textId="7AF09CDD" w:rsidR="00FC2CA6" w:rsidRPr="007E572E" w:rsidRDefault="00BB5722" w:rsidP="007F7E2F">
      <w:pPr>
        <w:pStyle w:val="ListParagraph"/>
        <w:numPr>
          <w:ilvl w:val="0"/>
          <w:numId w:val="3"/>
        </w:num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U</w:t>
      </w:r>
      <w:r w:rsidR="00FC2CA6" w:rsidRPr="007E572E">
        <w:rPr>
          <w:rFonts w:ascii="Century Gothic" w:hAnsi="Century Gothic" w:cstheme="majorHAnsi"/>
          <w:lang w:eastAsia="en-GB"/>
        </w:rPr>
        <w:t xml:space="preserve">nderstand how to make applications for the full range of academic and technical courses. </w:t>
      </w:r>
    </w:p>
    <w:p w14:paraId="4B976356"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09CAAFD0" w14:textId="77777777" w:rsidR="00FC2CA6" w:rsidRPr="007E572E" w:rsidRDefault="00FC2CA6" w:rsidP="00FC2CA6">
      <w:pPr>
        <w:autoSpaceDE w:val="0"/>
        <w:autoSpaceDN w:val="0"/>
        <w:adjustRightInd w:val="0"/>
        <w:spacing w:after="0" w:line="240" w:lineRule="auto"/>
        <w:rPr>
          <w:rFonts w:ascii="Century Gothic" w:hAnsi="Century Gothic" w:cstheme="majorHAnsi"/>
          <w:b/>
          <w:bCs/>
          <w:lang w:eastAsia="en-GB"/>
        </w:rPr>
      </w:pPr>
    </w:p>
    <w:p w14:paraId="3FC782AC" w14:textId="0099D7AE" w:rsidR="00FC2CA6" w:rsidRPr="007E572E" w:rsidRDefault="00FC2CA6" w:rsidP="00BB5722">
      <w:pPr>
        <w:pStyle w:val="ListParagraph"/>
        <w:numPr>
          <w:ilvl w:val="0"/>
          <w:numId w:val="7"/>
        </w:num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b/>
          <w:bCs/>
          <w:lang w:eastAsia="en-GB"/>
        </w:rPr>
        <w:t xml:space="preserve">Management of provider access requests </w:t>
      </w:r>
    </w:p>
    <w:p w14:paraId="63ECDE98" w14:textId="77777777" w:rsidR="00FC2CA6" w:rsidRPr="007E572E" w:rsidRDefault="00FC2CA6" w:rsidP="00FC2CA6">
      <w:pPr>
        <w:autoSpaceDE w:val="0"/>
        <w:autoSpaceDN w:val="0"/>
        <w:adjustRightInd w:val="0"/>
        <w:spacing w:after="0" w:line="240" w:lineRule="auto"/>
        <w:rPr>
          <w:rFonts w:ascii="Century Gothic" w:hAnsi="Century Gothic" w:cstheme="majorHAnsi"/>
          <w:b/>
          <w:bCs/>
          <w:lang w:eastAsia="en-GB"/>
        </w:rPr>
      </w:pPr>
    </w:p>
    <w:p w14:paraId="11244C75" w14:textId="7A6282F2" w:rsidR="00FC2CA6" w:rsidRPr="007E572E" w:rsidRDefault="00BB5722" w:rsidP="00FC2CA6">
      <w:pPr>
        <w:autoSpaceDE w:val="0"/>
        <w:autoSpaceDN w:val="0"/>
        <w:adjustRightInd w:val="0"/>
        <w:spacing w:after="0" w:line="240" w:lineRule="auto"/>
        <w:rPr>
          <w:rFonts w:ascii="Century Gothic" w:hAnsi="Century Gothic" w:cstheme="majorHAnsi"/>
          <w:b/>
          <w:bCs/>
          <w:lang w:eastAsia="en-GB"/>
        </w:rPr>
      </w:pPr>
      <w:r w:rsidRPr="007E572E">
        <w:rPr>
          <w:rFonts w:ascii="Century Gothic" w:hAnsi="Century Gothic" w:cstheme="majorHAnsi"/>
          <w:b/>
          <w:bCs/>
          <w:lang w:eastAsia="en-GB"/>
        </w:rPr>
        <w:t xml:space="preserve">4.1. </w:t>
      </w:r>
      <w:r w:rsidR="00FC2CA6" w:rsidRPr="007E572E">
        <w:rPr>
          <w:rFonts w:ascii="Century Gothic" w:hAnsi="Century Gothic" w:cstheme="majorHAnsi"/>
          <w:b/>
          <w:bCs/>
          <w:lang w:eastAsia="en-GB"/>
        </w:rPr>
        <w:t xml:space="preserve">Procedure </w:t>
      </w:r>
    </w:p>
    <w:p w14:paraId="3895D2CF"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66C532C7" w14:textId="65067940"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 xml:space="preserve">A provider wishing to request access should contact </w:t>
      </w:r>
      <w:r w:rsidR="007B451A" w:rsidRPr="004F2189">
        <w:rPr>
          <w:rFonts w:ascii="Century Gothic" w:hAnsi="Century Gothic" w:cstheme="majorHAnsi"/>
          <w:lang w:eastAsia="en-GB"/>
        </w:rPr>
        <w:t>C</w:t>
      </w:r>
      <w:r w:rsidR="00EE560C" w:rsidRPr="004F2189">
        <w:rPr>
          <w:rFonts w:ascii="Century Gothic" w:hAnsi="Century Gothic" w:cstheme="majorHAnsi"/>
          <w:lang w:eastAsia="en-GB"/>
        </w:rPr>
        <w:t xml:space="preserve">ameron </w:t>
      </w:r>
      <w:proofErr w:type="spellStart"/>
      <w:r w:rsidR="00EE560C" w:rsidRPr="004F2189">
        <w:rPr>
          <w:rFonts w:ascii="Century Gothic" w:hAnsi="Century Gothic" w:cstheme="majorHAnsi"/>
          <w:lang w:eastAsia="en-GB"/>
        </w:rPr>
        <w:t>Lithgo</w:t>
      </w:r>
      <w:proofErr w:type="spellEnd"/>
      <w:r w:rsidR="000403FE" w:rsidRPr="004F2189">
        <w:rPr>
          <w:rFonts w:ascii="Century Gothic" w:hAnsi="Century Gothic" w:cstheme="majorHAnsi"/>
          <w:lang w:eastAsia="en-GB"/>
        </w:rPr>
        <w:t>, Careers Lead</w:t>
      </w:r>
      <w:r w:rsidR="007E572E" w:rsidRPr="004F2189">
        <w:rPr>
          <w:rFonts w:ascii="Century Gothic" w:hAnsi="Century Gothic" w:cstheme="majorHAnsi"/>
          <w:lang w:eastAsia="en-GB"/>
        </w:rPr>
        <w:t xml:space="preserve"> </w:t>
      </w:r>
      <w:r w:rsidR="00EE560C" w:rsidRPr="004F2189">
        <w:rPr>
          <w:rFonts w:ascii="Century Gothic" w:hAnsi="Century Gothic" w:cstheme="majorHAnsi"/>
          <w:lang w:eastAsia="en-GB"/>
        </w:rPr>
        <w:t xml:space="preserve">or Craig Fletcher, Assistant </w:t>
      </w:r>
      <w:r w:rsidR="004F2189">
        <w:rPr>
          <w:rFonts w:ascii="Century Gothic" w:hAnsi="Century Gothic" w:cstheme="majorHAnsi"/>
          <w:lang w:eastAsia="en-GB"/>
        </w:rPr>
        <w:t>H</w:t>
      </w:r>
      <w:r w:rsidR="00EE560C" w:rsidRPr="004F2189">
        <w:rPr>
          <w:rFonts w:ascii="Century Gothic" w:hAnsi="Century Gothic" w:cstheme="majorHAnsi"/>
          <w:lang w:eastAsia="en-GB"/>
        </w:rPr>
        <w:t>ead</w:t>
      </w:r>
      <w:r w:rsidR="004F2189">
        <w:rPr>
          <w:rFonts w:ascii="Century Gothic" w:hAnsi="Century Gothic" w:cstheme="majorHAnsi"/>
          <w:lang w:eastAsia="en-GB"/>
        </w:rPr>
        <w:t xml:space="preserve"> Teacher</w:t>
      </w:r>
      <w:r w:rsidR="00EE560C" w:rsidRPr="004F2189">
        <w:rPr>
          <w:rFonts w:ascii="Century Gothic" w:hAnsi="Century Gothic" w:cstheme="majorHAnsi"/>
          <w:lang w:eastAsia="en-GB"/>
        </w:rPr>
        <w:t xml:space="preserve"> and SLT link</w:t>
      </w:r>
      <w:r w:rsidR="00EE560C">
        <w:rPr>
          <w:rFonts w:ascii="Century Gothic" w:hAnsi="Century Gothic" w:cstheme="majorHAnsi"/>
          <w:lang w:eastAsia="en-GB"/>
        </w:rPr>
        <w:t xml:space="preserve"> </w:t>
      </w:r>
      <w:r w:rsidR="004F2189">
        <w:rPr>
          <w:rFonts w:ascii="Century Gothic" w:hAnsi="Century Gothic" w:cstheme="majorHAnsi"/>
          <w:lang w:eastAsia="en-GB"/>
        </w:rPr>
        <w:t>by calling the school</w:t>
      </w:r>
      <w:r w:rsidR="007E572E">
        <w:rPr>
          <w:rFonts w:ascii="Century Gothic" w:hAnsi="Century Gothic" w:cstheme="majorHAnsi"/>
          <w:lang w:eastAsia="en-GB"/>
        </w:rPr>
        <w:t>:</w:t>
      </w:r>
    </w:p>
    <w:p w14:paraId="3639E57E"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 xml:space="preserve"> </w:t>
      </w:r>
    </w:p>
    <w:p w14:paraId="6625ED82" w14:textId="7E7A34AB"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 xml:space="preserve">Telephone: </w:t>
      </w:r>
      <w:r w:rsidR="007F7E2F" w:rsidRPr="007E572E">
        <w:rPr>
          <w:rFonts w:ascii="Century Gothic" w:hAnsi="Century Gothic" w:cstheme="majorHAnsi"/>
          <w:lang w:eastAsia="en-GB"/>
        </w:rPr>
        <w:t xml:space="preserve">01642 </w:t>
      </w:r>
      <w:r w:rsidR="007B451A" w:rsidRPr="007E572E">
        <w:rPr>
          <w:rFonts w:ascii="Century Gothic" w:hAnsi="Century Gothic" w:cstheme="majorHAnsi"/>
          <w:lang w:eastAsia="en-GB"/>
        </w:rPr>
        <w:t>205233</w:t>
      </w:r>
    </w:p>
    <w:p w14:paraId="58159327"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4EBB33D5" w14:textId="1DC42D39" w:rsidR="00FC2CA6" w:rsidRDefault="004F2189" w:rsidP="00FC2CA6">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Or e</w:t>
      </w:r>
      <w:r w:rsidR="00FC2CA6" w:rsidRPr="007E572E">
        <w:rPr>
          <w:rFonts w:ascii="Century Gothic" w:hAnsi="Century Gothic" w:cstheme="majorHAnsi"/>
          <w:lang w:eastAsia="en-GB"/>
        </w:rPr>
        <w:t>mail</w:t>
      </w:r>
      <w:r>
        <w:rPr>
          <w:rFonts w:ascii="Century Gothic" w:hAnsi="Century Gothic" w:cstheme="majorHAnsi"/>
          <w:lang w:eastAsia="en-GB"/>
        </w:rPr>
        <w:t>ing them</w:t>
      </w:r>
      <w:r w:rsidR="00FC2CA6" w:rsidRPr="007E572E">
        <w:rPr>
          <w:rFonts w:ascii="Century Gothic" w:hAnsi="Century Gothic" w:cstheme="majorHAnsi"/>
          <w:lang w:eastAsia="en-GB"/>
        </w:rPr>
        <w:t xml:space="preserve">: </w:t>
      </w:r>
      <w:hyperlink r:id="rId10" w:history="1">
        <w:r w:rsidR="00EE560C" w:rsidRPr="009311AE">
          <w:rPr>
            <w:rStyle w:val="Hyperlink"/>
            <w:rFonts w:ascii="Century Gothic" w:hAnsi="Century Gothic" w:cstheme="majorHAnsi"/>
            <w:lang w:eastAsia="en-GB"/>
          </w:rPr>
          <w:t>cameron@hopefields.org.uk</w:t>
        </w:r>
      </w:hyperlink>
      <w:r w:rsidR="00EE560C">
        <w:rPr>
          <w:rFonts w:ascii="Century Gothic" w:hAnsi="Century Gothic" w:cstheme="majorHAnsi"/>
          <w:lang w:eastAsia="en-GB"/>
        </w:rPr>
        <w:t xml:space="preserve"> or </w:t>
      </w:r>
      <w:hyperlink r:id="rId11" w:history="1">
        <w:r w:rsidR="00EE560C" w:rsidRPr="009311AE">
          <w:rPr>
            <w:rStyle w:val="Hyperlink"/>
            <w:rFonts w:ascii="Century Gothic" w:hAnsi="Century Gothic" w:cstheme="majorHAnsi"/>
            <w:lang w:eastAsia="en-GB"/>
          </w:rPr>
          <w:t>craigf@hopefields.org.uk</w:t>
        </w:r>
      </w:hyperlink>
      <w:r w:rsidR="00EE560C">
        <w:rPr>
          <w:rFonts w:ascii="Century Gothic" w:hAnsi="Century Gothic" w:cstheme="majorHAnsi"/>
          <w:lang w:eastAsia="en-GB"/>
        </w:rPr>
        <w:t xml:space="preserve"> </w:t>
      </w:r>
    </w:p>
    <w:p w14:paraId="16F74FEE" w14:textId="77777777" w:rsidR="007E572E" w:rsidRDefault="007E572E" w:rsidP="00FC2CA6">
      <w:pPr>
        <w:autoSpaceDE w:val="0"/>
        <w:autoSpaceDN w:val="0"/>
        <w:adjustRightInd w:val="0"/>
        <w:spacing w:after="0" w:line="240" w:lineRule="auto"/>
        <w:rPr>
          <w:rFonts w:ascii="Century Gothic" w:hAnsi="Century Gothic" w:cstheme="majorHAnsi"/>
          <w:lang w:eastAsia="en-GB"/>
        </w:rPr>
      </w:pPr>
    </w:p>
    <w:p w14:paraId="3E169BF6" w14:textId="77777777" w:rsidR="007E572E" w:rsidRDefault="007E572E" w:rsidP="00FC2CA6">
      <w:pPr>
        <w:autoSpaceDE w:val="0"/>
        <w:autoSpaceDN w:val="0"/>
        <w:adjustRightInd w:val="0"/>
        <w:spacing w:after="0" w:line="240" w:lineRule="auto"/>
        <w:rPr>
          <w:rFonts w:ascii="Century Gothic" w:hAnsi="Century Gothic" w:cstheme="majorHAnsi"/>
          <w:lang w:eastAsia="en-GB"/>
        </w:rPr>
      </w:pPr>
    </w:p>
    <w:p w14:paraId="73548739" w14:textId="77777777" w:rsidR="007E572E" w:rsidRPr="007E572E" w:rsidRDefault="007E572E" w:rsidP="00FC2CA6">
      <w:pPr>
        <w:autoSpaceDE w:val="0"/>
        <w:autoSpaceDN w:val="0"/>
        <w:adjustRightInd w:val="0"/>
        <w:spacing w:after="0" w:line="240" w:lineRule="auto"/>
        <w:rPr>
          <w:rFonts w:ascii="Century Gothic" w:hAnsi="Century Gothic" w:cstheme="majorHAnsi"/>
        </w:rPr>
      </w:pPr>
    </w:p>
    <w:p w14:paraId="7EC04519"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3127BE4E" w14:textId="142B6CA9" w:rsidR="00FC2CA6" w:rsidRPr="007E572E" w:rsidRDefault="00FC2CA6" w:rsidP="000403FE">
      <w:pPr>
        <w:pStyle w:val="ListParagraph"/>
        <w:numPr>
          <w:ilvl w:val="1"/>
          <w:numId w:val="7"/>
        </w:numPr>
        <w:autoSpaceDE w:val="0"/>
        <w:autoSpaceDN w:val="0"/>
        <w:adjustRightInd w:val="0"/>
        <w:spacing w:after="0" w:line="240" w:lineRule="auto"/>
        <w:rPr>
          <w:rFonts w:ascii="Century Gothic" w:hAnsi="Century Gothic" w:cstheme="majorHAnsi"/>
          <w:b/>
          <w:bCs/>
          <w:lang w:eastAsia="en-GB"/>
        </w:rPr>
      </w:pPr>
      <w:r w:rsidRPr="007E572E">
        <w:rPr>
          <w:rFonts w:ascii="Century Gothic" w:hAnsi="Century Gothic" w:cstheme="majorHAnsi"/>
          <w:b/>
          <w:bCs/>
          <w:lang w:eastAsia="en-GB"/>
        </w:rPr>
        <w:t xml:space="preserve">Opportunities for access </w:t>
      </w:r>
    </w:p>
    <w:p w14:paraId="5CBC714E" w14:textId="77777777"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p>
    <w:p w14:paraId="4453954D" w14:textId="5F669DE9" w:rsidR="00FC2CA6" w:rsidRPr="007E572E" w:rsidRDefault="00FC2CA6" w:rsidP="00FC2CA6">
      <w:pPr>
        <w:autoSpaceDE w:val="0"/>
        <w:autoSpaceDN w:val="0"/>
        <w:adjustRightInd w:val="0"/>
        <w:spacing w:after="0" w:line="240" w:lineRule="auto"/>
        <w:rPr>
          <w:rFonts w:ascii="Century Gothic" w:hAnsi="Century Gothic" w:cstheme="majorHAnsi"/>
          <w:lang w:eastAsia="en-GB"/>
        </w:rPr>
      </w:pPr>
      <w:r w:rsidRPr="007E572E">
        <w:rPr>
          <w:rFonts w:ascii="Century Gothic" w:hAnsi="Century Gothic" w:cstheme="majorHAnsi"/>
          <w:lang w:eastAsia="en-GB"/>
        </w:rPr>
        <w:t xml:space="preserve">The school offers a comprehensive Careers Education, Information, Advice and Guidance programme and an overview of this programme can be seen on the school website. </w:t>
      </w:r>
      <w:proofErr w:type="gramStart"/>
      <w:r w:rsidR="000403FE" w:rsidRPr="007E572E">
        <w:rPr>
          <w:rFonts w:ascii="Century Gothic" w:hAnsi="Century Gothic" w:cstheme="majorHAnsi"/>
          <w:lang w:eastAsia="en-GB"/>
        </w:rPr>
        <w:t>A number of</w:t>
      </w:r>
      <w:proofErr w:type="gramEnd"/>
      <w:r w:rsidR="000403FE" w:rsidRPr="007E572E">
        <w:rPr>
          <w:rFonts w:ascii="Century Gothic" w:hAnsi="Century Gothic" w:cstheme="majorHAnsi"/>
          <w:lang w:eastAsia="en-GB"/>
        </w:rPr>
        <w:t xml:space="preserve"> provider encounters are offered through our </w:t>
      </w:r>
      <w:r w:rsidR="007E572E">
        <w:rPr>
          <w:rFonts w:ascii="Century Gothic" w:hAnsi="Century Gothic" w:cstheme="majorHAnsi"/>
          <w:lang w:eastAsia="en-GB"/>
        </w:rPr>
        <w:t xml:space="preserve">NOCN Vocational qualifications of SETPD. </w:t>
      </w:r>
      <w:r w:rsidR="000403FE" w:rsidRPr="007E572E">
        <w:rPr>
          <w:rFonts w:ascii="Century Gothic" w:hAnsi="Century Gothic" w:cstheme="majorHAnsi"/>
          <w:lang w:eastAsia="en-GB"/>
        </w:rPr>
        <w:t>We also host career events and talks where external speakers including providers will come into lessons and make the link between the curriculum and careers.</w:t>
      </w:r>
    </w:p>
    <w:p w14:paraId="5D8D8269" w14:textId="3842666D" w:rsidR="00FC2CA6" w:rsidRPr="007E572E" w:rsidRDefault="00FC2CA6" w:rsidP="00FC2CA6">
      <w:pPr>
        <w:autoSpaceDE w:val="0"/>
        <w:autoSpaceDN w:val="0"/>
        <w:adjustRightInd w:val="0"/>
        <w:spacing w:after="0" w:line="240" w:lineRule="auto"/>
        <w:rPr>
          <w:rFonts w:ascii="Century Gothic" w:hAnsi="Century Gothic" w:cstheme="majorHAnsi"/>
          <w:color w:val="000000"/>
          <w:lang w:eastAsia="en-GB"/>
        </w:rPr>
      </w:pPr>
    </w:p>
    <w:p w14:paraId="66602D53" w14:textId="06E33715" w:rsidR="000403FE" w:rsidRPr="007E572E" w:rsidRDefault="000403FE" w:rsidP="000403FE">
      <w:pPr>
        <w:pStyle w:val="ListParagraph"/>
        <w:numPr>
          <w:ilvl w:val="1"/>
          <w:numId w:val="7"/>
        </w:numPr>
        <w:autoSpaceDE w:val="0"/>
        <w:autoSpaceDN w:val="0"/>
        <w:adjustRightInd w:val="0"/>
        <w:spacing w:after="0" w:line="240" w:lineRule="auto"/>
        <w:rPr>
          <w:rFonts w:ascii="Century Gothic" w:hAnsi="Century Gothic" w:cstheme="majorHAnsi"/>
          <w:b/>
          <w:bCs/>
          <w:color w:val="000000"/>
          <w:lang w:eastAsia="en-GB"/>
        </w:rPr>
      </w:pPr>
      <w:r w:rsidRPr="007E572E">
        <w:rPr>
          <w:rFonts w:ascii="Century Gothic" w:hAnsi="Century Gothic" w:cstheme="majorHAnsi"/>
          <w:b/>
          <w:bCs/>
          <w:color w:val="000000"/>
          <w:lang w:eastAsia="en-GB"/>
        </w:rPr>
        <w:t>Premises and Facilities</w:t>
      </w:r>
    </w:p>
    <w:p w14:paraId="5115469A" w14:textId="77777777" w:rsidR="000403FE" w:rsidRPr="007E572E" w:rsidRDefault="000403FE" w:rsidP="00FC2CA6">
      <w:pPr>
        <w:autoSpaceDE w:val="0"/>
        <w:autoSpaceDN w:val="0"/>
        <w:adjustRightInd w:val="0"/>
        <w:spacing w:after="0" w:line="240" w:lineRule="auto"/>
        <w:rPr>
          <w:rFonts w:ascii="Century Gothic" w:hAnsi="Century Gothic" w:cstheme="majorHAnsi"/>
          <w:color w:val="000000"/>
          <w:lang w:eastAsia="en-GB"/>
        </w:rPr>
      </w:pPr>
    </w:p>
    <w:p w14:paraId="18D0CD37" w14:textId="4676A7EF" w:rsidR="00FC2CA6" w:rsidRPr="007E572E" w:rsidRDefault="00FC2CA6" w:rsidP="00FC2CA6">
      <w:pPr>
        <w:autoSpaceDE w:val="0"/>
        <w:autoSpaceDN w:val="0"/>
        <w:adjustRightInd w:val="0"/>
        <w:spacing w:after="0" w:line="240" w:lineRule="auto"/>
        <w:rPr>
          <w:rFonts w:ascii="Century Gothic" w:hAnsi="Century Gothic" w:cstheme="majorHAnsi"/>
          <w:color w:val="000000"/>
          <w:lang w:eastAsia="en-GB"/>
        </w:rPr>
      </w:pPr>
      <w:r w:rsidRPr="007E572E">
        <w:rPr>
          <w:rFonts w:ascii="Century Gothic" w:hAnsi="Century Gothic" w:cstheme="majorHAnsi"/>
          <w:color w:val="000000"/>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w:t>
      </w:r>
      <w:r w:rsidR="000403FE" w:rsidRPr="007E572E">
        <w:rPr>
          <w:rFonts w:ascii="Century Gothic" w:hAnsi="Century Gothic" w:cstheme="majorHAnsi"/>
          <w:color w:val="000000"/>
          <w:lang w:eastAsia="en-GB"/>
        </w:rPr>
        <w:t xml:space="preserve">Lead </w:t>
      </w:r>
      <w:r w:rsidRPr="007E572E">
        <w:rPr>
          <w:rFonts w:ascii="Century Gothic" w:hAnsi="Century Gothic" w:cstheme="majorHAnsi"/>
          <w:color w:val="000000"/>
          <w:lang w:eastAsia="en-GB"/>
        </w:rPr>
        <w:t xml:space="preserve">or a member of their team. </w:t>
      </w:r>
    </w:p>
    <w:p w14:paraId="1D5D6D02" w14:textId="77777777" w:rsidR="00FC2CA6" w:rsidRPr="007E572E" w:rsidRDefault="00FC2CA6" w:rsidP="00FC2CA6">
      <w:pPr>
        <w:autoSpaceDE w:val="0"/>
        <w:autoSpaceDN w:val="0"/>
        <w:adjustRightInd w:val="0"/>
        <w:spacing w:after="0" w:line="240" w:lineRule="auto"/>
        <w:rPr>
          <w:rFonts w:ascii="Century Gothic" w:hAnsi="Century Gothic" w:cstheme="majorHAnsi"/>
          <w:color w:val="000000"/>
          <w:lang w:eastAsia="en-GB"/>
        </w:rPr>
      </w:pPr>
    </w:p>
    <w:p w14:paraId="242B97C8" w14:textId="6A0130DB" w:rsidR="00FC2CA6" w:rsidRPr="007E572E" w:rsidRDefault="00FC2CA6" w:rsidP="00FC2CA6">
      <w:pPr>
        <w:autoSpaceDE w:val="0"/>
        <w:autoSpaceDN w:val="0"/>
        <w:adjustRightInd w:val="0"/>
        <w:spacing w:after="0" w:line="240" w:lineRule="auto"/>
        <w:rPr>
          <w:rFonts w:ascii="Century Gothic" w:hAnsi="Century Gothic" w:cstheme="majorHAnsi"/>
          <w:color w:val="000000"/>
          <w:lang w:eastAsia="en-GB"/>
        </w:rPr>
      </w:pPr>
      <w:r w:rsidRPr="007E572E">
        <w:rPr>
          <w:rFonts w:ascii="Century Gothic" w:hAnsi="Century Gothic" w:cstheme="majorHAnsi"/>
          <w:color w:val="000000"/>
          <w:lang w:eastAsia="en-GB"/>
        </w:rPr>
        <w:t xml:space="preserve">Providers are welcome to leave a copy of their prospectus or other relevant course literature with the Careers </w:t>
      </w:r>
      <w:r w:rsidR="000403FE" w:rsidRPr="007E572E">
        <w:rPr>
          <w:rFonts w:ascii="Century Gothic" w:hAnsi="Century Gothic" w:cstheme="majorHAnsi"/>
          <w:color w:val="000000"/>
          <w:lang w:eastAsia="en-GB"/>
        </w:rPr>
        <w:t>Lead</w:t>
      </w:r>
      <w:r w:rsidRPr="007E572E">
        <w:rPr>
          <w:rFonts w:ascii="Century Gothic" w:hAnsi="Century Gothic" w:cstheme="majorHAnsi"/>
          <w:color w:val="000000"/>
          <w:lang w:eastAsia="en-GB"/>
        </w:rPr>
        <w:t xml:space="preserve"> so that they can be displayed </w:t>
      </w:r>
      <w:r w:rsidR="008105C5">
        <w:rPr>
          <w:rFonts w:ascii="Century Gothic" w:hAnsi="Century Gothic" w:cstheme="majorHAnsi"/>
          <w:color w:val="000000"/>
          <w:lang w:eastAsia="en-GB"/>
        </w:rPr>
        <w:t>within school.</w:t>
      </w:r>
    </w:p>
    <w:p w14:paraId="2EF9154E" w14:textId="24B30BB5" w:rsidR="000403FE" w:rsidRPr="007E572E" w:rsidRDefault="000403FE" w:rsidP="00FC2CA6">
      <w:pPr>
        <w:autoSpaceDE w:val="0"/>
        <w:autoSpaceDN w:val="0"/>
        <w:adjustRightInd w:val="0"/>
        <w:spacing w:after="0" w:line="240" w:lineRule="auto"/>
        <w:rPr>
          <w:rFonts w:ascii="Century Gothic" w:hAnsi="Century Gothic" w:cstheme="majorHAnsi"/>
          <w:color w:val="000000"/>
          <w:lang w:eastAsia="en-GB"/>
        </w:rPr>
      </w:pPr>
    </w:p>
    <w:p w14:paraId="03D4E557" w14:textId="18BB97C4" w:rsidR="000403FE" w:rsidRPr="007E572E" w:rsidRDefault="000403FE" w:rsidP="000403FE">
      <w:pPr>
        <w:pStyle w:val="ListParagraph"/>
        <w:numPr>
          <w:ilvl w:val="1"/>
          <w:numId w:val="7"/>
        </w:numPr>
        <w:autoSpaceDE w:val="0"/>
        <w:autoSpaceDN w:val="0"/>
        <w:adjustRightInd w:val="0"/>
        <w:spacing w:after="0" w:line="240" w:lineRule="auto"/>
        <w:rPr>
          <w:rFonts w:ascii="Century Gothic" w:hAnsi="Century Gothic" w:cstheme="majorHAnsi"/>
          <w:b/>
          <w:bCs/>
          <w:color w:val="000000"/>
          <w:lang w:eastAsia="en-GB"/>
        </w:rPr>
      </w:pPr>
      <w:r w:rsidRPr="007E572E">
        <w:rPr>
          <w:rFonts w:ascii="Century Gothic" w:hAnsi="Century Gothic" w:cstheme="majorHAnsi"/>
          <w:b/>
          <w:bCs/>
          <w:color w:val="000000"/>
          <w:lang w:eastAsia="en-GB"/>
        </w:rPr>
        <w:t>Safeguarding</w:t>
      </w:r>
    </w:p>
    <w:p w14:paraId="6FBA0055" w14:textId="37DBB880" w:rsidR="000403FE" w:rsidRPr="007E572E" w:rsidRDefault="000403FE" w:rsidP="000403FE">
      <w:pPr>
        <w:autoSpaceDE w:val="0"/>
        <w:autoSpaceDN w:val="0"/>
        <w:adjustRightInd w:val="0"/>
        <w:spacing w:after="0" w:line="240" w:lineRule="auto"/>
        <w:rPr>
          <w:rFonts w:ascii="Century Gothic" w:hAnsi="Century Gothic" w:cstheme="majorHAnsi"/>
          <w:b/>
          <w:bCs/>
          <w:color w:val="000000"/>
          <w:lang w:eastAsia="en-GB"/>
        </w:rPr>
      </w:pPr>
    </w:p>
    <w:p w14:paraId="0341CE5C" w14:textId="2B0A8E57" w:rsidR="000403FE" w:rsidRPr="007E572E" w:rsidRDefault="007B451A" w:rsidP="000403FE">
      <w:pPr>
        <w:autoSpaceDE w:val="0"/>
        <w:autoSpaceDN w:val="0"/>
        <w:adjustRightInd w:val="0"/>
        <w:spacing w:after="0" w:line="240" w:lineRule="auto"/>
        <w:rPr>
          <w:rFonts w:ascii="Century Gothic" w:hAnsi="Century Gothic" w:cstheme="majorHAnsi"/>
          <w:color w:val="000000"/>
          <w:lang w:eastAsia="en-GB"/>
        </w:rPr>
      </w:pPr>
      <w:r w:rsidRPr="007E572E">
        <w:rPr>
          <w:rFonts w:ascii="Century Gothic" w:hAnsi="Century Gothic" w:cstheme="majorHAnsi"/>
          <w:color w:val="000000"/>
          <w:lang w:eastAsia="en-GB"/>
        </w:rPr>
        <w:t>Hopefield</w:t>
      </w:r>
      <w:r w:rsidR="000403FE" w:rsidRPr="007E572E">
        <w:rPr>
          <w:rFonts w:ascii="Century Gothic" w:hAnsi="Century Gothic" w:cstheme="majorHAnsi"/>
          <w:color w:val="000000"/>
          <w:lang w:eastAsia="en-GB"/>
        </w:rPr>
        <w:t xml:space="preserve"> Safeguarding and Child Protection policies outline </w:t>
      </w:r>
      <w:proofErr w:type="spellStart"/>
      <w:r w:rsidRPr="007E572E">
        <w:rPr>
          <w:rFonts w:ascii="Century Gothic" w:hAnsi="Century Gothic" w:cstheme="majorHAnsi"/>
          <w:color w:val="000000"/>
          <w:lang w:eastAsia="en-GB"/>
        </w:rPr>
        <w:t>Hopefields</w:t>
      </w:r>
      <w:proofErr w:type="spellEnd"/>
      <w:r w:rsidRPr="007E572E">
        <w:rPr>
          <w:rFonts w:ascii="Century Gothic" w:hAnsi="Century Gothic" w:cstheme="majorHAnsi"/>
          <w:color w:val="000000"/>
          <w:lang w:eastAsia="en-GB"/>
        </w:rPr>
        <w:t>’</w:t>
      </w:r>
      <w:r w:rsidR="000403FE" w:rsidRPr="007E572E">
        <w:rPr>
          <w:rFonts w:ascii="Century Gothic" w:hAnsi="Century Gothic" w:cstheme="majorHAnsi"/>
          <w:color w:val="000000"/>
          <w:lang w:eastAsia="en-GB"/>
        </w:rPr>
        <w:t xml:space="preserve"> procedure for checking the identity and suitability of visitors.</w:t>
      </w:r>
    </w:p>
    <w:p w14:paraId="5B9DECE5" w14:textId="5495FD6F" w:rsidR="000403FE" w:rsidRPr="007E572E" w:rsidRDefault="000403FE" w:rsidP="000403FE">
      <w:pPr>
        <w:autoSpaceDE w:val="0"/>
        <w:autoSpaceDN w:val="0"/>
        <w:adjustRightInd w:val="0"/>
        <w:spacing w:after="0" w:line="240" w:lineRule="auto"/>
        <w:rPr>
          <w:rFonts w:ascii="Century Gothic" w:hAnsi="Century Gothic" w:cstheme="majorHAnsi"/>
          <w:color w:val="000000"/>
          <w:lang w:eastAsia="en-GB"/>
        </w:rPr>
      </w:pPr>
    </w:p>
    <w:p w14:paraId="56DBBAE6" w14:textId="77777777" w:rsidR="000403FE" w:rsidRPr="007E572E" w:rsidRDefault="000403FE" w:rsidP="000403FE">
      <w:pPr>
        <w:autoSpaceDE w:val="0"/>
        <w:autoSpaceDN w:val="0"/>
        <w:adjustRightInd w:val="0"/>
        <w:spacing w:after="0" w:line="240" w:lineRule="auto"/>
        <w:rPr>
          <w:rFonts w:ascii="Century Gothic" w:hAnsi="Century Gothic" w:cstheme="majorHAnsi"/>
          <w:color w:val="000000"/>
          <w:lang w:eastAsia="en-GB"/>
        </w:rPr>
      </w:pPr>
      <w:r w:rsidRPr="007E572E">
        <w:rPr>
          <w:rFonts w:ascii="Century Gothic" w:hAnsi="Century Gothic" w:cstheme="majorHAnsi"/>
          <w:color w:val="000000"/>
          <w:lang w:eastAsia="en-GB"/>
        </w:rPr>
        <w:t>Education and training providers will be expected to always adhere to these policies.</w:t>
      </w:r>
    </w:p>
    <w:p w14:paraId="51EA56B0" w14:textId="77777777" w:rsidR="000403FE" w:rsidRPr="007E572E" w:rsidRDefault="000403FE" w:rsidP="000403FE">
      <w:pPr>
        <w:autoSpaceDE w:val="0"/>
        <w:autoSpaceDN w:val="0"/>
        <w:adjustRightInd w:val="0"/>
        <w:spacing w:after="0" w:line="240" w:lineRule="auto"/>
        <w:rPr>
          <w:rFonts w:ascii="Century Gothic" w:hAnsi="Century Gothic" w:cstheme="majorHAnsi"/>
          <w:color w:val="000000"/>
          <w:lang w:eastAsia="en-GB"/>
        </w:rPr>
      </w:pPr>
    </w:p>
    <w:p w14:paraId="192868EA" w14:textId="0AE93DD2" w:rsidR="000403FE" w:rsidRPr="007E572E" w:rsidRDefault="000403FE" w:rsidP="00681230">
      <w:pPr>
        <w:pStyle w:val="ListParagraph"/>
        <w:numPr>
          <w:ilvl w:val="0"/>
          <w:numId w:val="7"/>
        </w:numPr>
        <w:autoSpaceDE w:val="0"/>
        <w:autoSpaceDN w:val="0"/>
        <w:adjustRightInd w:val="0"/>
        <w:spacing w:after="0" w:line="240" w:lineRule="auto"/>
        <w:rPr>
          <w:rFonts w:ascii="Century Gothic" w:hAnsi="Century Gothic" w:cstheme="majorHAnsi"/>
          <w:b/>
          <w:bCs/>
          <w:color w:val="000000"/>
          <w:lang w:eastAsia="en-GB"/>
        </w:rPr>
      </w:pPr>
      <w:r w:rsidRPr="007E572E">
        <w:rPr>
          <w:rFonts w:ascii="Century Gothic" w:hAnsi="Century Gothic" w:cstheme="majorHAnsi"/>
          <w:b/>
          <w:bCs/>
          <w:color w:val="000000"/>
          <w:lang w:eastAsia="en-GB"/>
        </w:rPr>
        <w:t xml:space="preserve">Monitoring Arrangements </w:t>
      </w:r>
    </w:p>
    <w:p w14:paraId="30F54D33" w14:textId="619229AD" w:rsidR="00681230" w:rsidRPr="007E572E" w:rsidRDefault="00681230" w:rsidP="00681230">
      <w:pPr>
        <w:autoSpaceDE w:val="0"/>
        <w:autoSpaceDN w:val="0"/>
        <w:adjustRightInd w:val="0"/>
        <w:spacing w:after="0" w:line="240" w:lineRule="auto"/>
        <w:rPr>
          <w:rFonts w:ascii="Century Gothic" w:hAnsi="Century Gothic" w:cstheme="majorHAnsi"/>
          <w:b/>
          <w:bCs/>
          <w:color w:val="000000"/>
          <w:lang w:eastAsia="en-GB"/>
        </w:rPr>
      </w:pPr>
    </w:p>
    <w:p w14:paraId="3F55B474" w14:textId="436C794D" w:rsidR="00681230" w:rsidRPr="007E572E" w:rsidRDefault="007B451A" w:rsidP="00681230">
      <w:pPr>
        <w:autoSpaceDE w:val="0"/>
        <w:autoSpaceDN w:val="0"/>
        <w:adjustRightInd w:val="0"/>
        <w:spacing w:after="0" w:line="240" w:lineRule="auto"/>
        <w:rPr>
          <w:rFonts w:ascii="Century Gothic" w:hAnsi="Century Gothic" w:cstheme="majorHAnsi"/>
          <w:color w:val="000000"/>
          <w:lang w:eastAsia="en-GB"/>
        </w:rPr>
      </w:pPr>
      <w:proofErr w:type="spellStart"/>
      <w:r w:rsidRPr="007E572E">
        <w:rPr>
          <w:rFonts w:ascii="Century Gothic" w:hAnsi="Century Gothic" w:cstheme="majorHAnsi"/>
          <w:color w:val="000000"/>
          <w:lang w:eastAsia="en-GB"/>
        </w:rPr>
        <w:t>Hopefields</w:t>
      </w:r>
      <w:proofErr w:type="spellEnd"/>
      <w:r w:rsidRPr="007E572E">
        <w:rPr>
          <w:rFonts w:ascii="Century Gothic" w:hAnsi="Century Gothic" w:cstheme="majorHAnsi"/>
          <w:color w:val="000000"/>
          <w:lang w:eastAsia="en-GB"/>
        </w:rPr>
        <w:t>’</w:t>
      </w:r>
      <w:r w:rsidR="00681230" w:rsidRPr="007E572E">
        <w:rPr>
          <w:rFonts w:ascii="Century Gothic" w:hAnsi="Century Gothic" w:cstheme="majorHAnsi"/>
          <w:color w:val="000000"/>
          <w:lang w:eastAsia="en-GB"/>
        </w:rPr>
        <w:t xml:space="preserve"> arrangements for managing the access of education and training providers to students are monitored by </w:t>
      </w:r>
      <w:r w:rsidRPr="007E572E">
        <w:rPr>
          <w:rFonts w:ascii="Century Gothic" w:hAnsi="Century Gothic" w:cstheme="majorHAnsi"/>
          <w:color w:val="000000"/>
          <w:lang w:eastAsia="en-GB"/>
        </w:rPr>
        <w:t>Craig Fletcher</w:t>
      </w:r>
      <w:r w:rsidR="008105C5">
        <w:rPr>
          <w:rFonts w:ascii="Century Gothic" w:hAnsi="Century Gothic" w:cstheme="majorHAnsi"/>
          <w:color w:val="000000"/>
          <w:lang w:eastAsia="en-GB"/>
        </w:rPr>
        <w:t>, Assistant Head Teacher.</w:t>
      </w:r>
    </w:p>
    <w:p w14:paraId="3DBAE3D3" w14:textId="45C2FD21" w:rsidR="00681230" w:rsidRPr="007E572E" w:rsidRDefault="00681230" w:rsidP="00681230">
      <w:pPr>
        <w:autoSpaceDE w:val="0"/>
        <w:autoSpaceDN w:val="0"/>
        <w:adjustRightInd w:val="0"/>
        <w:spacing w:after="0" w:line="240" w:lineRule="auto"/>
        <w:rPr>
          <w:rFonts w:ascii="Century Gothic" w:hAnsi="Century Gothic" w:cstheme="majorHAnsi"/>
          <w:color w:val="000000"/>
          <w:lang w:eastAsia="en-GB"/>
        </w:rPr>
      </w:pPr>
    </w:p>
    <w:p w14:paraId="6475AEE8" w14:textId="5E6B9B4C" w:rsidR="00681230" w:rsidRPr="007E572E" w:rsidRDefault="00681230" w:rsidP="00681230">
      <w:pPr>
        <w:autoSpaceDE w:val="0"/>
        <w:autoSpaceDN w:val="0"/>
        <w:adjustRightInd w:val="0"/>
        <w:spacing w:after="0" w:line="240" w:lineRule="auto"/>
        <w:rPr>
          <w:rFonts w:ascii="Century Gothic" w:hAnsi="Century Gothic" w:cstheme="majorHAnsi"/>
          <w:color w:val="000000"/>
          <w:lang w:eastAsia="en-GB"/>
        </w:rPr>
      </w:pPr>
      <w:r w:rsidRPr="007E572E">
        <w:rPr>
          <w:rFonts w:ascii="Century Gothic" w:hAnsi="Century Gothic" w:cstheme="majorHAnsi"/>
          <w:color w:val="000000"/>
          <w:lang w:eastAsia="en-GB"/>
        </w:rPr>
        <w:t>Th</w:t>
      </w:r>
      <w:r w:rsidR="00E4474F">
        <w:rPr>
          <w:rFonts w:ascii="Century Gothic" w:hAnsi="Century Gothic" w:cstheme="majorHAnsi"/>
          <w:color w:val="000000"/>
          <w:lang w:eastAsia="en-GB"/>
        </w:rPr>
        <w:t xml:space="preserve">is document </w:t>
      </w:r>
      <w:r w:rsidRPr="007E572E">
        <w:rPr>
          <w:rFonts w:ascii="Century Gothic" w:hAnsi="Century Gothic" w:cstheme="majorHAnsi"/>
          <w:color w:val="000000"/>
          <w:lang w:eastAsia="en-GB"/>
        </w:rPr>
        <w:t xml:space="preserve">will be reviewed by </w:t>
      </w:r>
      <w:r w:rsidR="007B451A" w:rsidRPr="007E572E">
        <w:rPr>
          <w:rFonts w:ascii="Century Gothic" w:hAnsi="Century Gothic" w:cstheme="majorHAnsi"/>
          <w:color w:val="000000"/>
          <w:lang w:eastAsia="en-GB"/>
        </w:rPr>
        <w:t>Craig Fletcher</w:t>
      </w:r>
      <w:r w:rsidRPr="007E572E">
        <w:rPr>
          <w:rFonts w:ascii="Century Gothic" w:hAnsi="Century Gothic" w:cstheme="majorHAnsi"/>
          <w:color w:val="000000"/>
          <w:lang w:eastAsia="en-GB"/>
        </w:rPr>
        <w:t xml:space="preserve"> annually.</w:t>
      </w:r>
    </w:p>
    <w:p w14:paraId="13FFDD53" w14:textId="59DA7385" w:rsidR="00681230" w:rsidRPr="007E572E" w:rsidRDefault="00681230" w:rsidP="00681230">
      <w:pPr>
        <w:autoSpaceDE w:val="0"/>
        <w:autoSpaceDN w:val="0"/>
        <w:adjustRightInd w:val="0"/>
        <w:spacing w:after="0" w:line="240" w:lineRule="auto"/>
        <w:rPr>
          <w:rFonts w:ascii="Century Gothic" w:hAnsi="Century Gothic" w:cstheme="majorHAnsi"/>
          <w:color w:val="000000"/>
          <w:lang w:eastAsia="en-GB"/>
        </w:rPr>
      </w:pPr>
    </w:p>
    <w:p w14:paraId="2C8EA243" w14:textId="725BE51C" w:rsidR="00681230" w:rsidRPr="007E572E" w:rsidRDefault="00681230" w:rsidP="00681230">
      <w:pPr>
        <w:autoSpaceDE w:val="0"/>
        <w:autoSpaceDN w:val="0"/>
        <w:adjustRightInd w:val="0"/>
        <w:spacing w:after="0" w:line="240" w:lineRule="auto"/>
        <w:rPr>
          <w:rFonts w:ascii="Century Gothic" w:hAnsi="Century Gothic" w:cstheme="majorHAnsi"/>
          <w:color w:val="000000"/>
          <w:lang w:eastAsia="en-GB"/>
        </w:rPr>
      </w:pPr>
      <w:r w:rsidRPr="007E572E">
        <w:rPr>
          <w:rFonts w:ascii="Century Gothic" w:hAnsi="Century Gothic" w:cstheme="majorHAnsi"/>
          <w:color w:val="000000"/>
          <w:lang w:eastAsia="en-GB"/>
        </w:rPr>
        <w:t>At every review</w:t>
      </w:r>
      <w:r w:rsidR="00E4474F">
        <w:rPr>
          <w:rFonts w:ascii="Century Gothic" w:hAnsi="Century Gothic" w:cstheme="majorHAnsi"/>
          <w:color w:val="000000"/>
          <w:lang w:eastAsia="en-GB"/>
        </w:rPr>
        <w:t>, the</w:t>
      </w:r>
      <w:r w:rsidRPr="007E572E">
        <w:rPr>
          <w:rFonts w:ascii="Century Gothic" w:hAnsi="Century Gothic" w:cstheme="majorHAnsi"/>
          <w:color w:val="000000"/>
          <w:lang w:eastAsia="en-GB"/>
        </w:rPr>
        <w:t xml:space="preserve"> </w:t>
      </w:r>
      <w:r w:rsidR="00E4474F">
        <w:rPr>
          <w:rFonts w:ascii="Century Gothic" w:hAnsi="Century Gothic" w:cstheme="majorHAnsi"/>
          <w:color w:val="000000"/>
          <w:lang w:eastAsia="en-GB"/>
        </w:rPr>
        <w:t>statement</w:t>
      </w:r>
      <w:r w:rsidRPr="007E572E">
        <w:rPr>
          <w:rFonts w:ascii="Century Gothic" w:hAnsi="Century Gothic" w:cstheme="majorHAnsi"/>
          <w:color w:val="000000"/>
          <w:lang w:eastAsia="en-GB"/>
        </w:rPr>
        <w:t xml:space="preserve"> will be approved by the </w:t>
      </w:r>
      <w:r w:rsidR="008105C5">
        <w:rPr>
          <w:rFonts w:ascii="Century Gothic" w:hAnsi="Century Gothic" w:cstheme="majorHAnsi"/>
          <w:color w:val="000000"/>
          <w:lang w:eastAsia="en-GB"/>
        </w:rPr>
        <w:t>Directors.</w:t>
      </w:r>
    </w:p>
    <w:p w14:paraId="48809D62" w14:textId="77777777" w:rsidR="00EE73AD" w:rsidRDefault="00EE73AD">
      <w:pPr>
        <w:rPr>
          <w:rFonts w:ascii="Century Gothic" w:hAnsi="Century Gothic" w:cstheme="majorHAnsi"/>
        </w:rPr>
      </w:pPr>
    </w:p>
    <w:p w14:paraId="697DFB37" w14:textId="77777777" w:rsidR="009710C8" w:rsidRDefault="009710C8" w:rsidP="009710C8">
      <w:pPr>
        <w:rPr>
          <w:rFonts w:ascii="Century Gothic" w:eastAsiaTheme="minorEastAsia" w:hAnsi="Century Gothic"/>
          <w:b/>
          <w:bCs/>
        </w:rPr>
      </w:pPr>
      <w:r>
        <w:rPr>
          <w:rFonts w:ascii="Century Gothic" w:eastAsiaTheme="minorEastAsia" w:hAnsi="Century Gothic"/>
          <w:b/>
          <w:bCs/>
        </w:rPr>
        <w:t>Appendix A – changes/updates/amendments</w:t>
      </w:r>
    </w:p>
    <w:p w14:paraId="211B5A9A" w14:textId="77777777" w:rsidR="009710C8" w:rsidRDefault="009710C8" w:rsidP="009710C8">
      <w:pPr>
        <w:spacing w:after="0" w:line="240" w:lineRule="auto"/>
        <w:rPr>
          <w:rFonts w:ascii="Century Gothic" w:eastAsiaTheme="minorEastAsia" w:hAnsi="Century Gothic"/>
          <w:b/>
          <w:bCs/>
        </w:rPr>
      </w:pPr>
    </w:p>
    <w:tbl>
      <w:tblPr>
        <w:tblStyle w:val="TableGrid"/>
        <w:tblW w:w="0" w:type="auto"/>
        <w:tblInd w:w="0" w:type="dxa"/>
        <w:tblLook w:val="04A0" w:firstRow="1" w:lastRow="0" w:firstColumn="1" w:lastColumn="0" w:noHBand="0" w:noVBand="1"/>
      </w:tblPr>
      <w:tblGrid>
        <w:gridCol w:w="1488"/>
        <w:gridCol w:w="3751"/>
        <w:gridCol w:w="3596"/>
        <w:gridCol w:w="1621"/>
      </w:tblGrid>
      <w:tr w:rsidR="009710C8" w14:paraId="29CFBCB9" w14:textId="77777777" w:rsidTr="00C1030D">
        <w:tc>
          <w:tcPr>
            <w:tcW w:w="1526" w:type="dxa"/>
            <w:tcBorders>
              <w:top w:val="single" w:sz="4" w:space="0" w:color="auto"/>
              <w:left w:val="single" w:sz="4" w:space="0" w:color="auto"/>
              <w:bottom w:val="single" w:sz="4" w:space="0" w:color="auto"/>
              <w:right w:val="single" w:sz="4" w:space="0" w:color="auto"/>
            </w:tcBorders>
            <w:hideMark/>
          </w:tcPr>
          <w:p w14:paraId="316F95D2" w14:textId="77777777" w:rsidR="009710C8" w:rsidRDefault="009710C8" w:rsidP="00C1030D">
            <w:pPr>
              <w:rPr>
                <w:rFonts w:ascii="Century Gothic" w:eastAsiaTheme="minorEastAsia" w:hAnsi="Century Gothic"/>
                <w:b/>
                <w:bCs/>
              </w:rPr>
            </w:pPr>
            <w:r>
              <w:rPr>
                <w:rFonts w:ascii="Century Gothic" w:eastAsiaTheme="minorEastAsia"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20D364E5" w14:textId="77777777" w:rsidR="009710C8" w:rsidRDefault="009710C8" w:rsidP="00C1030D">
            <w:pPr>
              <w:rPr>
                <w:rFonts w:ascii="Century Gothic" w:eastAsiaTheme="minorEastAsia" w:hAnsi="Century Gothic"/>
                <w:b/>
                <w:bCs/>
              </w:rPr>
            </w:pPr>
            <w:r>
              <w:rPr>
                <w:rFonts w:ascii="Century Gothic" w:eastAsiaTheme="minorEastAsia"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68D2633B" w14:textId="77777777" w:rsidR="009710C8" w:rsidRDefault="009710C8" w:rsidP="00C1030D">
            <w:pPr>
              <w:rPr>
                <w:rFonts w:ascii="Century Gothic" w:eastAsiaTheme="minorEastAsia" w:hAnsi="Century Gothic"/>
                <w:b/>
                <w:bCs/>
              </w:rPr>
            </w:pPr>
            <w:r>
              <w:rPr>
                <w:rFonts w:ascii="Century Gothic" w:eastAsiaTheme="minorEastAsia"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6A35B78E" w14:textId="77777777" w:rsidR="009710C8" w:rsidRDefault="009710C8" w:rsidP="00C1030D">
            <w:pPr>
              <w:rPr>
                <w:rFonts w:ascii="Century Gothic" w:eastAsiaTheme="minorEastAsia" w:hAnsi="Century Gothic"/>
                <w:b/>
                <w:bCs/>
              </w:rPr>
            </w:pPr>
            <w:r>
              <w:rPr>
                <w:rFonts w:ascii="Century Gothic" w:eastAsiaTheme="minorEastAsia" w:hAnsi="Century Gothic"/>
                <w:b/>
                <w:bCs/>
              </w:rPr>
              <w:t>Staff name</w:t>
            </w:r>
          </w:p>
        </w:tc>
      </w:tr>
      <w:tr w:rsidR="009710C8" w14:paraId="6CB35689" w14:textId="77777777" w:rsidTr="00C1030D">
        <w:tc>
          <w:tcPr>
            <w:tcW w:w="1526" w:type="dxa"/>
            <w:tcBorders>
              <w:top w:val="single" w:sz="4" w:space="0" w:color="auto"/>
              <w:left w:val="single" w:sz="4" w:space="0" w:color="auto"/>
              <w:bottom w:val="single" w:sz="4" w:space="0" w:color="auto"/>
              <w:right w:val="single" w:sz="4" w:space="0" w:color="auto"/>
            </w:tcBorders>
          </w:tcPr>
          <w:p w14:paraId="2187BB88" w14:textId="7FBD69E8" w:rsidR="009710C8" w:rsidRDefault="009710C8" w:rsidP="00C1030D">
            <w:pPr>
              <w:rPr>
                <w:rFonts w:ascii="Century Gothic" w:eastAsiaTheme="minorEastAsia" w:hAnsi="Century Gothic"/>
              </w:rPr>
            </w:pPr>
            <w:r>
              <w:rPr>
                <w:rFonts w:ascii="Century Gothic" w:eastAsiaTheme="minorEastAsia" w:hAnsi="Century Gothic"/>
              </w:rPr>
              <w:t>05.1</w:t>
            </w:r>
            <w:r w:rsidR="00155492">
              <w:rPr>
                <w:rFonts w:ascii="Century Gothic" w:eastAsiaTheme="minorEastAsia" w:hAnsi="Century Gothic"/>
              </w:rPr>
              <w:t>1</w:t>
            </w:r>
            <w:r>
              <w:rPr>
                <w:rFonts w:ascii="Century Gothic" w:eastAsiaTheme="minorEastAsia" w:hAnsi="Century Gothic"/>
              </w:rPr>
              <w:t>.23</w:t>
            </w:r>
          </w:p>
        </w:tc>
        <w:tc>
          <w:tcPr>
            <w:tcW w:w="3982" w:type="dxa"/>
            <w:tcBorders>
              <w:top w:val="single" w:sz="4" w:space="0" w:color="auto"/>
              <w:left w:val="single" w:sz="4" w:space="0" w:color="auto"/>
              <w:bottom w:val="single" w:sz="4" w:space="0" w:color="auto"/>
              <w:right w:val="single" w:sz="4" w:space="0" w:color="auto"/>
            </w:tcBorders>
          </w:tcPr>
          <w:p w14:paraId="6F321E54" w14:textId="65F73E93" w:rsidR="009710C8" w:rsidRDefault="009710C8" w:rsidP="00C1030D">
            <w:pPr>
              <w:rPr>
                <w:rFonts w:ascii="Century Gothic" w:eastAsiaTheme="minorEastAsia" w:hAnsi="Century Gothic"/>
              </w:rPr>
            </w:pPr>
            <w:r>
              <w:rPr>
                <w:rFonts w:ascii="Century Gothic" w:eastAsiaTheme="minorEastAsia" w:hAnsi="Century Gothic"/>
              </w:rPr>
              <w:t>CF reviewed. No changes needed.</w:t>
            </w:r>
          </w:p>
        </w:tc>
        <w:tc>
          <w:tcPr>
            <w:tcW w:w="3814" w:type="dxa"/>
            <w:tcBorders>
              <w:top w:val="single" w:sz="4" w:space="0" w:color="auto"/>
              <w:left w:val="single" w:sz="4" w:space="0" w:color="auto"/>
              <w:bottom w:val="single" w:sz="4" w:space="0" w:color="auto"/>
              <w:right w:val="single" w:sz="4" w:space="0" w:color="auto"/>
            </w:tcBorders>
          </w:tcPr>
          <w:p w14:paraId="70C2791E" w14:textId="701F513E" w:rsidR="009710C8" w:rsidRDefault="009710C8" w:rsidP="00C1030D">
            <w:pPr>
              <w:rPr>
                <w:rFonts w:ascii="Century Gothic" w:eastAsiaTheme="minorEastAsia" w:hAnsi="Century Gothic"/>
              </w:rPr>
            </w:pPr>
            <w:r>
              <w:rPr>
                <w:rFonts w:ascii="Century Gothic" w:eastAsiaTheme="minorEastAsia" w:hAnsi="Century Gothic"/>
              </w:rPr>
              <w:t>N/A</w:t>
            </w:r>
          </w:p>
        </w:tc>
        <w:tc>
          <w:tcPr>
            <w:tcW w:w="1694" w:type="dxa"/>
            <w:tcBorders>
              <w:top w:val="single" w:sz="4" w:space="0" w:color="auto"/>
              <w:left w:val="single" w:sz="4" w:space="0" w:color="auto"/>
              <w:bottom w:val="single" w:sz="4" w:space="0" w:color="auto"/>
              <w:right w:val="single" w:sz="4" w:space="0" w:color="auto"/>
            </w:tcBorders>
          </w:tcPr>
          <w:p w14:paraId="6FAD76CC" w14:textId="551D4949" w:rsidR="009710C8" w:rsidRDefault="009710C8" w:rsidP="00C1030D">
            <w:pPr>
              <w:rPr>
                <w:rFonts w:ascii="Century Gothic" w:eastAsiaTheme="minorEastAsia" w:hAnsi="Century Gothic"/>
              </w:rPr>
            </w:pPr>
            <w:r>
              <w:rPr>
                <w:rFonts w:ascii="Century Gothic" w:eastAsiaTheme="minorEastAsia" w:hAnsi="Century Gothic"/>
              </w:rPr>
              <w:t>CF</w:t>
            </w:r>
          </w:p>
        </w:tc>
      </w:tr>
      <w:tr w:rsidR="009710C8" w14:paraId="2CD8EEE6" w14:textId="77777777" w:rsidTr="00C1030D">
        <w:tc>
          <w:tcPr>
            <w:tcW w:w="1526" w:type="dxa"/>
            <w:tcBorders>
              <w:top w:val="single" w:sz="4" w:space="0" w:color="auto"/>
              <w:left w:val="single" w:sz="4" w:space="0" w:color="auto"/>
              <w:bottom w:val="single" w:sz="4" w:space="0" w:color="auto"/>
              <w:right w:val="single" w:sz="4" w:space="0" w:color="auto"/>
            </w:tcBorders>
          </w:tcPr>
          <w:p w14:paraId="370BAB4C" w14:textId="6EEDB637" w:rsidR="009710C8" w:rsidRDefault="00ED296B" w:rsidP="00C1030D">
            <w:pPr>
              <w:rPr>
                <w:rFonts w:ascii="Century Gothic" w:eastAsiaTheme="minorEastAsia" w:hAnsi="Century Gothic"/>
              </w:rPr>
            </w:pPr>
            <w:r>
              <w:rPr>
                <w:rFonts w:ascii="Century Gothic" w:eastAsiaTheme="minorEastAsia" w:hAnsi="Century Gothic"/>
              </w:rPr>
              <w:t>30.11.24</w:t>
            </w:r>
          </w:p>
        </w:tc>
        <w:tc>
          <w:tcPr>
            <w:tcW w:w="3982" w:type="dxa"/>
            <w:tcBorders>
              <w:top w:val="single" w:sz="4" w:space="0" w:color="auto"/>
              <w:left w:val="single" w:sz="4" w:space="0" w:color="auto"/>
              <w:bottom w:val="single" w:sz="4" w:space="0" w:color="auto"/>
              <w:right w:val="single" w:sz="4" w:space="0" w:color="auto"/>
            </w:tcBorders>
          </w:tcPr>
          <w:p w14:paraId="55B7613E" w14:textId="5CCB50CF" w:rsidR="009710C8" w:rsidRDefault="00ED296B" w:rsidP="00C1030D">
            <w:pPr>
              <w:rPr>
                <w:rFonts w:ascii="Century Gothic" w:eastAsiaTheme="minorEastAsia" w:hAnsi="Century Gothic"/>
              </w:rPr>
            </w:pPr>
            <w:r>
              <w:rPr>
                <w:rFonts w:ascii="Century Gothic" w:eastAsiaTheme="minorEastAsia"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771A712B" w14:textId="7C801BC3" w:rsidR="009710C8" w:rsidRDefault="009710C8" w:rsidP="00C1030D">
            <w:pPr>
              <w:rPr>
                <w:rFonts w:ascii="Century Gothic" w:eastAsiaTheme="minorEastAsia" w:hAnsi="Century Gothic"/>
              </w:rPr>
            </w:pPr>
          </w:p>
        </w:tc>
        <w:tc>
          <w:tcPr>
            <w:tcW w:w="1694" w:type="dxa"/>
            <w:tcBorders>
              <w:top w:val="single" w:sz="4" w:space="0" w:color="auto"/>
              <w:left w:val="single" w:sz="4" w:space="0" w:color="auto"/>
              <w:bottom w:val="single" w:sz="4" w:space="0" w:color="auto"/>
              <w:right w:val="single" w:sz="4" w:space="0" w:color="auto"/>
            </w:tcBorders>
          </w:tcPr>
          <w:p w14:paraId="4C74832B" w14:textId="38C6EA1D" w:rsidR="009710C8" w:rsidRDefault="00ED296B" w:rsidP="00C1030D">
            <w:pPr>
              <w:rPr>
                <w:rFonts w:ascii="Century Gothic" w:eastAsiaTheme="minorEastAsia" w:hAnsi="Century Gothic"/>
              </w:rPr>
            </w:pPr>
            <w:r>
              <w:rPr>
                <w:rFonts w:ascii="Century Gothic" w:eastAsiaTheme="minorEastAsia" w:hAnsi="Century Gothic"/>
              </w:rPr>
              <w:t>AL</w:t>
            </w:r>
          </w:p>
        </w:tc>
      </w:tr>
    </w:tbl>
    <w:p w14:paraId="6D90DD12" w14:textId="77777777" w:rsidR="009710C8" w:rsidRPr="007E572E" w:rsidRDefault="009710C8">
      <w:pPr>
        <w:rPr>
          <w:rFonts w:ascii="Century Gothic" w:hAnsi="Century Gothic" w:cstheme="majorHAnsi"/>
        </w:rPr>
      </w:pPr>
    </w:p>
    <w:sectPr w:rsidR="009710C8" w:rsidRPr="007E572E" w:rsidSect="00CB41FA">
      <w:headerReference w:type="defaul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B837E" w14:textId="77777777" w:rsidR="00AE65F4" w:rsidRDefault="00AE65F4" w:rsidP="007E572E">
      <w:pPr>
        <w:spacing w:after="0" w:line="240" w:lineRule="auto"/>
      </w:pPr>
      <w:r>
        <w:separator/>
      </w:r>
    </w:p>
  </w:endnote>
  <w:endnote w:type="continuationSeparator" w:id="0">
    <w:p w14:paraId="4FA32A01" w14:textId="77777777" w:rsidR="00AE65F4" w:rsidRDefault="00AE65F4" w:rsidP="007E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4C57B" w14:textId="77777777" w:rsidR="00AE65F4" w:rsidRDefault="00AE65F4" w:rsidP="007E572E">
      <w:pPr>
        <w:spacing w:after="0" w:line="240" w:lineRule="auto"/>
      </w:pPr>
      <w:r>
        <w:separator/>
      </w:r>
    </w:p>
  </w:footnote>
  <w:footnote w:type="continuationSeparator" w:id="0">
    <w:p w14:paraId="6F3D6A7B" w14:textId="77777777" w:rsidR="00AE65F4" w:rsidRDefault="00AE65F4" w:rsidP="007E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F8CE" w14:textId="74FC7F3C" w:rsidR="007E572E" w:rsidRDefault="007E572E" w:rsidP="007E572E">
    <w:pPr>
      <w:pStyle w:val="Header"/>
      <w:ind w:firstLine="1440"/>
      <w:jc w:val="right"/>
    </w:pPr>
    <w:r w:rsidRPr="007E572E">
      <w:rPr>
        <w:rFonts w:ascii="Century Gothic" w:hAnsi="Century Gothic" w:cstheme="majorHAnsi"/>
        <w:b/>
        <w:bCs/>
        <w:noProof/>
        <w:color w:val="00B050"/>
        <w:sz w:val="40"/>
        <w:szCs w:val="40"/>
        <w:lang w:eastAsia="en-GB"/>
      </w:rPr>
      <w:drawing>
        <wp:anchor distT="0" distB="0" distL="114300" distR="114300" simplePos="0" relativeHeight="251658240" behindDoc="1" locked="0" layoutInCell="1" allowOverlap="1" wp14:anchorId="31066332" wp14:editId="58434964">
          <wp:simplePos x="0" y="0"/>
          <wp:positionH relativeFrom="column">
            <wp:posOffset>-285750</wp:posOffset>
          </wp:positionH>
          <wp:positionV relativeFrom="paragraph">
            <wp:posOffset>-288290</wp:posOffset>
          </wp:positionV>
          <wp:extent cx="1005822" cy="1140460"/>
          <wp:effectExtent l="0" t="0" r="4445" b="2540"/>
          <wp:wrapTight wrapText="bothSides">
            <wp:wrapPolygon edited="0">
              <wp:start x="0" y="0"/>
              <wp:lineTo x="0" y="21287"/>
              <wp:lineTo x="21286" y="21287"/>
              <wp:lineTo x="21286" y="0"/>
              <wp:lineTo x="0" y="0"/>
            </wp:wrapPolygon>
          </wp:wrapTight>
          <wp:docPr id="2" name="Picture 2"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22" cy="1140460"/>
                  </a:xfrm>
                  <a:prstGeom prst="rect">
                    <a:avLst/>
                  </a:prstGeom>
                  <a:noFill/>
                </pic:spPr>
              </pic:pic>
            </a:graphicData>
          </a:graphic>
          <wp14:sizeRelH relativeFrom="page">
            <wp14:pctWidth>0</wp14:pctWidth>
          </wp14:sizeRelH>
          <wp14:sizeRelV relativeFrom="page">
            <wp14:pctHeight>0</wp14:pctHeight>
          </wp14:sizeRelV>
        </wp:anchor>
      </w:drawing>
    </w:r>
    <w:r w:rsidRPr="007E572E">
      <w:rPr>
        <w:rFonts w:ascii="Century Gothic" w:hAnsi="Century Gothic" w:cstheme="majorHAnsi"/>
        <w:b/>
        <w:bCs/>
        <w:color w:val="00B050"/>
        <w:sz w:val="40"/>
        <w:szCs w:val="40"/>
        <w:lang w:eastAsia="en-GB"/>
      </w:rPr>
      <w:t xml:space="preserve"> Provider Access Policy Statement</w:t>
    </w:r>
    <w:r w:rsidRPr="007E572E">
      <w:rPr>
        <w:rFonts w:ascii="Century Gothic" w:hAnsi="Century Gothic" w:cstheme="majorHAnsi"/>
        <w:b/>
        <w:bCs/>
        <w:sz w:val="40"/>
        <w:szCs w:val="40"/>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9FB"/>
    <w:multiLevelType w:val="hybridMultilevel"/>
    <w:tmpl w:val="BF18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18D5"/>
    <w:multiLevelType w:val="hybridMultilevel"/>
    <w:tmpl w:val="ACE8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C51D5"/>
    <w:multiLevelType w:val="hybridMultilevel"/>
    <w:tmpl w:val="FB884F90"/>
    <w:lvl w:ilvl="0" w:tplc="0950A7C6">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923E0"/>
    <w:multiLevelType w:val="multilevel"/>
    <w:tmpl w:val="3342BEB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664A76A4"/>
    <w:multiLevelType w:val="hybridMultilevel"/>
    <w:tmpl w:val="A7B6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F1685"/>
    <w:multiLevelType w:val="hybridMultilevel"/>
    <w:tmpl w:val="4E78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AC222F"/>
    <w:multiLevelType w:val="hybridMultilevel"/>
    <w:tmpl w:val="5ACE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56882"/>
    <w:multiLevelType w:val="multilevel"/>
    <w:tmpl w:val="32006F3E"/>
    <w:lvl w:ilvl="0">
      <w:start w:val="2"/>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74360557">
    <w:abstractNumId w:val="4"/>
  </w:num>
  <w:num w:numId="2" w16cid:durableId="50083340">
    <w:abstractNumId w:val="2"/>
  </w:num>
  <w:num w:numId="3" w16cid:durableId="790514347">
    <w:abstractNumId w:val="5"/>
  </w:num>
  <w:num w:numId="4" w16cid:durableId="1402099873">
    <w:abstractNumId w:val="6"/>
  </w:num>
  <w:num w:numId="5" w16cid:durableId="1565870871">
    <w:abstractNumId w:val="0"/>
  </w:num>
  <w:num w:numId="6" w16cid:durableId="2063361956">
    <w:abstractNumId w:val="3"/>
  </w:num>
  <w:num w:numId="7" w16cid:durableId="438374576">
    <w:abstractNumId w:val="7"/>
  </w:num>
  <w:num w:numId="8" w16cid:durableId="158055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A6"/>
    <w:rsid w:val="0000770A"/>
    <w:rsid w:val="000403FE"/>
    <w:rsid w:val="00053B15"/>
    <w:rsid w:val="000D6BFE"/>
    <w:rsid w:val="00155492"/>
    <w:rsid w:val="0017146F"/>
    <w:rsid w:val="00245F0F"/>
    <w:rsid w:val="002466D8"/>
    <w:rsid w:val="002B12A9"/>
    <w:rsid w:val="003D2D52"/>
    <w:rsid w:val="003E00C9"/>
    <w:rsid w:val="0049207C"/>
    <w:rsid w:val="004F2189"/>
    <w:rsid w:val="00532864"/>
    <w:rsid w:val="00534E83"/>
    <w:rsid w:val="00681230"/>
    <w:rsid w:val="00734576"/>
    <w:rsid w:val="0074710D"/>
    <w:rsid w:val="007818CF"/>
    <w:rsid w:val="007B451A"/>
    <w:rsid w:val="007E572E"/>
    <w:rsid w:val="007F7E2F"/>
    <w:rsid w:val="0080068D"/>
    <w:rsid w:val="008105C5"/>
    <w:rsid w:val="009710C8"/>
    <w:rsid w:val="00AE65F4"/>
    <w:rsid w:val="00B90D9C"/>
    <w:rsid w:val="00BB5722"/>
    <w:rsid w:val="00CB41FA"/>
    <w:rsid w:val="00E4474F"/>
    <w:rsid w:val="00E80EE1"/>
    <w:rsid w:val="00ED296B"/>
    <w:rsid w:val="00EE560C"/>
    <w:rsid w:val="00EE73AD"/>
    <w:rsid w:val="00F651D9"/>
    <w:rsid w:val="00FC2C70"/>
    <w:rsid w:val="00FC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3CDD4"/>
  <w15:chartTrackingRefBased/>
  <w15:docId w15:val="{FAAB3300-2918-4209-9FE7-7ED0D35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E2F"/>
    <w:pPr>
      <w:ind w:left="720"/>
      <w:contextualSpacing/>
    </w:pPr>
  </w:style>
  <w:style w:type="paragraph" w:styleId="NormalWeb">
    <w:name w:val="Normal (Web)"/>
    <w:basedOn w:val="Normal"/>
    <w:uiPriority w:val="99"/>
    <w:semiHidden/>
    <w:unhideWhenUsed/>
    <w:rsid w:val="0049207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E5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72E"/>
    <w:rPr>
      <w:rFonts w:ascii="Calibri" w:eastAsia="Calibri" w:hAnsi="Calibri" w:cs="Times New Roman"/>
    </w:rPr>
  </w:style>
  <w:style w:type="paragraph" w:styleId="Footer">
    <w:name w:val="footer"/>
    <w:basedOn w:val="Normal"/>
    <w:link w:val="FooterChar"/>
    <w:uiPriority w:val="99"/>
    <w:unhideWhenUsed/>
    <w:rsid w:val="007E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72E"/>
    <w:rPr>
      <w:rFonts w:ascii="Calibri" w:eastAsia="Calibri" w:hAnsi="Calibri" w:cs="Times New Roman"/>
    </w:rPr>
  </w:style>
  <w:style w:type="character" w:styleId="Hyperlink">
    <w:name w:val="Hyperlink"/>
    <w:basedOn w:val="DefaultParagraphFont"/>
    <w:uiPriority w:val="99"/>
    <w:unhideWhenUsed/>
    <w:rsid w:val="007E572E"/>
    <w:rPr>
      <w:color w:val="0563C1" w:themeColor="hyperlink"/>
      <w:u w:val="single"/>
    </w:rPr>
  </w:style>
  <w:style w:type="character" w:styleId="UnresolvedMention">
    <w:name w:val="Unresolved Mention"/>
    <w:basedOn w:val="DefaultParagraphFont"/>
    <w:uiPriority w:val="99"/>
    <w:semiHidden/>
    <w:unhideWhenUsed/>
    <w:rsid w:val="007E572E"/>
    <w:rPr>
      <w:color w:val="605E5C"/>
      <w:shd w:val="clear" w:color="auto" w:fill="E1DFDD"/>
    </w:rPr>
  </w:style>
  <w:style w:type="table" w:styleId="TableGrid">
    <w:name w:val="Table Grid"/>
    <w:basedOn w:val="TableNormal"/>
    <w:uiPriority w:val="59"/>
    <w:rsid w:val="009710C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8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f@hopefields.org.uk" TargetMode="External"/><Relationship Id="rId5" Type="http://schemas.openxmlformats.org/officeDocument/2006/relationships/styles" Target="styles.xml"/><Relationship Id="rId10" Type="http://schemas.openxmlformats.org/officeDocument/2006/relationships/hyperlink" Target="mailto:cameron@hopefiel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BAAFE-17B4-45DE-B877-CD24578C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1ADE3-45E9-43F8-A924-CA7083C7C7A6}">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F8209F5B-2A18-4FED-9CAC-129068635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Johnson</dc:creator>
  <cp:keywords/>
  <dc:description/>
  <cp:lastModifiedBy>Ali</cp:lastModifiedBy>
  <cp:revision>5</cp:revision>
  <dcterms:created xsi:type="dcterms:W3CDTF">2023-10-13T12:39:00Z</dcterms:created>
  <dcterms:modified xsi:type="dcterms:W3CDTF">2024-12-09T14:04:00Z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