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Contract Review Checklist</w:t>
      </w:r>
    </w:p>
    <w:p>
      <w:pPr>
        <w:pStyle w:val="Heading2"/>
      </w:pPr>
      <w:r>
        <w:t>Before Signing a Contract</w:t>
      </w:r>
    </w:p>
    <w:p>
      <w:pPr>
        <w:pStyle w:val="ListBullet"/>
      </w:pPr>
      <w:r>
        <w:t>Verify all parties are identified correctly</w:t>
      </w:r>
    </w:p>
    <w:p>
      <w:pPr>
        <w:pStyle w:val="ListBullet"/>
      </w:pPr>
      <w:r>
        <w:t>Review payment terms carefully</w:t>
      </w:r>
    </w:p>
    <w:p>
      <w:pPr>
        <w:pStyle w:val="ListBullet"/>
      </w:pPr>
      <w:r>
        <w:t>Confirm deliverables and deadlines</w:t>
      </w:r>
    </w:p>
    <w:p>
      <w:pPr>
        <w:pStyle w:val="ListBullet"/>
      </w:pPr>
      <w:r>
        <w:t>Review cancellation and refund policies</w:t>
      </w:r>
    </w:p>
    <w:p>
      <w:pPr>
        <w:pStyle w:val="ListBullet"/>
      </w:pPr>
      <w:r>
        <w:t>Understand dispute resolution terms</w:t>
      </w:r>
    </w:p>
    <w:p>
      <w:pPr>
        <w:pStyle w:val="Heading2"/>
      </w:pPr>
      <w:r>
        <w:t>Risk Areas to Watch</w:t>
      </w:r>
    </w:p>
    <w:p>
      <w:pPr>
        <w:pStyle w:val="ListBullet"/>
      </w:pPr>
      <w:r>
        <w:t>Automatic renewals</w:t>
      </w:r>
    </w:p>
    <w:p>
      <w:pPr>
        <w:pStyle w:val="ListBullet"/>
      </w:pPr>
      <w:r>
        <w:t>Unlimited liability clauses</w:t>
      </w:r>
    </w:p>
    <w:p>
      <w:pPr>
        <w:pStyle w:val="ListBullet"/>
      </w:pPr>
      <w:r>
        <w:t>Ambiguous wording</w:t>
      </w:r>
    </w:p>
    <w:p>
      <w:pPr>
        <w:pStyle w:val="ListBullet"/>
      </w:pPr>
      <w:r>
        <w:t>Ownership of intellectual property</w:t>
      </w:r>
    </w:p>
    <w:p>
      <w:pPr>
        <w:pStyle w:val="ListBullet"/>
      </w:pPr>
      <w:r>
        <w:t>Termination conditions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