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0C53" w:rsidRDefault="002164C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 </w:t>
      </w:r>
      <w:bookmarkStart w:id="0" w:name="_GoBack"/>
      <w:bookmarkEnd w:id="0"/>
      <w:r w:rsidR="00046EB0">
        <w:rPr>
          <w:b/>
          <w:sz w:val="28"/>
          <w:szCs w:val="28"/>
        </w:rPr>
        <w:t>Narrowing things down:</w:t>
      </w:r>
    </w:p>
    <w:p w:rsidR="00046EB0" w:rsidRDefault="00046EB0">
      <w:pPr>
        <w:rPr>
          <w:b/>
          <w:sz w:val="28"/>
          <w:szCs w:val="28"/>
        </w:rPr>
      </w:pPr>
    </w:p>
    <w:p w:rsidR="00046EB0" w:rsidRDefault="00046EB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English &gt; Writing &gt; Writing Pedagogy &gt; Teaching research papers &gt; Teaching students who don’t like to write and aren’t familiar with research writing &gt; Have things always stayed the same in pedagogy? </w:t>
      </w:r>
    </w:p>
    <w:p w:rsidR="00046EB0" w:rsidRDefault="00046EB0">
      <w:pPr>
        <w:rPr>
          <w:b/>
          <w:sz w:val="28"/>
          <w:szCs w:val="28"/>
        </w:rPr>
      </w:pPr>
    </w:p>
    <w:p w:rsidR="00046EB0" w:rsidRPr="00046EB0" w:rsidRDefault="00046EB0" w:rsidP="00046EB0">
      <w:pPr>
        <w:rPr>
          <w:b/>
          <w:sz w:val="28"/>
          <w:szCs w:val="28"/>
        </w:rPr>
      </w:pPr>
      <w:r w:rsidRPr="00046EB0">
        <w:rPr>
          <w:b/>
          <w:sz w:val="28"/>
          <w:szCs w:val="28"/>
        </w:rPr>
        <w:t>My Research Paper project: theories on teaching how to write research papers.</w:t>
      </w:r>
    </w:p>
    <w:p w:rsidR="00046EB0" w:rsidRPr="00046EB0" w:rsidRDefault="00046EB0" w:rsidP="00046EB0">
      <w:pPr>
        <w:rPr>
          <w:b/>
          <w:sz w:val="28"/>
          <w:szCs w:val="28"/>
        </w:rPr>
      </w:pPr>
    </w:p>
    <w:p w:rsidR="00046EB0" w:rsidRPr="00046EB0" w:rsidRDefault="00046EB0" w:rsidP="00046EB0">
      <w:pPr>
        <w:rPr>
          <w:b/>
          <w:sz w:val="28"/>
          <w:szCs w:val="28"/>
        </w:rPr>
      </w:pPr>
      <w:r w:rsidRPr="00046EB0">
        <w:rPr>
          <w:b/>
          <w:sz w:val="28"/>
          <w:szCs w:val="28"/>
        </w:rPr>
        <w:t xml:space="preserve">Questions: how broad can this be? How narrow can it be? Should I focus on historical approaches? What were they saying forty years ago? What do I want my reader to learn? </w:t>
      </w:r>
    </w:p>
    <w:p w:rsidR="00046EB0" w:rsidRPr="00046EB0" w:rsidRDefault="00046EB0" w:rsidP="00046EB0">
      <w:pPr>
        <w:rPr>
          <w:b/>
          <w:sz w:val="28"/>
          <w:szCs w:val="28"/>
        </w:rPr>
      </w:pPr>
      <w:r w:rsidRPr="00046EB0">
        <w:rPr>
          <w:b/>
          <w:sz w:val="28"/>
          <w:szCs w:val="28"/>
        </w:rPr>
        <w:br w:type="page"/>
      </w:r>
    </w:p>
    <w:p w:rsidR="00046EB0" w:rsidRPr="00046EB0" w:rsidRDefault="00046EB0" w:rsidP="00046EB0">
      <w:pPr>
        <w:rPr>
          <w:b/>
          <w:sz w:val="28"/>
          <w:szCs w:val="28"/>
        </w:rPr>
      </w:pPr>
    </w:p>
    <w:p w:rsidR="00046EB0" w:rsidRPr="00046EB0" w:rsidRDefault="00046EB0" w:rsidP="00046EB0">
      <w:pPr>
        <w:rPr>
          <w:b/>
          <w:sz w:val="28"/>
          <w:szCs w:val="28"/>
        </w:rPr>
      </w:pPr>
    </w:p>
    <w:p w:rsidR="00046EB0" w:rsidRPr="00046EB0" w:rsidRDefault="00046EB0" w:rsidP="00046EB0">
      <w:pPr>
        <w:rPr>
          <w:b/>
          <w:sz w:val="28"/>
          <w:szCs w:val="28"/>
        </w:rPr>
      </w:pPr>
    </w:p>
    <w:p w:rsidR="00046EB0" w:rsidRPr="00046EB0" w:rsidRDefault="00046EB0" w:rsidP="00046EB0">
      <w:pPr>
        <w:spacing w:line="480" w:lineRule="auto"/>
        <w:ind w:left="720" w:hanging="720"/>
        <w:rPr>
          <w:b/>
          <w:sz w:val="28"/>
          <w:szCs w:val="28"/>
        </w:rPr>
      </w:pPr>
      <w:r w:rsidRPr="00046EB0">
        <w:rPr>
          <w:b/>
          <w:sz w:val="28"/>
          <w:szCs w:val="28"/>
        </w:rPr>
        <w:t>Works Cited</w:t>
      </w:r>
    </w:p>
    <w:p w:rsidR="00046EB0" w:rsidRPr="00046EB0" w:rsidRDefault="00046EB0" w:rsidP="00046EB0">
      <w:pPr>
        <w:spacing w:line="480" w:lineRule="auto"/>
        <w:ind w:left="720" w:hanging="720"/>
        <w:rPr>
          <w:b/>
          <w:sz w:val="28"/>
          <w:szCs w:val="28"/>
        </w:rPr>
      </w:pPr>
      <w:r w:rsidRPr="00046EB0">
        <w:rPr>
          <w:b/>
          <w:sz w:val="28"/>
          <w:szCs w:val="28"/>
        </w:rPr>
        <w:t xml:space="preserve">Broskoske, Stephen L. “Prove Your Case: A New Approach to Teaching Research Papers.” </w:t>
      </w:r>
      <w:r w:rsidRPr="00046EB0">
        <w:rPr>
          <w:b/>
          <w:i/>
          <w:iCs/>
          <w:sz w:val="28"/>
          <w:szCs w:val="28"/>
        </w:rPr>
        <w:t>College Teaching</w:t>
      </w:r>
      <w:r w:rsidRPr="00046EB0">
        <w:rPr>
          <w:b/>
          <w:sz w:val="28"/>
          <w:szCs w:val="28"/>
        </w:rPr>
        <w:t>, vol. 55, no. 1, 2007, pp. 31-32.</w:t>
      </w:r>
    </w:p>
    <w:p w:rsidR="00046EB0" w:rsidRPr="00046EB0" w:rsidRDefault="00046EB0" w:rsidP="00046EB0">
      <w:pPr>
        <w:spacing w:line="480" w:lineRule="auto"/>
        <w:ind w:left="720" w:hanging="720"/>
        <w:rPr>
          <w:b/>
          <w:sz w:val="28"/>
          <w:szCs w:val="28"/>
        </w:rPr>
      </w:pPr>
      <w:r w:rsidRPr="00046EB0">
        <w:rPr>
          <w:b/>
          <w:sz w:val="28"/>
          <w:szCs w:val="28"/>
        </w:rPr>
        <w:t xml:space="preserve">Ford, James E., and Dennis R. Perry. “Research Paper Instruction in the Undergraduate Writing Program,” </w:t>
      </w:r>
      <w:r w:rsidRPr="00046EB0">
        <w:rPr>
          <w:b/>
          <w:i/>
          <w:iCs/>
          <w:sz w:val="28"/>
          <w:szCs w:val="28"/>
        </w:rPr>
        <w:t>College English</w:t>
      </w:r>
      <w:r w:rsidRPr="00046EB0">
        <w:rPr>
          <w:b/>
          <w:sz w:val="28"/>
          <w:szCs w:val="28"/>
        </w:rPr>
        <w:t>, vol. 44, no. 8, 1982, pp. 825-31.</w:t>
      </w:r>
    </w:p>
    <w:p w:rsidR="00046EB0" w:rsidRPr="00046EB0" w:rsidRDefault="00046EB0" w:rsidP="00046EB0">
      <w:pPr>
        <w:spacing w:line="480" w:lineRule="auto"/>
        <w:ind w:left="720" w:hanging="720"/>
        <w:rPr>
          <w:b/>
          <w:sz w:val="28"/>
          <w:szCs w:val="28"/>
        </w:rPr>
      </w:pPr>
      <w:r w:rsidRPr="00046EB0">
        <w:rPr>
          <w:b/>
          <w:sz w:val="28"/>
          <w:szCs w:val="28"/>
        </w:rPr>
        <w:t xml:space="preserve">Grasso, Mary Ellen. “The Research Paper: Life Centered.” </w:t>
      </w:r>
      <w:r w:rsidRPr="00046EB0">
        <w:rPr>
          <w:b/>
          <w:i/>
          <w:iCs/>
          <w:sz w:val="28"/>
          <w:szCs w:val="28"/>
        </w:rPr>
        <w:t>College English</w:t>
      </w:r>
      <w:r w:rsidRPr="00046EB0">
        <w:rPr>
          <w:b/>
          <w:sz w:val="28"/>
          <w:szCs w:val="28"/>
        </w:rPr>
        <w:t>, vol. 40, no. 1, 1978, pp. 83-86.</w:t>
      </w:r>
    </w:p>
    <w:p w:rsidR="00046EB0" w:rsidRPr="00046EB0" w:rsidRDefault="00046EB0" w:rsidP="00046EB0">
      <w:pPr>
        <w:spacing w:line="480" w:lineRule="auto"/>
        <w:ind w:left="720" w:hanging="720"/>
        <w:rPr>
          <w:b/>
          <w:sz w:val="28"/>
          <w:szCs w:val="28"/>
        </w:rPr>
      </w:pPr>
      <w:r w:rsidRPr="00046EB0">
        <w:rPr>
          <w:b/>
          <w:sz w:val="28"/>
          <w:szCs w:val="28"/>
        </w:rPr>
        <w:t xml:space="preserve">Howell, Suzanne. “The Research Paper </w:t>
      </w:r>
      <w:proofErr w:type="spellStart"/>
      <w:r w:rsidRPr="00046EB0">
        <w:rPr>
          <w:b/>
          <w:sz w:val="28"/>
          <w:szCs w:val="28"/>
        </w:rPr>
        <w:t>Redux</w:t>
      </w:r>
      <w:proofErr w:type="spellEnd"/>
      <w:r w:rsidRPr="00046EB0">
        <w:rPr>
          <w:b/>
          <w:sz w:val="28"/>
          <w:szCs w:val="28"/>
        </w:rPr>
        <w:t>.” The English Journal, vol. 66, no. 9, 1977, pp. 52-55.</w:t>
      </w:r>
    </w:p>
    <w:p w:rsidR="00046EB0" w:rsidRPr="00046EB0" w:rsidRDefault="00046EB0" w:rsidP="00046EB0">
      <w:pPr>
        <w:spacing w:line="480" w:lineRule="auto"/>
        <w:ind w:left="720" w:hanging="720"/>
        <w:rPr>
          <w:b/>
          <w:sz w:val="28"/>
          <w:szCs w:val="28"/>
        </w:rPr>
      </w:pPr>
      <w:r w:rsidRPr="00046EB0">
        <w:rPr>
          <w:b/>
          <w:sz w:val="28"/>
          <w:szCs w:val="28"/>
        </w:rPr>
        <w:t xml:space="preserve">Lunsford, Andrea, et al., editors. </w:t>
      </w:r>
      <w:r w:rsidRPr="00046EB0">
        <w:rPr>
          <w:b/>
          <w:i/>
          <w:iCs/>
          <w:sz w:val="28"/>
          <w:szCs w:val="28"/>
        </w:rPr>
        <w:t>Everyone’s an Author</w:t>
      </w:r>
      <w:r w:rsidRPr="00046EB0">
        <w:rPr>
          <w:b/>
          <w:sz w:val="28"/>
          <w:szCs w:val="28"/>
        </w:rPr>
        <w:t>. 3rd edition. Norton, 2020.</w:t>
      </w:r>
    </w:p>
    <w:p w:rsidR="00046EB0" w:rsidRPr="00046EB0" w:rsidRDefault="00046EB0" w:rsidP="00046EB0">
      <w:pPr>
        <w:spacing w:line="480" w:lineRule="auto"/>
        <w:ind w:left="720" w:hanging="720"/>
        <w:rPr>
          <w:b/>
          <w:sz w:val="28"/>
          <w:szCs w:val="28"/>
        </w:rPr>
      </w:pPr>
      <w:r w:rsidRPr="00046EB0">
        <w:rPr>
          <w:b/>
          <w:sz w:val="28"/>
          <w:szCs w:val="28"/>
        </w:rPr>
        <w:t xml:space="preserve">Marshall, Colleen. “A System for Teaching College Freshmen to Write a Research Paper.” </w:t>
      </w:r>
      <w:r w:rsidRPr="00046EB0">
        <w:rPr>
          <w:b/>
          <w:i/>
          <w:iCs/>
          <w:sz w:val="28"/>
          <w:szCs w:val="28"/>
        </w:rPr>
        <w:t>College English</w:t>
      </w:r>
      <w:r w:rsidRPr="00046EB0">
        <w:rPr>
          <w:b/>
          <w:sz w:val="28"/>
          <w:szCs w:val="28"/>
        </w:rPr>
        <w:t>, vol. 40, no. 1, 1978, pp. 87-89.</w:t>
      </w:r>
    </w:p>
    <w:p w:rsidR="00046EB0" w:rsidRPr="00046EB0" w:rsidRDefault="00046EB0" w:rsidP="00046EB0">
      <w:pPr>
        <w:spacing w:line="480" w:lineRule="auto"/>
        <w:ind w:left="720" w:hanging="720"/>
        <w:rPr>
          <w:b/>
          <w:sz w:val="28"/>
          <w:szCs w:val="28"/>
        </w:rPr>
      </w:pPr>
    </w:p>
    <w:p w:rsidR="003B0C53" w:rsidRDefault="00046EB0">
      <w:pPr>
        <w:rPr>
          <w:b/>
          <w:sz w:val="28"/>
          <w:szCs w:val="28"/>
        </w:rPr>
      </w:pPr>
      <w:r w:rsidRPr="00046EB0">
        <w:rPr>
          <w:b/>
          <w:sz w:val="28"/>
          <w:szCs w:val="28"/>
        </w:rPr>
        <w:t>Maybe Broskoske and Marshall</w:t>
      </w:r>
      <w:r>
        <w:rPr>
          <w:b/>
          <w:sz w:val="28"/>
          <w:szCs w:val="28"/>
        </w:rPr>
        <w:t xml:space="preserve"> and Lunsford</w:t>
      </w:r>
    </w:p>
    <w:p w:rsidR="00046EB0" w:rsidRDefault="00046EB0">
      <w:pPr>
        <w:rPr>
          <w:b/>
          <w:sz w:val="28"/>
          <w:szCs w:val="28"/>
        </w:rPr>
      </w:pPr>
    </w:p>
    <w:p w:rsidR="00046EB0" w:rsidRDefault="00046EB0">
      <w:pPr>
        <w:rPr>
          <w:b/>
          <w:sz w:val="28"/>
          <w:szCs w:val="28"/>
        </w:rPr>
      </w:pPr>
    </w:p>
    <w:p w:rsidR="00046EB0" w:rsidRDefault="00046EB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1B302577">
            <wp:extent cx="7327900" cy="549910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0" cy="549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6EB0" w:rsidRDefault="00046EB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502B16C1">
            <wp:extent cx="7395210" cy="554164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554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6EB0" w:rsidRPr="00046EB0" w:rsidRDefault="00046EB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6E057C56">
            <wp:extent cx="7395210" cy="55416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554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46EB0" w:rsidRPr="00046E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729"/>
    <w:rsid w:val="00046EB0"/>
    <w:rsid w:val="002164C2"/>
    <w:rsid w:val="003B0C53"/>
    <w:rsid w:val="003C7909"/>
    <w:rsid w:val="004D6B62"/>
    <w:rsid w:val="005673B6"/>
    <w:rsid w:val="00A60729"/>
    <w:rsid w:val="00AA1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2145BD"/>
  <w15:chartTrackingRefBased/>
  <w15:docId w15:val="{49923D99-F8F8-4838-A635-D8246B329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5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Indiana University-Purdue University Fort Wayne</Company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L. Stapleton</dc:creator>
  <cp:keywords/>
  <dc:description/>
  <cp:lastModifiedBy>M.L. Stapleton</cp:lastModifiedBy>
  <cp:revision>4</cp:revision>
  <dcterms:created xsi:type="dcterms:W3CDTF">2020-10-20T21:31:00Z</dcterms:created>
  <dcterms:modified xsi:type="dcterms:W3CDTF">2021-10-26T18:07:00Z</dcterms:modified>
</cp:coreProperties>
</file>