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151E" w14:textId="77777777" w:rsidR="00B22399" w:rsidRDefault="00EF4D36">
      <w:pPr>
        <w:jc w:val="center"/>
        <w:rPr>
          <w:rFonts w:ascii="Times New Roman" w:eastAsia="Times New Roman" w:hAnsi="Times New Roman" w:cs="Times New Roman"/>
          <w:b/>
          <w:i/>
          <w:sz w:val="20"/>
        </w:rPr>
      </w:pPr>
      <w:r>
        <w:rPr>
          <w:rFonts w:ascii="Times New Roman" w:eastAsia="Times New Roman" w:hAnsi="Times New Roman" w:cs="Times New Roman"/>
          <w:b/>
          <w:i/>
          <w:sz w:val="24"/>
        </w:rPr>
        <w:t>Our Client Agreement for Mortgages &amp; Insurance</w:t>
      </w:r>
    </w:p>
    <w:p w14:paraId="6E6DF072" w14:textId="77777777" w:rsidR="00B22399" w:rsidRDefault="00EF4D36">
      <w:pPr>
        <w:tabs>
          <w:tab w:val="left" w:pos="72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1.This agreement is issued on behalf of Harrow Life Financial Solutions Limited of 2 Essex Close, Eastcote, Middlesex, HA4 9PX whom can be contacted at </w:t>
      </w:r>
      <w:hyperlink r:id="rId4">
        <w:r>
          <w:rPr>
            <w:rFonts w:ascii="Times New Roman" w:eastAsia="Times New Roman" w:hAnsi="Times New Roman" w:cs="Times New Roman"/>
            <w:color w:val="0000FF"/>
            <w:sz w:val="20"/>
            <w:u w:val="single"/>
          </w:rPr>
          <w:t>steve@harrowlife.com</w:t>
        </w:r>
      </w:hyperlink>
      <w:r>
        <w:rPr>
          <w:rFonts w:ascii="Times New Roman" w:eastAsia="Times New Roman" w:hAnsi="Times New Roman" w:cs="Times New Roman"/>
          <w:sz w:val="20"/>
        </w:rPr>
        <w:t xml:space="preserve"> and 0208 866 3326.</w:t>
      </w:r>
    </w:p>
    <w:p w14:paraId="0AAE295F" w14:textId="77777777" w:rsidR="00B22399" w:rsidRDefault="00EF4D36">
      <w:pPr>
        <w:tabs>
          <w:tab w:val="left" w:pos="720"/>
        </w:tabs>
        <w:spacing w:before="120" w:after="12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Authorisation Statement</w:t>
      </w:r>
    </w:p>
    <w:p w14:paraId="5675E0FA"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 xml:space="preserve">Harrow Life Financial Solutions Limited is Authorised and Regulated by the </w:t>
      </w:r>
      <w:r w:rsidR="0068378C">
        <w:rPr>
          <w:rFonts w:ascii="Times New Roman" w:eastAsia="Times New Roman" w:hAnsi="Times New Roman" w:cs="Times New Roman"/>
          <w:sz w:val="20"/>
        </w:rPr>
        <w:t xml:space="preserve">Conduct </w:t>
      </w:r>
      <w:r>
        <w:rPr>
          <w:rFonts w:ascii="Times New Roman" w:eastAsia="Times New Roman" w:hAnsi="Times New Roman" w:cs="Times New Roman"/>
          <w:sz w:val="20"/>
        </w:rPr>
        <w:t xml:space="preserve">Financial Authority. The Financial </w:t>
      </w:r>
      <w:r w:rsidR="00857B3C">
        <w:rPr>
          <w:rFonts w:ascii="Times New Roman" w:eastAsia="Times New Roman" w:hAnsi="Times New Roman" w:cs="Times New Roman"/>
          <w:sz w:val="20"/>
        </w:rPr>
        <w:t>Conduct</w:t>
      </w:r>
      <w:r>
        <w:rPr>
          <w:rFonts w:ascii="Times New Roman" w:eastAsia="Times New Roman" w:hAnsi="Times New Roman" w:cs="Times New Roman"/>
          <w:sz w:val="20"/>
        </w:rPr>
        <w:t xml:space="preserve"> Authority (F</w:t>
      </w:r>
      <w:r w:rsidR="00857B3C">
        <w:rPr>
          <w:rFonts w:ascii="Times New Roman" w:eastAsia="Times New Roman" w:hAnsi="Times New Roman" w:cs="Times New Roman"/>
          <w:sz w:val="20"/>
        </w:rPr>
        <w:t>C</w:t>
      </w:r>
      <w:r>
        <w:rPr>
          <w:rFonts w:ascii="Times New Roman" w:eastAsia="Times New Roman" w:hAnsi="Times New Roman" w:cs="Times New Roman"/>
          <w:sz w:val="20"/>
        </w:rPr>
        <w:t>A) regulates the financial services industry in the UK and their address is 25 The North Colonnade, Canary Wharf, London, E14 5HS. You can check this on the F</w:t>
      </w:r>
      <w:r w:rsidR="00857B3C">
        <w:rPr>
          <w:rFonts w:ascii="Times New Roman" w:eastAsia="Times New Roman" w:hAnsi="Times New Roman" w:cs="Times New Roman"/>
          <w:sz w:val="20"/>
        </w:rPr>
        <w:t>C</w:t>
      </w:r>
      <w:r>
        <w:rPr>
          <w:rFonts w:ascii="Times New Roman" w:eastAsia="Times New Roman" w:hAnsi="Times New Roman" w:cs="Times New Roman"/>
          <w:sz w:val="20"/>
        </w:rPr>
        <w:t>A’s Register by visiting the F</w:t>
      </w:r>
      <w:r w:rsidR="00857B3C">
        <w:rPr>
          <w:rFonts w:ascii="Times New Roman" w:eastAsia="Times New Roman" w:hAnsi="Times New Roman" w:cs="Times New Roman"/>
          <w:sz w:val="20"/>
        </w:rPr>
        <w:t>C</w:t>
      </w:r>
      <w:r>
        <w:rPr>
          <w:rFonts w:ascii="Times New Roman" w:eastAsia="Times New Roman" w:hAnsi="Times New Roman" w:cs="Times New Roman"/>
          <w:sz w:val="20"/>
        </w:rPr>
        <w:t xml:space="preserve">A’s website </w:t>
      </w:r>
      <w:hyperlink r:id="rId5" w:history="1">
        <w:r w:rsidR="00C447B9" w:rsidRPr="00AF240D">
          <w:rPr>
            <w:rStyle w:val="Hyperlink"/>
            <w:rFonts w:ascii="Times New Roman" w:eastAsia="Times New Roman" w:hAnsi="Times New Roman" w:cs="Times New Roman"/>
            <w:sz w:val="20"/>
          </w:rPr>
          <w:t>www.fca.org.uk</w:t>
        </w:r>
      </w:hyperlink>
      <w:r>
        <w:rPr>
          <w:rFonts w:ascii="Times New Roman" w:eastAsia="Times New Roman" w:hAnsi="Times New Roman" w:cs="Times New Roman"/>
          <w:sz w:val="20"/>
        </w:rPr>
        <w:t xml:space="preserve"> FSA No. 438341 or by contacting the F</w:t>
      </w:r>
      <w:r w:rsidR="00857B3C">
        <w:rPr>
          <w:rFonts w:ascii="Times New Roman" w:eastAsia="Times New Roman" w:hAnsi="Times New Roman" w:cs="Times New Roman"/>
          <w:sz w:val="20"/>
        </w:rPr>
        <w:t>C</w:t>
      </w:r>
      <w:r>
        <w:rPr>
          <w:rFonts w:ascii="Times New Roman" w:eastAsia="Times New Roman" w:hAnsi="Times New Roman" w:cs="Times New Roman"/>
          <w:sz w:val="20"/>
        </w:rPr>
        <w:t>A on 08</w:t>
      </w:r>
      <w:r w:rsidR="00C447B9">
        <w:rPr>
          <w:rFonts w:ascii="Times New Roman" w:eastAsia="Times New Roman" w:hAnsi="Times New Roman" w:cs="Times New Roman"/>
          <w:sz w:val="20"/>
        </w:rPr>
        <w:t>00 111 6768</w:t>
      </w:r>
      <w:r>
        <w:rPr>
          <w:rFonts w:ascii="Times New Roman" w:eastAsia="Times New Roman" w:hAnsi="Times New Roman" w:cs="Times New Roman"/>
          <w:sz w:val="20"/>
        </w:rPr>
        <w:t>.</w:t>
      </w:r>
    </w:p>
    <w:p w14:paraId="0344AAE5"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2. </w:t>
      </w:r>
      <w:r>
        <w:rPr>
          <w:rFonts w:ascii="Times New Roman" w:eastAsia="Times New Roman" w:hAnsi="Times New Roman" w:cs="Times New Roman"/>
          <w:b/>
          <w:sz w:val="20"/>
        </w:rPr>
        <w:t>Commencement of Client Agreement</w:t>
      </w:r>
    </w:p>
    <w:p w14:paraId="7C5CBF05"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The Financial Services and Markets Act 2000, requires that we explain the main aspects of the way we operate, and how this affects you, the client.  This Client Agreement will be effective from the date of receipt but may be amended by us following any initial interview intended to ascertain your current financial situation, objectives, and attitude to financial risk.  Any such amended Client Agreement will be sent to you within 10 working days of that interview.  However, irrespective of any amendments arising from such interviews, we reserve the right to amend the terms of this letter without your consent, but we will give at least 10 business days notice before conducting relevant business, unless we consider it to be impracticable to do so under the circumstances at that time.</w:t>
      </w:r>
    </w:p>
    <w:p w14:paraId="0D192CFD" w14:textId="77777777" w:rsidR="00B22399" w:rsidRDefault="00EF4D36">
      <w:pPr>
        <w:tabs>
          <w:tab w:val="left" w:pos="720"/>
        </w:tabs>
        <w:spacing w:before="120" w:after="120" w:line="240" w:lineRule="auto"/>
        <w:rPr>
          <w:rFonts w:ascii="Times New Roman" w:eastAsia="Times New Roman" w:hAnsi="Times New Roman" w:cs="Times New Roman"/>
          <w:b/>
          <w:color w:val="000000"/>
          <w:sz w:val="20"/>
        </w:rPr>
      </w:pPr>
      <w:r>
        <w:rPr>
          <w:rFonts w:ascii="Times New Roman" w:eastAsia="Times New Roman" w:hAnsi="Times New Roman" w:cs="Times New Roman"/>
          <w:sz w:val="20"/>
        </w:rPr>
        <w:t xml:space="preserve">3. </w:t>
      </w:r>
      <w:r>
        <w:rPr>
          <w:rFonts w:ascii="Times New Roman" w:eastAsia="Times New Roman" w:hAnsi="Times New Roman" w:cs="Times New Roman"/>
          <w:b/>
          <w:color w:val="000000"/>
          <w:sz w:val="20"/>
        </w:rPr>
        <w:t>Client Monies</w:t>
      </w:r>
    </w:p>
    <w:p w14:paraId="19DFAE5E" w14:textId="77777777" w:rsidR="00B22399" w:rsidRDefault="00EF4D36">
      <w:pPr>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We do not handle client money.  All cheques for premiums of any kind and valuation fees, etc. must be made payable to the Life Office, Lender, Insurance Company or other relevant Companies.</w:t>
      </w:r>
    </w:p>
    <w:p w14:paraId="3531186D"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color w:val="000000"/>
          <w:sz w:val="20"/>
        </w:rPr>
        <w:t xml:space="preserve">4. </w:t>
      </w:r>
      <w:r>
        <w:rPr>
          <w:rFonts w:ascii="Times New Roman" w:eastAsia="Times New Roman" w:hAnsi="Times New Roman" w:cs="Times New Roman"/>
          <w:b/>
          <w:sz w:val="20"/>
        </w:rPr>
        <w:t>Mortgage and Insurance Objectives</w:t>
      </w:r>
    </w:p>
    <w:p w14:paraId="3782E3FE"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Following the issue of this letter, any subsequent advice or recommendation offered to you will be based on your stated objectives, acceptable level of risk and any instructions you wish to make regarding the type of mortgage or insurance policies you are willing to consider.  Details of your stated objectives will be included in the Suitability Report or Demands and Needs Statement we issue to you confirming the reasons for our recommendations.</w:t>
      </w:r>
    </w:p>
    <w:p w14:paraId="33714B4F"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5. </w:t>
      </w:r>
      <w:r>
        <w:rPr>
          <w:rFonts w:ascii="Times New Roman" w:eastAsia="Times New Roman" w:hAnsi="Times New Roman" w:cs="Times New Roman"/>
          <w:b/>
          <w:sz w:val="20"/>
        </w:rPr>
        <w:t>Restrictions</w:t>
      </w:r>
    </w:p>
    <w:p w14:paraId="1C62ECD8" w14:textId="77777777" w:rsidR="00B22399" w:rsidRDefault="00EF4D36">
      <w:pPr>
        <w:tabs>
          <w:tab w:val="left" w:pos="72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Unless advised to the contrary, we will assume that you wish to place no restriction on the types of mortgages or insurances we may recommend and in which you may subsequently invest.  </w:t>
      </w:r>
    </w:p>
    <w:p w14:paraId="1A24D777" w14:textId="77777777" w:rsidR="00B22399" w:rsidRDefault="00EF4D36">
      <w:pPr>
        <w:tabs>
          <w:tab w:val="left" w:pos="72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Furthermore, unless advised to the contrary, we will assume that you wish to place no restriction on the markets in which transactions are to be executed.</w:t>
      </w:r>
    </w:p>
    <w:p w14:paraId="126A9E2A"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A full listing of products is available from your adviser upon request.</w:t>
      </w:r>
    </w:p>
    <w:p w14:paraId="1F427200"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6. </w:t>
      </w:r>
      <w:r>
        <w:rPr>
          <w:rFonts w:ascii="Times New Roman" w:eastAsia="Times New Roman" w:hAnsi="Times New Roman" w:cs="Times New Roman"/>
          <w:b/>
          <w:sz w:val="20"/>
        </w:rPr>
        <w:t>Your protection</w:t>
      </w:r>
    </w:p>
    <w:p w14:paraId="531C1B14" w14:textId="77777777" w:rsidR="00B22399" w:rsidRDefault="00EF4D36">
      <w:pPr>
        <w:tabs>
          <w:tab w:val="left" w:pos="7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In most cases you can exercise a right to cancel, by withdrawing from the contract recommended to you.  In general terms you will have a 30 day cancellation period for a pure protection policy and a 14 day cancellation period for a general insurance policy. Please note that in most instances you will not be able to exercise a right to cancel a mortgage contract, unless the contract is concluded at a distance (i.e. no face to face advice), at which point you will have a 14 day cancellation period. Additionally, any contracts arranged at your explicit consent (normally referred to as “execution only”) do not provide cancellation rights.</w:t>
      </w:r>
    </w:p>
    <w:p w14:paraId="7847A721" w14:textId="77777777" w:rsidR="00B22399" w:rsidRDefault="00B22399">
      <w:pPr>
        <w:tabs>
          <w:tab w:val="left" w:pos="720"/>
        </w:tabs>
        <w:spacing w:after="0" w:line="240" w:lineRule="auto"/>
        <w:rPr>
          <w:rFonts w:ascii="Times New Roman" w:eastAsia="Times New Roman" w:hAnsi="Times New Roman" w:cs="Times New Roman"/>
          <w:sz w:val="20"/>
        </w:rPr>
      </w:pPr>
    </w:p>
    <w:p w14:paraId="6FE38729" w14:textId="77777777" w:rsidR="00B22399" w:rsidRDefault="00EF4D36">
      <w:pPr>
        <w:tabs>
          <w:tab w:val="left" w:pos="7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The start of the cancellation period will normally begin, for pure protection policies, when you are informed that the contract has been concluded or, if later, when you have received the contractual terms and conditions. Instructions for exercising the right to cancel, if applicable, will be contained in the relevant product disclosure information which will be issued to you.</w:t>
      </w:r>
    </w:p>
    <w:p w14:paraId="06C51893" w14:textId="77777777" w:rsidR="00B22399" w:rsidRDefault="00B22399">
      <w:pPr>
        <w:tabs>
          <w:tab w:val="left" w:pos="720"/>
        </w:tabs>
        <w:spacing w:after="0" w:line="240" w:lineRule="auto"/>
        <w:rPr>
          <w:rFonts w:ascii="Times New Roman" w:eastAsia="Times New Roman" w:hAnsi="Times New Roman" w:cs="Times New Roman"/>
          <w:sz w:val="20"/>
        </w:rPr>
      </w:pPr>
    </w:p>
    <w:p w14:paraId="524C6970"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lastRenderedPageBreak/>
        <w:t xml:space="preserve">7. </w:t>
      </w:r>
      <w:r>
        <w:rPr>
          <w:rFonts w:ascii="Times New Roman" w:eastAsia="Times New Roman" w:hAnsi="Times New Roman" w:cs="Times New Roman"/>
          <w:b/>
          <w:sz w:val="20"/>
        </w:rPr>
        <w:t>Client Categorisation</w:t>
      </w:r>
    </w:p>
    <w:p w14:paraId="5875C3B4" w14:textId="77777777" w:rsidR="00B22399" w:rsidRDefault="00EF4D36">
      <w:pPr>
        <w:tabs>
          <w:tab w:val="left" w:pos="72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The Financial </w:t>
      </w:r>
      <w:r w:rsidR="00857B3C">
        <w:rPr>
          <w:rFonts w:ascii="Times New Roman" w:eastAsia="Times New Roman" w:hAnsi="Times New Roman" w:cs="Times New Roman"/>
          <w:sz w:val="20"/>
        </w:rPr>
        <w:t>Conduct</w:t>
      </w:r>
      <w:r>
        <w:rPr>
          <w:rFonts w:ascii="Times New Roman" w:eastAsia="Times New Roman" w:hAnsi="Times New Roman" w:cs="Times New Roman"/>
          <w:sz w:val="20"/>
        </w:rPr>
        <w:t xml:space="preserve"> Authority has a number of different classifications of client, which have differing levels of regulatory protection. We believe in providing our clients with full regulatory protection and we have, therefore, classified you as follows in respect of the following types of business.  </w:t>
      </w:r>
    </w:p>
    <w:p w14:paraId="38E1BE50" w14:textId="77777777" w:rsidR="00B22399" w:rsidRDefault="00EF4D36">
      <w:pPr>
        <w:tabs>
          <w:tab w:val="left" w:pos="7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Insurance Business: A Consumer (from Consumer and Commercial); and</w:t>
      </w:r>
    </w:p>
    <w:p w14:paraId="474EC872" w14:textId="77777777" w:rsidR="00B22399" w:rsidRDefault="00EF4D36">
      <w:pPr>
        <w:tabs>
          <w:tab w:val="left" w:pos="7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Mortgage Business: A Customer (from Customer or Large Business Customer).</w:t>
      </w:r>
    </w:p>
    <w:p w14:paraId="346C9EE6"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8. </w:t>
      </w:r>
      <w:r>
        <w:rPr>
          <w:rFonts w:ascii="Times New Roman" w:eastAsia="Times New Roman" w:hAnsi="Times New Roman" w:cs="Times New Roman"/>
          <w:b/>
          <w:sz w:val="20"/>
        </w:rPr>
        <w:t xml:space="preserve">Services which are not regulated by the Financial </w:t>
      </w:r>
      <w:r w:rsidR="000A5E5D">
        <w:rPr>
          <w:rFonts w:ascii="Times New Roman" w:eastAsia="Times New Roman" w:hAnsi="Times New Roman" w:cs="Times New Roman"/>
          <w:b/>
          <w:sz w:val="20"/>
        </w:rPr>
        <w:t>Conduct</w:t>
      </w:r>
      <w:r>
        <w:rPr>
          <w:rFonts w:ascii="Times New Roman" w:eastAsia="Times New Roman" w:hAnsi="Times New Roman" w:cs="Times New Roman"/>
          <w:b/>
          <w:sz w:val="20"/>
        </w:rPr>
        <w:t xml:space="preserve"> Authority</w:t>
      </w:r>
    </w:p>
    <w:p w14:paraId="46189D18"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Some of the services provided by us</w:t>
      </w:r>
      <w:r>
        <w:rPr>
          <w:rFonts w:ascii="Times New Roman" w:eastAsia="Times New Roman" w:hAnsi="Times New Roman" w:cs="Times New Roman"/>
          <w:b/>
          <w:i/>
          <w:sz w:val="20"/>
        </w:rPr>
        <w:t xml:space="preserve"> </w:t>
      </w:r>
      <w:r>
        <w:rPr>
          <w:rFonts w:ascii="Times New Roman" w:eastAsia="Times New Roman" w:hAnsi="Times New Roman" w:cs="Times New Roman"/>
          <w:sz w:val="20"/>
        </w:rPr>
        <w:t xml:space="preserve">may be not regulated by Financial </w:t>
      </w:r>
      <w:r w:rsidR="00857B3C">
        <w:rPr>
          <w:rFonts w:ascii="Times New Roman" w:eastAsia="Times New Roman" w:hAnsi="Times New Roman" w:cs="Times New Roman"/>
          <w:sz w:val="20"/>
        </w:rPr>
        <w:t>Conduct</w:t>
      </w:r>
      <w:r>
        <w:rPr>
          <w:rFonts w:ascii="Times New Roman" w:eastAsia="Times New Roman" w:hAnsi="Times New Roman" w:cs="Times New Roman"/>
          <w:sz w:val="20"/>
        </w:rPr>
        <w:t xml:space="preserve"> Authority since they are not included within the Financial Services and Markets Act 2000.  Where we intend to provide advice in relation to unregulated activities, we will confirm to you what these services are and the fact that they are not regulated by the Financial </w:t>
      </w:r>
      <w:r w:rsidR="00857B3C">
        <w:rPr>
          <w:rFonts w:ascii="Times New Roman" w:eastAsia="Times New Roman" w:hAnsi="Times New Roman" w:cs="Times New Roman"/>
          <w:sz w:val="20"/>
        </w:rPr>
        <w:t>Conduct</w:t>
      </w:r>
      <w:r>
        <w:rPr>
          <w:rFonts w:ascii="Times New Roman" w:eastAsia="Times New Roman" w:hAnsi="Times New Roman" w:cs="Times New Roman"/>
          <w:sz w:val="20"/>
        </w:rPr>
        <w:t xml:space="preserve"> Authority.</w:t>
      </w:r>
    </w:p>
    <w:p w14:paraId="394F7CC2"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9. </w:t>
      </w:r>
      <w:r>
        <w:rPr>
          <w:rFonts w:ascii="Times New Roman" w:eastAsia="Times New Roman" w:hAnsi="Times New Roman" w:cs="Times New Roman"/>
          <w:b/>
          <w:sz w:val="20"/>
        </w:rPr>
        <w:t>Client Relations</w:t>
      </w:r>
    </w:p>
    <w:p w14:paraId="3971EC8D"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When you have instructed us to arrange a specific contract or contracts no further advice will be given unless it is requested by you or we have an agreement confirmed in writing to provide periodic reviews.  We will, however, if no agreement is in place be pleased to advise you at any time should you require further assistance.</w:t>
      </w:r>
    </w:p>
    <w:p w14:paraId="628CC166"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10. </w:t>
      </w:r>
      <w:r>
        <w:rPr>
          <w:rFonts w:ascii="Times New Roman" w:eastAsia="Times New Roman" w:hAnsi="Times New Roman" w:cs="Times New Roman"/>
          <w:b/>
          <w:sz w:val="20"/>
        </w:rPr>
        <w:t>Personal Interests</w:t>
      </w:r>
    </w:p>
    <w:p w14:paraId="4CE460A3" w14:textId="77777777" w:rsidR="00B22399" w:rsidRDefault="00EF4D36">
      <w:pPr>
        <w:tabs>
          <w:tab w:val="left" w:pos="72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Occasions can arise where we, or one of our other customers, will have some form of interest in business which we are transacting for you.  If this happens, or we become aware that our interests or those of one of our other customers conflict with your interests, we will inform you in writing and obtain your consent before we carry out your instructions.</w:t>
      </w:r>
    </w:p>
    <w:p w14:paraId="705C2D58"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11. </w:t>
      </w:r>
      <w:r>
        <w:rPr>
          <w:rFonts w:ascii="Times New Roman" w:eastAsia="Times New Roman" w:hAnsi="Times New Roman" w:cs="Times New Roman"/>
          <w:b/>
          <w:sz w:val="20"/>
        </w:rPr>
        <w:t>Calls</w:t>
      </w:r>
    </w:p>
    <w:p w14:paraId="1B448AE6"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In addition to making calls at your express invitation, we may call on you at intervals to review your requirements.  This will not affect any statutory right of cancellation you may have.  Calls will not be made on a Sunday or between 9pm and 9am on any other day.</w:t>
      </w:r>
    </w:p>
    <w:p w14:paraId="2F914BD5"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12. </w:t>
      </w:r>
      <w:r>
        <w:rPr>
          <w:rFonts w:ascii="Times New Roman" w:eastAsia="Times New Roman" w:hAnsi="Times New Roman" w:cs="Times New Roman"/>
          <w:b/>
          <w:sz w:val="20"/>
        </w:rPr>
        <w:t>Advice and Instructions</w:t>
      </w:r>
    </w:p>
    <w:p w14:paraId="7416FFA5"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Any advice given to you by us shall be in writing.  We prefer our clients to give us instructions in writing, to aid clarification and avoid future misunderstandings.  We will, however, accept oral instructions provided they are confirmed in writing.  We may, at our discretion, refuse to accept instructions although such discretion shall not be exercised unreasonably.  We will record all transactions on our files which, along with copies of relevant documentation, will be retained by us for a period of not less than six years. You have a right to inspect copies of contract notes, vouchers and entries in our books or computerised records relating to your transactions.  We reserve the right to withhold copies of these records if information pertaining to other parties would be disclosed.</w:t>
      </w:r>
    </w:p>
    <w:p w14:paraId="315A51E8"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13. </w:t>
      </w:r>
      <w:r>
        <w:rPr>
          <w:rFonts w:ascii="Times New Roman" w:eastAsia="Times New Roman" w:hAnsi="Times New Roman" w:cs="Times New Roman"/>
          <w:b/>
          <w:sz w:val="20"/>
        </w:rPr>
        <w:t>Termination</w:t>
      </w:r>
    </w:p>
    <w:p w14:paraId="7104F996" w14:textId="77777777" w:rsidR="00B22399" w:rsidRDefault="00EF4D36">
      <w:pPr>
        <w:tabs>
          <w:tab w:val="left" w:pos="72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The authority to act on your behalf may be terminated at any time without penalty by either party giving seven days’ notice in writing to that effect to the other, but without prejudice to the completion of transactions already initiated.  Any transactions effected before termination and a due proportion of any period charges for services shall be settled to that date.</w:t>
      </w:r>
    </w:p>
    <w:p w14:paraId="66E7D432" w14:textId="77777777" w:rsidR="00B22399" w:rsidRDefault="00EF4D36">
      <w:pPr>
        <w:tabs>
          <w:tab w:val="left" w:pos="72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14. </w:t>
      </w:r>
      <w:r>
        <w:rPr>
          <w:rFonts w:ascii="Times New Roman" w:eastAsia="Times New Roman" w:hAnsi="Times New Roman" w:cs="Times New Roman"/>
          <w:b/>
          <w:sz w:val="20"/>
        </w:rPr>
        <w:t>Law</w:t>
      </w:r>
    </w:p>
    <w:p w14:paraId="66C460CC" w14:textId="77777777" w:rsidR="00B22399" w:rsidRDefault="00EF4D36">
      <w:pPr>
        <w:tabs>
          <w:tab w:val="left" w:pos="72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This Client Agreement is governed and shall be construed in accordance with English Law and the parties shall submit to the exclusive jurisdiction of the English Courts.</w:t>
      </w:r>
    </w:p>
    <w:p w14:paraId="16C25BC3" w14:textId="77777777" w:rsidR="00B22399" w:rsidRDefault="00EF4D36">
      <w:pPr>
        <w:tabs>
          <w:tab w:val="left" w:pos="720"/>
        </w:tabs>
        <w:spacing w:before="120" w:after="12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Force Majeure</w:t>
      </w:r>
    </w:p>
    <w:p w14:paraId="3946FFAA" w14:textId="77777777" w:rsidR="00B22399" w:rsidRDefault="00EF4D36">
      <w:pPr>
        <w:jc w:val="both"/>
        <w:rPr>
          <w:rFonts w:ascii="Times New Roman" w:eastAsia="Times New Roman" w:hAnsi="Times New Roman" w:cs="Times New Roman"/>
          <w:sz w:val="20"/>
        </w:rPr>
      </w:pPr>
      <w:r>
        <w:rPr>
          <w:rFonts w:ascii="Times New Roman" w:eastAsia="Times New Roman" w:hAnsi="Times New Roman" w:cs="Times New Roman"/>
          <w:sz w:val="20"/>
        </w:rPr>
        <w:t>Harrow Life Financial Solutions Limited shall not be in breach of this Agreement and shall not incur any liability to you if there is any failure to perform its duties due to any circumstances reasonably beyond its control.</w:t>
      </w:r>
    </w:p>
    <w:p w14:paraId="73CADC98" w14:textId="77777777" w:rsidR="00EF4D36" w:rsidRPr="000D24A8" w:rsidRDefault="000D24A8" w:rsidP="00EF4D36">
      <w:pPr>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15.</w:t>
      </w:r>
      <w:r w:rsidR="00EF4D36" w:rsidRPr="000D24A8">
        <w:rPr>
          <w:rFonts w:ascii="Times New Roman" w:eastAsia="Times New Roman" w:hAnsi="Times New Roman" w:cs="Times New Roman"/>
          <w:b/>
          <w:sz w:val="20"/>
        </w:rPr>
        <w:t>Data Protection</w:t>
      </w:r>
    </w:p>
    <w:p w14:paraId="487DAA21"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 xml:space="preserve">The information you have provided is subject to the Data Protection Act 1998 (the “Act”). By signing this document you consent to us or any company associated with us processing, both manually and by electronic means, your personal data for the purposes of providing advice, administration and management. </w:t>
      </w:r>
    </w:p>
    <w:p w14:paraId="17F49805"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“Processing” includes obtaining, recording or holding information or data, transferring it to other companies associated with us, product providers, the Financial Services Authority or any other statutory, governmental or regulatory body for legitimate purposes including, where relevant, to solicitors and/or other debt collection agencies for debt collection purposes and carrying out operations on the information or data.</w:t>
      </w:r>
    </w:p>
    <w:p w14:paraId="1D78BE1A"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In order to provide services to you we may be required to pass your personal information to parties located outside of the European Economic Area (EEA) in countries that do not have Data Protection Laws equivalent to those in the UK.  Where this is the case we will take responsible steps to ensure the privacy of your information.</w:t>
      </w:r>
    </w:p>
    <w:p w14:paraId="3C21AD75"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We may also contact you or pass your details to other companies associated with us to contact you (including by telephone) with details of any other similar products, promotions, or for related marketing purposes in which we think you may be interested.</w:t>
      </w:r>
    </w:p>
    <w:p w14:paraId="73083C50"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The information provided may also contain sensitive personal data for the purposes of the Act, being information as to your physical or mental health or condition; the committing or alleged committing of any offence by you; any proceedings for an offence committed or alleged to have been committed by you, including the outcome or sentence in such proceedings; your political opinions, religious or similar beliefs, sexual life; or your membership of a Trade Union.</w:t>
      </w:r>
    </w:p>
    <w:p w14:paraId="1DFECEF6"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If at any time you wish us or any company associated with us to cease processing your personal data or sensitive personal data, or contacting you for marketing purposes, please contact The Data Protection Officer on 0208 866 3326 or in writing at 2 Essex Close, Eastcote, Middlesex, HA4 9PX.</w:t>
      </w:r>
    </w:p>
    <w:p w14:paraId="53567D9F"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You may be assured that we and any company associated with us will treat all personal data and sensitive personal data as confidential and will not process it other than for a legitimate purpose. Steps will be taken to ensure that the information is accurate, kept up to date and not kept for longer than is necessary. Measures will also be taken to safeguard against unauthorised or unlawful processing and accidental loss or destruction or damage to the data.</w:t>
      </w:r>
    </w:p>
    <w:p w14:paraId="381E16D4" w14:textId="77777777" w:rsid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Subject to certain exceptions, you are entitled to have access to your personal and sensitive personal data held by us. You may be charged a fee (subject to the statutory maximum) for supplying you with such data.</w:t>
      </w:r>
    </w:p>
    <w:p w14:paraId="755E833A" w14:textId="77777777" w:rsidR="00EF4D36" w:rsidRPr="000D24A8" w:rsidRDefault="000D24A8" w:rsidP="00EF4D36">
      <w:pPr>
        <w:jc w:val="both"/>
        <w:rPr>
          <w:rFonts w:ascii="Times New Roman" w:eastAsia="Times New Roman" w:hAnsi="Times New Roman" w:cs="Times New Roman"/>
          <w:b/>
          <w:sz w:val="20"/>
        </w:rPr>
      </w:pPr>
      <w:r>
        <w:rPr>
          <w:rFonts w:ascii="Times New Roman" w:eastAsia="Times New Roman" w:hAnsi="Times New Roman" w:cs="Times New Roman"/>
          <w:b/>
          <w:sz w:val="20"/>
        </w:rPr>
        <w:t>16.</w:t>
      </w:r>
      <w:r w:rsidR="00EF4D36" w:rsidRPr="000D24A8">
        <w:rPr>
          <w:rFonts w:ascii="Times New Roman" w:eastAsia="Times New Roman" w:hAnsi="Times New Roman" w:cs="Times New Roman"/>
          <w:b/>
          <w:sz w:val="20"/>
        </w:rPr>
        <w:t xml:space="preserve">Material Interests </w:t>
      </w:r>
    </w:p>
    <w:p w14:paraId="45DD3B76" w14:textId="77777777" w:rsid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 xml:space="preserve">In accordance with the rules of our regulator, The Financial </w:t>
      </w:r>
      <w:r w:rsidR="000A5E5D">
        <w:rPr>
          <w:rFonts w:ascii="Times New Roman" w:eastAsia="Times New Roman" w:hAnsi="Times New Roman" w:cs="Times New Roman"/>
          <w:sz w:val="20"/>
        </w:rPr>
        <w:t>Conduct</w:t>
      </w:r>
      <w:r w:rsidRPr="00EF4D36">
        <w:rPr>
          <w:rFonts w:ascii="Times New Roman" w:eastAsia="Times New Roman" w:hAnsi="Times New Roman" w:cs="Times New Roman"/>
          <w:sz w:val="20"/>
        </w:rPr>
        <w:t xml:space="preserve"> Authority, we are prohibited from accepting any payment (commission or other non-monetary benefits) which is likely to conflict with the duty of the firm to its </w:t>
      </w:r>
      <w:r w:rsidR="000A5E5D" w:rsidRPr="00EF4D36">
        <w:rPr>
          <w:rFonts w:ascii="Times New Roman" w:eastAsia="Times New Roman" w:hAnsi="Times New Roman" w:cs="Times New Roman"/>
          <w:sz w:val="20"/>
        </w:rPr>
        <w:t>clients. On</w:t>
      </w:r>
      <w:r w:rsidRPr="00EF4D36">
        <w:rPr>
          <w:rFonts w:ascii="Times New Roman" w:eastAsia="Times New Roman" w:hAnsi="Times New Roman" w:cs="Times New Roman"/>
          <w:sz w:val="20"/>
        </w:rPr>
        <w:t xml:space="preserve"> request we will be pleased to provide you with a list of the providers from whom such benefits may be earned.  We can also confirm that the provision of the shares and their potential benefits </w:t>
      </w:r>
      <w:r w:rsidR="000A5E5D">
        <w:rPr>
          <w:rFonts w:ascii="Times New Roman" w:eastAsia="Times New Roman" w:hAnsi="Times New Roman" w:cs="Times New Roman"/>
          <w:sz w:val="20"/>
        </w:rPr>
        <w:t>do not affect your product term.</w:t>
      </w:r>
    </w:p>
    <w:p w14:paraId="533EED37" w14:textId="77777777" w:rsidR="000A5E5D" w:rsidRDefault="000A5E5D" w:rsidP="00EF4D36">
      <w:pPr>
        <w:jc w:val="both"/>
        <w:rPr>
          <w:rFonts w:ascii="Times New Roman" w:eastAsia="Times New Roman" w:hAnsi="Times New Roman" w:cs="Times New Roman"/>
          <w:sz w:val="20"/>
        </w:rPr>
      </w:pPr>
    </w:p>
    <w:p w14:paraId="301F3E88" w14:textId="77777777" w:rsidR="000A5E5D" w:rsidRDefault="000A5E5D" w:rsidP="00EF4D36">
      <w:pPr>
        <w:jc w:val="both"/>
        <w:rPr>
          <w:rFonts w:ascii="Times New Roman" w:eastAsia="Times New Roman" w:hAnsi="Times New Roman" w:cs="Times New Roman"/>
          <w:sz w:val="20"/>
        </w:rPr>
      </w:pPr>
    </w:p>
    <w:p w14:paraId="39AEC24C" w14:textId="77777777" w:rsidR="000A5E5D" w:rsidRDefault="000A5E5D" w:rsidP="00EF4D36">
      <w:pPr>
        <w:jc w:val="both"/>
        <w:rPr>
          <w:rFonts w:ascii="Times New Roman" w:eastAsia="Times New Roman" w:hAnsi="Times New Roman" w:cs="Times New Roman"/>
          <w:sz w:val="20"/>
        </w:rPr>
      </w:pPr>
    </w:p>
    <w:p w14:paraId="00609DC1" w14:textId="77777777" w:rsidR="000A5E5D" w:rsidRPr="00EF4D36" w:rsidRDefault="000A5E5D" w:rsidP="00EF4D36">
      <w:pPr>
        <w:jc w:val="both"/>
        <w:rPr>
          <w:rFonts w:ascii="Times New Roman" w:eastAsia="Times New Roman" w:hAnsi="Times New Roman" w:cs="Times New Roman"/>
          <w:sz w:val="20"/>
        </w:rPr>
      </w:pPr>
    </w:p>
    <w:p w14:paraId="159094D0" w14:textId="77777777" w:rsidR="00EF4D36" w:rsidRPr="000D24A8" w:rsidRDefault="00EF4D36" w:rsidP="00EF4D36">
      <w:pPr>
        <w:jc w:val="both"/>
        <w:rPr>
          <w:rFonts w:ascii="Times New Roman" w:eastAsia="Times New Roman" w:hAnsi="Times New Roman" w:cs="Times New Roman"/>
          <w:b/>
          <w:sz w:val="20"/>
        </w:rPr>
      </w:pPr>
      <w:r w:rsidRPr="000D24A8">
        <w:rPr>
          <w:rFonts w:ascii="Times New Roman" w:eastAsia="Times New Roman" w:hAnsi="Times New Roman" w:cs="Times New Roman"/>
          <w:b/>
          <w:sz w:val="20"/>
        </w:rPr>
        <w:lastRenderedPageBreak/>
        <w:t>Declaration &amp; Client consent</w:t>
      </w:r>
    </w:p>
    <w:p w14:paraId="66A99CAB" w14:textId="77777777" w:rsidR="00EF4D36" w:rsidRPr="00EF4D36" w:rsidRDefault="00EF4D36" w:rsidP="00EF4D36">
      <w:pPr>
        <w:jc w:val="both"/>
        <w:rPr>
          <w:rFonts w:ascii="Times New Roman" w:eastAsia="Times New Roman" w:hAnsi="Times New Roman" w:cs="Times New Roman"/>
          <w:sz w:val="20"/>
        </w:rPr>
      </w:pPr>
      <w:r w:rsidRPr="00EF4D36">
        <w:rPr>
          <w:rFonts w:ascii="Times New Roman" w:eastAsia="Times New Roman" w:hAnsi="Times New Roman" w:cs="Times New Roman"/>
          <w:sz w:val="20"/>
        </w:rPr>
        <w:t>This is our standard client agreement upon which we intend to rely.  For your own benefit and protection you should read these terms carefully before signing them.  If you do not understand any point please ask for further information.</w:t>
      </w:r>
    </w:p>
    <w:tbl>
      <w:tblPr>
        <w:tblW w:w="0" w:type="auto"/>
        <w:tblInd w:w="98" w:type="dxa"/>
        <w:tblCellMar>
          <w:left w:w="10" w:type="dxa"/>
          <w:right w:w="10" w:type="dxa"/>
        </w:tblCellMar>
        <w:tblLook w:val="0000" w:firstRow="0" w:lastRow="0" w:firstColumn="0" w:lastColumn="0" w:noHBand="0" w:noVBand="0"/>
      </w:tblPr>
      <w:tblGrid>
        <w:gridCol w:w="817"/>
        <w:gridCol w:w="8408"/>
      </w:tblGrid>
      <w:tr w:rsidR="00B22399" w14:paraId="39032210" w14:textId="77777777">
        <w:trPr>
          <w:trHeight w:val="1"/>
        </w:trPr>
        <w:tc>
          <w:tcPr>
            <w:tcW w:w="8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EC41AB" w14:textId="77777777" w:rsidR="00B22399" w:rsidRDefault="00B22399">
            <w:pPr>
              <w:tabs>
                <w:tab w:val="left" w:pos="720"/>
              </w:tabs>
              <w:spacing w:before="120" w:after="120" w:line="240" w:lineRule="auto"/>
            </w:pPr>
          </w:p>
        </w:tc>
        <w:tc>
          <w:tcPr>
            <w:tcW w:w="84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9FF83D" w14:textId="77777777" w:rsidR="00B22399" w:rsidRDefault="00B22399" w:rsidP="00EF4D36">
            <w:pPr>
              <w:tabs>
                <w:tab w:val="left" w:pos="720"/>
              </w:tabs>
              <w:spacing w:before="120" w:after="120" w:line="240" w:lineRule="auto"/>
              <w:jc w:val="both"/>
            </w:pPr>
          </w:p>
        </w:tc>
      </w:tr>
      <w:tr w:rsidR="00B22399" w14:paraId="1A487B16" w14:textId="77777777">
        <w:trPr>
          <w:trHeight w:val="1"/>
        </w:trPr>
        <w:tc>
          <w:tcPr>
            <w:tcW w:w="8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3E9ADA" w14:textId="77777777" w:rsidR="00B22399" w:rsidRDefault="00B22399">
            <w:pPr>
              <w:tabs>
                <w:tab w:val="left" w:pos="720"/>
              </w:tabs>
              <w:spacing w:before="120" w:after="120" w:line="240" w:lineRule="auto"/>
              <w:rPr>
                <w:rFonts w:ascii="Calibri" w:eastAsia="Calibri" w:hAnsi="Calibri" w:cs="Calibri"/>
              </w:rPr>
            </w:pPr>
          </w:p>
        </w:tc>
        <w:tc>
          <w:tcPr>
            <w:tcW w:w="84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C76B46" w14:textId="77777777" w:rsidR="00B22399" w:rsidRDefault="00EF4D36">
            <w:pPr>
              <w:tabs>
                <w:tab w:val="left" w:pos="720"/>
              </w:tabs>
              <w:spacing w:before="120" w:after="12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In order for our company to process your application we may be required to include sensitive data regarding your health, racial or ethnic origin etc.  If you do not consent to our company or any company associated with us processing any sensitive data please tick this box.</w:t>
            </w:r>
          </w:p>
          <w:p w14:paraId="116B1A40" w14:textId="77777777" w:rsidR="00B22399" w:rsidRDefault="00EF4D36">
            <w:pPr>
              <w:tabs>
                <w:tab w:val="left" w:pos="720"/>
              </w:tabs>
              <w:spacing w:before="120" w:after="120" w:line="240" w:lineRule="auto"/>
              <w:jc w:val="both"/>
              <w:rPr>
                <w:rFonts w:ascii="Times New Roman" w:eastAsia="Times New Roman" w:hAnsi="Times New Roman" w:cs="Times New Roman"/>
                <w:color w:val="000000"/>
                <w:sz w:val="20"/>
              </w:rPr>
            </w:pPr>
            <w:r>
              <w:object w:dxaOrig="283" w:dyaOrig="344" w14:anchorId="3D62C208">
                <v:rect id="rectole0000000000" o:spid="_x0000_i1025" style="width:15pt;height:17.25pt" o:ole="" o:preferrelative="t" stroked="f">
                  <v:imagedata r:id="rId6" o:title=""/>
                </v:rect>
                <o:OLEObject Type="Embed" ProgID="Word.Picture.8" ShapeID="rectole0000000000" DrawAspect="Content" ObjectID="_1661846370" r:id="rId7"/>
              </w:object>
            </w:r>
          </w:p>
          <w:p w14:paraId="54DAB71B" w14:textId="77777777" w:rsidR="00B22399" w:rsidRDefault="00EF4D36">
            <w:pPr>
              <w:tabs>
                <w:tab w:val="left" w:pos="720"/>
              </w:tabs>
              <w:spacing w:before="120" w:after="12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Please tick this box if you do not wish for us or any company associated with us to contact you for marketing purposes by e-mail, telephone, post or SMS</w:t>
            </w:r>
          </w:p>
          <w:p w14:paraId="65AF66F1" w14:textId="77777777" w:rsidR="00B22399" w:rsidRDefault="00EF4D36">
            <w:pPr>
              <w:tabs>
                <w:tab w:val="left" w:pos="720"/>
              </w:tabs>
              <w:spacing w:before="120" w:after="120" w:line="240" w:lineRule="auto"/>
              <w:jc w:val="both"/>
              <w:rPr>
                <w:rFonts w:ascii="Times New Roman" w:eastAsia="Times New Roman" w:hAnsi="Times New Roman" w:cs="Times New Roman"/>
                <w:color w:val="000000"/>
                <w:sz w:val="20"/>
              </w:rPr>
            </w:pPr>
            <w:r>
              <w:object w:dxaOrig="283" w:dyaOrig="344" w14:anchorId="10BA6EFF">
                <v:rect id="rectole0000000001" o:spid="_x0000_i1026" style="width:15pt;height:17.25pt" o:ole="" o:preferrelative="t" stroked="f">
                  <v:imagedata r:id="rId6" o:title=""/>
                </v:rect>
                <o:OLEObject Type="Embed" ProgID="Word.Picture.8" ShapeID="rectole0000000001" DrawAspect="Content" ObjectID="_1661846371" r:id="rId8"/>
              </w:object>
            </w:r>
          </w:p>
          <w:p w14:paraId="150D071E" w14:textId="77777777" w:rsidR="00B22399" w:rsidRDefault="00EF4D36">
            <w:pPr>
              <w:tabs>
                <w:tab w:val="left" w:pos="720"/>
              </w:tabs>
              <w:spacing w:before="120" w:after="120" w:line="240" w:lineRule="auto"/>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 have chosen for the firm to be remunerated by;</w:t>
            </w:r>
          </w:p>
          <w:tbl>
            <w:tblPr>
              <w:tblW w:w="0" w:type="auto"/>
              <w:tblInd w:w="203" w:type="dxa"/>
              <w:tblCellMar>
                <w:left w:w="10" w:type="dxa"/>
                <w:right w:w="10" w:type="dxa"/>
              </w:tblCellMar>
              <w:tblLook w:val="0000" w:firstRow="0" w:lastRow="0" w:firstColumn="0" w:lastColumn="0" w:noHBand="0" w:noVBand="0"/>
            </w:tblPr>
            <w:tblGrid>
              <w:gridCol w:w="1130"/>
              <w:gridCol w:w="589"/>
              <w:gridCol w:w="3088"/>
              <w:gridCol w:w="2766"/>
              <w:gridCol w:w="410"/>
            </w:tblGrid>
            <w:tr w:rsidR="00B22399" w14:paraId="58EBAB37" w14:textId="77777777">
              <w:trPr>
                <w:trHeight w:val="1"/>
              </w:trPr>
              <w:tc>
                <w:tcPr>
                  <w:tcW w:w="11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FD6BC07" w14:textId="77777777" w:rsidR="00B22399" w:rsidRDefault="00EF4D36">
                  <w:pPr>
                    <w:tabs>
                      <w:tab w:val="left" w:pos="720"/>
                    </w:tabs>
                    <w:spacing w:before="120" w:after="120" w:line="240" w:lineRule="auto"/>
                    <w:jc w:val="both"/>
                    <w:rPr>
                      <w:rFonts w:ascii="Calibri" w:eastAsia="Calibri" w:hAnsi="Calibri" w:cs="Calibri"/>
                    </w:rPr>
                  </w:pPr>
                  <w:r>
                    <w:object w:dxaOrig="283" w:dyaOrig="344" w14:anchorId="5B40E80E">
                      <v:rect id="rectole0000000002" o:spid="_x0000_i1027" style="width:15pt;height:17.25pt" o:ole="" o:preferrelative="t" stroked="f">
                        <v:imagedata r:id="rId6" o:title=""/>
                      </v:rect>
                      <o:OLEObject Type="Embed" ProgID="Word.Picture.8" ShapeID="rectole0000000002" DrawAspect="Content" ObjectID="_1661846372" r:id="rId9"/>
                    </w:object>
                  </w:r>
                </w:p>
              </w:tc>
              <w:tc>
                <w:tcPr>
                  <w:tcW w:w="8335"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BF81FE0" w14:textId="77777777" w:rsidR="00B22399" w:rsidRDefault="00EF4D36">
                  <w:pPr>
                    <w:tabs>
                      <w:tab w:val="left" w:pos="720"/>
                    </w:tabs>
                    <w:spacing w:before="60" w:after="60" w:line="240" w:lineRule="auto"/>
                    <w:jc w:val="both"/>
                  </w:pPr>
                  <w:r>
                    <w:rPr>
                      <w:rFonts w:ascii="Times New Roman" w:eastAsia="Times New Roman" w:hAnsi="Times New Roman" w:cs="Times New Roman"/>
                      <w:b/>
                      <w:sz w:val="20"/>
                    </w:rPr>
                    <w:t xml:space="preserve">Payment of a fee. </w:t>
                  </w:r>
                </w:p>
              </w:tc>
            </w:tr>
            <w:tr w:rsidR="00B22399" w14:paraId="5A4B1290" w14:textId="77777777">
              <w:trPr>
                <w:trHeight w:val="1"/>
              </w:trPr>
              <w:tc>
                <w:tcPr>
                  <w:tcW w:w="11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4144AD3" w14:textId="46DEA53B" w:rsidR="00B22399" w:rsidRPr="00F74083" w:rsidRDefault="00EF4D36">
                  <w:pPr>
                    <w:tabs>
                      <w:tab w:val="left" w:pos="720"/>
                    </w:tabs>
                    <w:spacing w:before="120" w:after="120" w:line="240" w:lineRule="auto"/>
                    <w:jc w:val="both"/>
                    <w:rPr>
                      <w:rFonts w:ascii="Calibri" w:eastAsia="Calibri" w:hAnsi="Calibri" w:cs="Calibri"/>
                      <w:b/>
                      <w:bCs/>
                    </w:rPr>
                  </w:pPr>
                  <w:r w:rsidRPr="00F74083">
                    <w:rPr>
                      <w:b/>
                      <w:bCs/>
                    </w:rPr>
                    <w:object w:dxaOrig="283" w:dyaOrig="344" w14:anchorId="64133C7F">
                      <v:rect id="rectole0000000003" o:spid="_x0000_i1028" style="width:15pt;height:17.25pt" o:ole="" o:preferrelative="t" stroked="f">
                        <v:imagedata r:id="rId6" o:title=""/>
                      </v:rect>
                      <o:OLEObject Type="Embed" ProgID="Word.Picture.8" ShapeID="rectole0000000003" DrawAspect="Content" ObjectID="_1661846373" r:id="rId10"/>
                    </w:object>
                  </w:r>
                  <w:r w:rsidR="00F74083" w:rsidRPr="00F74083">
                    <w:rPr>
                      <w:b/>
                      <w:bCs/>
                    </w:rPr>
                    <w:t xml:space="preserve"> X</w:t>
                  </w:r>
                </w:p>
              </w:tc>
              <w:tc>
                <w:tcPr>
                  <w:tcW w:w="8335"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987656D" w14:textId="1CBB861C" w:rsidR="00B22399" w:rsidRDefault="00EF4D36">
                  <w:pPr>
                    <w:tabs>
                      <w:tab w:val="left" w:pos="720"/>
                    </w:tabs>
                    <w:spacing w:before="60" w:after="60" w:line="240" w:lineRule="auto"/>
                    <w:jc w:val="both"/>
                  </w:pPr>
                  <w:r>
                    <w:rPr>
                      <w:rFonts w:ascii="Times New Roman" w:eastAsia="Times New Roman" w:hAnsi="Times New Roman" w:cs="Times New Roman"/>
                      <w:b/>
                      <w:sz w:val="20"/>
                    </w:rPr>
                    <w:t>Payment by commission</w:t>
                  </w:r>
                  <w:r w:rsidR="00F74083">
                    <w:rPr>
                      <w:rFonts w:ascii="Times New Roman" w:eastAsia="Times New Roman" w:hAnsi="Times New Roman" w:cs="Times New Roman"/>
                      <w:b/>
                      <w:sz w:val="20"/>
                    </w:rPr>
                    <w:t>/ Procuration fee</w:t>
                  </w:r>
                  <w:r>
                    <w:rPr>
                      <w:rFonts w:ascii="Times New Roman" w:eastAsia="Times New Roman" w:hAnsi="Times New Roman" w:cs="Times New Roman"/>
                      <w:b/>
                      <w:sz w:val="20"/>
                    </w:rPr>
                    <w:t xml:space="preserve"> (product charges). </w:t>
                  </w:r>
                </w:p>
              </w:tc>
            </w:tr>
            <w:tr w:rsidR="00B22399" w14:paraId="73B8B56F" w14:textId="77777777">
              <w:trPr>
                <w:trHeight w:val="1"/>
              </w:trPr>
              <w:tc>
                <w:tcPr>
                  <w:tcW w:w="11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D1403D8" w14:textId="23691CA3" w:rsidR="00B22399" w:rsidRDefault="00EF4D36">
                  <w:pPr>
                    <w:tabs>
                      <w:tab w:val="left" w:pos="720"/>
                    </w:tabs>
                    <w:spacing w:before="120" w:after="120" w:line="240" w:lineRule="auto"/>
                    <w:jc w:val="both"/>
                    <w:rPr>
                      <w:rFonts w:ascii="Calibri" w:eastAsia="Calibri" w:hAnsi="Calibri" w:cs="Calibri"/>
                    </w:rPr>
                  </w:pPr>
                  <w:r>
                    <w:object w:dxaOrig="283" w:dyaOrig="344" w14:anchorId="5104C50E">
                      <v:rect id="rectole0000000004" o:spid="_x0000_i1029" style="width:15pt;height:17.25pt" o:ole="" o:preferrelative="t" stroked="f">
                        <v:imagedata r:id="rId6" o:title=""/>
                      </v:rect>
                      <o:OLEObject Type="Embed" ProgID="Word.Picture.8" ShapeID="rectole0000000004" DrawAspect="Content" ObjectID="_1661846374" r:id="rId11"/>
                    </w:object>
                  </w:r>
                </w:p>
              </w:tc>
              <w:tc>
                <w:tcPr>
                  <w:tcW w:w="8335"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E42DAA" w14:textId="77777777" w:rsidR="00B22399" w:rsidRDefault="00EF4D36">
                  <w:pPr>
                    <w:tabs>
                      <w:tab w:val="left" w:pos="720"/>
                    </w:tabs>
                    <w:spacing w:before="60" w:after="60" w:line="240" w:lineRule="auto"/>
                    <w:jc w:val="both"/>
                  </w:pPr>
                  <w:r>
                    <w:rPr>
                      <w:rFonts w:ascii="Times New Roman" w:eastAsia="Times New Roman" w:hAnsi="Times New Roman" w:cs="Times New Roman"/>
                      <w:b/>
                      <w:sz w:val="20"/>
                    </w:rPr>
                    <w:t xml:space="preserve">Payment by a combination of commission and fee. </w:t>
                  </w:r>
                </w:p>
              </w:tc>
            </w:tr>
            <w:tr w:rsidR="00B22399" w14:paraId="2634F19C" w14:textId="77777777">
              <w:trPr>
                <w:trHeight w:val="1"/>
              </w:trPr>
              <w:tc>
                <w:tcPr>
                  <w:tcW w:w="18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156BFF" w14:textId="77777777" w:rsidR="00B22399" w:rsidRDefault="00EF4D36">
                  <w:pPr>
                    <w:tabs>
                      <w:tab w:val="left" w:pos="720"/>
                    </w:tabs>
                    <w:spacing w:before="120" w:after="120" w:line="240" w:lineRule="auto"/>
                    <w:jc w:val="both"/>
                  </w:pPr>
                  <w:r>
                    <w:rPr>
                      <w:rFonts w:ascii="Times New Roman" w:eastAsia="Times New Roman" w:hAnsi="Times New Roman" w:cs="Times New Roman"/>
                      <w:b/>
                      <w:sz w:val="20"/>
                    </w:rPr>
                    <w:t>Customer Name(s)</w:t>
                  </w:r>
                </w:p>
              </w:tc>
              <w:tc>
                <w:tcPr>
                  <w:tcW w:w="36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0DCD51A" w14:textId="77777777" w:rsidR="00B22399" w:rsidRDefault="00B22399">
                  <w:pPr>
                    <w:tabs>
                      <w:tab w:val="left" w:pos="720"/>
                    </w:tabs>
                    <w:spacing w:before="120" w:after="120" w:line="240" w:lineRule="auto"/>
                    <w:jc w:val="both"/>
                    <w:rPr>
                      <w:rFonts w:ascii="Calibri" w:eastAsia="Calibri" w:hAnsi="Calibri" w:cs="Calibri"/>
                    </w:rPr>
                  </w:pPr>
                </w:p>
              </w:tc>
              <w:tc>
                <w:tcPr>
                  <w:tcW w:w="34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E81A84" w14:textId="77777777" w:rsidR="00B22399" w:rsidRDefault="00B22399">
                  <w:pPr>
                    <w:tabs>
                      <w:tab w:val="left" w:pos="720"/>
                    </w:tabs>
                    <w:spacing w:before="120" w:after="120" w:line="240" w:lineRule="auto"/>
                    <w:jc w:val="both"/>
                    <w:rPr>
                      <w:rFonts w:ascii="Calibri" w:eastAsia="Calibri" w:hAnsi="Calibri" w:cs="Calibri"/>
                    </w:rPr>
                  </w:pPr>
                </w:p>
              </w:tc>
              <w:tc>
                <w:tcPr>
                  <w:tcW w:w="4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D4E0C27" w14:textId="77777777" w:rsidR="00B22399" w:rsidRDefault="00B22399">
                  <w:pPr>
                    <w:tabs>
                      <w:tab w:val="left" w:pos="720"/>
                    </w:tabs>
                    <w:spacing w:after="0" w:line="240" w:lineRule="auto"/>
                    <w:rPr>
                      <w:rFonts w:ascii="Calibri" w:eastAsia="Calibri" w:hAnsi="Calibri" w:cs="Calibri"/>
                    </w:rPr>
                  </w:pPr>
                </w:p>
              </w:tc>
            </w:tr>
            <w:tr w:rsidR="00B22399" w14:paraId="0ABA5752" w14:textId="77777777">
              <w:trPr>
                <w:trHeight w:val="1"/>
              </w:trPr>
              <w:tc>
                <w:tcPr>
                  <w:tcW w:w="18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825C569" w14:textId="77777777" w:rsidR="00B22399" w:rsidRDefault="00EF4D36">
                  <w:pPr>
                    <w:tabs>
                      <w:tab w:val="left" w:pos="720"/>
                    </w:tabs>
                    <w:spacing w:before="120" w:after="120" w:line="240" w:lineRule="auto"/>
                    <w:jc w:val="both"/>
                  </w:pPr>
                  <w:r>
                    <w:rPr>
                      <w:rFonts w:ascii="Times New Roman" w:eastAsia="Times New Roman" w:hAnsi="Times New Roman" w:cs="Times New Roman"/>
                      <w:b/>
                      <w:sz w:val="20"/>
                    </w:rPr>
                    <w:t>Customer signature(s)</w:t>
                  </w:r>
                </w:p>
              </w:tc>
              <w:tc>
                <w:tcPr>
                  <w:tcW w:w="36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C1341E2" w14:textId="77777777" w:rsidR="00B22399" w:rsidRDefault="00B22399">
                  <w:pPr>
                    <w:tabs>
                      <w:tab w:val="left" w:pos="720"/>
                    </w:tabs>
                    <w:spacing w:before="120" w:after="120" w:line="240" w:lineRule="auto"/>
                    <w:jc w:val="both"/>
                    <w:rPr>
                      <w:rFonts w:ascii="Calibri" w:eastAsia="Calibri" w:hAnsi="Calibri" w:cs="Calibri"/>
                    </w:rPr>
                  </w:pPr>
                </w:p>
              </w:tc>
              <w:tc>
                <w:tcPr>
                  <w:tcW w:w="34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9D354CA" w14:textId="77777777" w:rsidR="00B22399" w:rsidRDefault="00B22399">
                  <w:pPr>
                    <w:tabs>
                      <w:tab w:val="left" w:pos="720"/>
                    </w:tabs>
                    <w:spacing w:before="120" w:after="120" w:line="240" w:lineRule="auto"/>
                    <w:jc w:val="both"/>
                    <w:rPr>
                      <w:rFonts w:ascii="Calibri" w:eastAsia="Calibri" w:hAnsi="Calibri" w:cs="Calibri"/>
                    </w:rPr>
                  </w:pPr>
                </w:p>
              </w:tc>
              <w:tc>
                <w:tcPr>
                  <w:tcW w:w="4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B68B37B" w14:textId="77777777" w:rsidR="00B22399" w:rsidRDefault="00B22399">
                  <w:pPr>
                    <w:tabs>
                      <w:tab w:val="left" w:pos="720"/>
                    </w:tabs>
                    <w:spacing w:after="0" w:line="240" w:lineRule="auto"/>
                    <w:rPr>
                      <w:rFonts w:ascii="Calibri" w:eastAsia="Calibri" w:hAnsi="Calibri" w:cs="Calibri"/>
                    </w:rPr>
                  </w:pPr>
                </w:p>
              </w:tc>
            </w:tr>
            <w:tr w:rsidR="00B22399" w14:paraId="1ADD2A55" w14:textId="77777777">
              <w:trPr>
                <w:trHeight w:val="1"/>
              </w:trPr>
              <w:tc>
                <w:tcPr>
                  <w:tcW w:w="18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B48BE7" w14:textId="77777777" w:rsidR="00B22399" w:rsidRDefault="00EF4D36">
                  <w:pPr>
                    <w:tabs>
                      <w:tab w:val="left" w:pos="720"/>
                    </w:tabs>
                    <w:spacing w:before="120" w:after="120" w:line="240" w:lineRule="auto"/>
                    <w:jc w:val="both"/>
                  </w:pPr>
                  <w:r>
                    <w:rPr>
                      <w:rFonts w:ascii="Times New Roman" w:eastAsia="Times New Roman" w:hAnsi="Times New Roman" w:cs="Times New Roman"/>
                      <w:b/>
                      <w:sz w:val="20"/>
                    </w:rPr>
                    <w:t>Date of Issue</w:t>
                  </w:r>
                </w:p>
              </w:tc>
              <w:tc>
                <w:tcPr>
                  <w:tcW w:w="36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67EFB8" w14:textId="77777777" w:rsidR="00B22399" w:rsidRDefault="00B22399">
                  <w:pPr>
                    <w:tabs>
                      <w:tab w:val="left" w:pos="720"/>
                    </w:tabs>
                    <w:spacing w:before="120" w:after="120" w:line="240" w:lineRule="auto"/>
                    <w:jc w:val="both"/>
                    <w:rPr>
                      <w:rFonts w:ascii="Calibri" w:eastAsia="Calibri" w:hAnsi="Calibri" w:cs="Calibri"/>
                    </w:rPr>
                  </w:pPr>
                </w:p>
              </w:tc>
              <w:tc>
                <w:tcPr>
                  <w:tcW w:w="34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4640E4E" w14:textId="77777777" w:rsidR="00B22399" w:rsidRDefault="00B22399">
                  <w:pPr>
                    <w:tabs>
                      <w:tab w:val="left" w:pos="720"/>
                    </w:tabs>
                    <w:spacing w:before="120" w:after="120" w:line="240" w:lineRule="auto"/>
                    <w:jc w:val="both"/>
                    <w:rPr>
                      <w:rFonts w:ascii="Calibri" w:eastAsia="Calibri" w:hAnsi="Calibri" w:cs="Calibri"/>
                    </w:rPr>
                  </w:pPr>
                </w:p>
              </w:tc>
              <w:tc>
                <w:tcPr>
                  <w:tcW w:w="4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D85A379" w14:textId="77777777" w:rsidR="00B22399" w:rsidRDefault="00B22399">
                  <w:pPr>
                    <w:tabs>
                      <w:tab w:val="left" w:pos="720"/>
                    </w:tabs>
                    <w:spacing w:after="0" w:line="240" w:lineRule="auto"/>
                    <w:rPr>
                      <w:rFonts w:ascii="Calibri" w:eastAsia="Calibri" w:hAnsi="Calibri" w:cs="Calibri"/>
                    </w:rPr>
                  </w:pPr>
                </w:p>
              </w:tc>
            </w:tr>
            <w:tr w:rsidR="00B22399" w14:paraId="12CC569C" w14:textId="77777777">
              <w:trPr>
                <w:trHeight w:val="1"/>
              </w:trPr>
              <w:tc>
                <w:tcPr>
                  <w:tcW w:w="18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ADBC65" w14:textId="77777777" w:rsidR="00B22399" w:rsidRDefault="00EF4D36">
                  <w:pPr>
                    <w:tabs>
                      <w:tab w:val="left" w:pos="720"/>
                    </w:tabs>
                    <w:spacing w:before="120" w:after="120" w:line="240" w:lineRule="auto"/>
                    <w:jc w:val="both"/>
                  </w:pPr>
                  <w:r>
                    <w:rPr>
                      <w:rFonts w:ascii="Times New Roman" w:eastAsia="Times New Roman" w:hAnsi="Times New Roman" w:cs="Times New Roman"/>
                      <w:b/>
                      <w:sz w:val="20"/>
                    </w:rPr>
                    <w:t>Issued by</w:t>
                  </w:r>
                </w:p>
              </w:tc>
              <w:tc>
                <w:tcPr>
                  <w:tcW w:w="36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214D66" w14:textId="77777777" w:rsidR="00B22399" w:rsidRDefault="00EF4D36">
                  <w:pPr>
                    <w:tabs>
                      <w:tab w:val="left" w:pos="360"/>
                    </w:tabs>
                    <w:spacing w:before="120" w:after="120" w:line="240" w:lineRule="auto"/>
                    <w:rPr>
                      <w:rFonts w:ascii="Times New Roman" w:eastAsia="Times New Roman" w:hAnsi="Times New Roman" w:cs="Times New Roman"/>
                      <w:b/>
                      <w:sz w:val="20"/>
                    </w:rPr>
                  </w:pPr>
                  <w:r>
                    <w:rPr>
                      <w:rFonts w:ascii="Times New Roman" w:eastAsia="Times New Roman" w:hAnsi="Times New Roman" w:cs="Times New Roman"/>
                      <w:b/>
                      <w:sz w:val="20"/>
                    </w:rPr>
                    <w:t>Steve Burton Cert PFS Cert CII(MP) CeMAP</w:t>
                  </w:r>
                </w:p>
                <w:p w14:paraId="25A332AD" w14:textId="77777777" w:rsidR="00B22399" w:rsidRDefault="00EF4D36">
                  <w:pPr>
                    <w:tabs>
                      <w:tab w:val="left" w:pos="720"/>
                    </w:tabs>
                    <w:spacing w:before="120" w:after="120" w:line="240" w:lineRule="auto"/>
                    <w:jc w:val="both"/>
                  </w:pPr>
                  <w:r>
                    <w:rPr>
                      <w:rFonts w:ascii="Times New Roman" w:eastAsia="Times New Roman" w:hAnsi="Times New Roman" w:cs="Times New Roman"/>
                      <w:sz w:val="20"/>
                    </w:rPr>
                    <w:t>On behalf of Harrow Life Financial Solutions Ltd</w:t>
                  </w:r>
                </w:p>
              </w:tc>
              <w:tc>
                <w:tcPr>
                  <w:tcW w:w="34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DBCAA1" w14:textId="77777777" w:rsidR="00B22399" w:rsidRDefault="00B22399">
                  <w:pPr>
                    <w:tabs>
                      <w:tab w:val="left" w:pos="720"/>
                    </w:tabs>
                    <w:spacing w:before="120" w:after="120" w:line="240" w:lineRule="auto"/>
                    <w:jc w:val="both"/>
                    <w:rPr>
                      <w:rFonts w:ascii="Calibri" w:eastAsia="Calibri" w:hAnsi="Calibri" w:cs="Calibri"/>
                    </w:rPr>
                  </w:pPr>
                </w:p>
              </w:tc>
              <w:tc>
                <w:tcPr>
                  <w:tcW w:w="4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0AF9234F" w14:textId="77777777" w:rsidR="00B22399" w:rsidRDefault="00B22399">
                  <w:pPr>
                    <w:tabs>
                      <w:tab w:val="left" w:pos="720"/>
                    </w:tabs>
                    <w:spacing w:after="0" w:line="240" w:lineRule="auto"/>
                    <w:rPr>
                      <w:rFonts w:ascii="Calibri" w:eastAsia="Calibri" w:hAnsi="Calibri" w:cs="Calibri"/>
                    </w:rPr>
                  </w:pPr>
                </w:p>
              </w:tc>
            </w:tr>
          </w:tbl>
          <w:p w14:paraId="44235389" w14:textId="0117540D" w:rsidR="00B22399" w:rsidRDefault="00770FAD" w:rsidP="000A5E5D">
            <w:pPr>
              <w:tabs>
                <w:tab w:val="left" w:pos="720"/>
              </w:tabs>
              <w:spacing w:before="120" w:after="120" w:line="240" w:lineRule="auto"/>
              <w:jc w:val="both"/>
            </w:pPr>
            <w:r>
              <w:rPr>
                <w:rFonts w:ascii="Times New Roman" w:eastAsia="Times New Roman" w:hAnsi="Times New Roman" w:cs="Times New Roman"/>
                <w:color w:val="000000"/>
                <w:sz w:val="20"/>
              </w:rPr>
              <w:t xml:space="preserve">Issue: </w:t>
            </w:r>
            <w:r w:rsidR="00F74083">
              <w:rPr>
                <w:rFonts w:ascii="Times New Roman" w:eastAsia="Times New Roman" w:hAnsi="Times New Roman" w:cs="Times New Roman"/>
                <w:color w:val="000000"/>
                <w:sz w:val="20"/>
              </w:rPr>
              <w:t>October</w:t>
            </w:r>
            <w:r w:rsidR="007B5764">
              <w:rPr>
                <w:rFonts w:ascii="Times New Roman" w:eastAsia="Times New Roman" w:hAnsi="Times New Roman" w:cs="Times New Roman"/>
                <w:color w:val="000000"/>
                <w:sz w:val="20"/>
              </w:rPr>
              <w:t xml:space="preserve"> </w:t>
            </w:r>
            <w:r w:rsidR="000A5E5D">
              <w:rPr>
                <w:rFonts w:ascii="Times New Roman" w:eastAsia="Times New Roman" w:hAnsi="Times New Roman" w:cs="Times New Roman"/>
                <w:color w:val="000000"/>
                <w:sz w:val="20"/>
              </w:rPr>
              <w:t>20</w:t>
            </w:r>
            <w:r w:rsidR="009E101A">
              <w:rPr>
                <w:rFonts w:ascii="Times New Roman" w:eastAsia="Times New Roman" w:hAnsi="Times New Roman" w:cs="Times New Roman"/>
                <w:color w:val="000000"/>
                <w:sz w:val="20"/>
              </w:rPr>
              <w:t>20</w:t>
            </w:r>
            <w:r w:rsidR="00EF4D36">
              <w:rPr>
                <w:rFonts w:ascii="Times New Roman" w:eastAsia="Times New Roman" w:hAnsi="Times New Roman" w:cs="Times New Roman"/>
                <w:color w:val="000000"/>
                <w:sz w:val="20"/>
              </w:rPr>
              <w:t xml:space="preserve"> Mortgage &amp; Insurance</w:t>
            </w:r>
          </w:p>
        </w:tc>
      </w:tr>
    </w:tbl>
    <w:p w14:paraId="69A6C1B9" w14:textId="77777777" w:rsidR="00B22399" w:rsidRDefault="003F469E">
      <w:pPr>
        <w:jc w:val="both"/>
        <w:rPr>
          <w:rFonts w:ascii="Times New Roman" w:eastAsia="Times New Roman" w:hAnsi="Times New Roman" w:cs="Times New Roman"/>
          <w:sz w:val="20"/>
        </w:rPr>
      </w:pPr>
      <w:r>
        <w:rPr>
          <w:rFonts w:ascii="Times New Roman" w:eastAsia="Times New Roman" w:hAnsi="Times New Roman" w:cs="Times New Roman"/>
          <w:sz w:val="20"/>
        </w:rPr>
        <w:t xml:space="preserve">Please note, that if mortgage does not complete due to your change of mind a fee would be charged. </w:t>
      </w:r>
    </w:p>
    <w:sectPr w:rsidR="00B22399" w:rsidSect="00EF4D36">
      <w:pgSz w:w="12240" w:h="15840"/>
      <w:pgMar w:top="1440" w:right="1440" w:bottom="1440" w:left="1440" w:header="708" w:footer="708" w:gutter="0"/>
      <w:pgBorders w:offsetFrom="page">
        <w:left w:val="single" w:sz="2"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2399"/>
    <w:rsid w:val="000A5E5D"/>
    <w:rsid w:val="000D24A8"/>
    <w:rsid w:val="003F05AA"/>
    <w:rsid w:val="003F469E"/>
    <w:rsid w:val="0068378C"/>
    <w:rsid w:val="00770FAD"/>
    <w:rsid w:val="007B5764"/>
    <w:rsid w:val="00857B3C"/>
    <w:rsid w:val="009E101A"/>
    <w:rsid w:val="00B22399"/>
    <w:rsid w:val="00C447B9"/>
    <w:rsid w:val="00EF4D36"/>
    <w:rsid w:val="00F7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1E7D"/>
  <w15:docId w15:val="{18314527-2058-46FE-BE06-400D2C6F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A8"/>
    <w:rPr>
      <w:rFonts w:ascii="Tahoma" w:hAnsi="Tahoma" w:cs="Tahoma"/>
      <w:sz w:val="16"/>
      <w:szCs w:val="16"/>
    </w:rPr>
  </w:style>
  <w:style w:type="character" w:styleId="Hyperlink">
    <w:name w:val="Hyperlink"/>
    <w:basedOn w:val="DefaultParagraphFont"/>
    <w:uiPriority w:val="99"/>
    <w:unhideWhenUsed/>
    <w:rsid w:val="00857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hyperlink" Target="http://www.fca.org.uk" TargetMode="External"/><Relationship Id="rId10" Type="http://schemas.openxmlformats.org/officeDocument/2006/relationships/oleObject" Target="embeddings/oleObject4.bin"/><Relationship Id="rId4" Type="http://schemas.openxmlformats.org/officeDocument/2006/relationships/hyperlink" Target="mailto:steve@harrowlife.com" TargetMode="Externa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Burton</cp:lastModifiedBy>
  <cp:revision>25</cp:revision>
  <cp:lastPrinted>2012-10-24T11:09:00Z</cp:lastPrinted>
  <dcterms:created xsi:type="dcterms:W3CDTF">2012-10-24T10:59:00Z</dcterms:created>
  <dcterms:modified xsi:type="dcterms:W3CDTF">2020-09-17T10:13:00Z</dcterms:modified>
</cp:coreProperties>
</file>