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98" w:tblpY="-238"/>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ayout w:type="fixed"/>
        <w:tblLook w:val="04A0"/>
      </w:tblPr>
      <w:tblGrid>
        <w:gridCol w:w="2538"/>
        <w:gridCol w:w="7740"/>
      </w:tblGrid>
      <w:tr w:rsidR="007B752F" w:rsidTr="00F82358">
        <w:trPr>
          <w:trHeight w:val="701"/>
        </w:trPr>
        <w:tc>
          <w:tcPr>
            <w:tcW w:w="102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7B752F" w:rsidRPr="00E04F8A" w:rsidRDefault="002F14F8" w:rsidP="00972DB1">
            <w:pPr>
              <w:rPr>
                <w:rFonts w:ascii="Century Gothic" w:hAnsi="Century Gothic"/>
                <w:sz w:val="44"/>
                <w:szCs w:val="44"/>
              </w:rPr>
            </w:pPr>
            <w:r>
              <w:rPr>
                <w:rFonts w:ascii="Century Gothic" w:hAnsi="Century Gothic"/>
                <w:sz w:val="44"/>
                <w:szCs w:val="44"/>
              </w:rPr>
              <w:t>ADDENDUM</w:t>
            </w:r>
          </w:p>
        </w:tc>
      </w:tr>
      <w:tr w:rsidR="007B752F" w:rsidTr="00F82358">
        <w:tc>
          <w:tcPr>
            <w:tcW w:w="10278" w:type="dxa"/>
            <w:gridSpan w:val="2"/>
            <w:tcBorders>
              <w:top w:val="single" w:sz="8" w:space="0" w:color="000000" w:themeColor="text1"/>
            </w:tcBorders>
          </w:tcPr>
          <w:p w:rsidR="007B752F" w:rsidRDefault="007B752F" w:rsidP="007B752F">
            <w:pPr>
              <w:rPr>
                <w:rFonts w:ascii="Century Gothic" w:hAnsi="Century Gothic"/>
                <w:sz w:val="20"/>
                <w:szCs w:val="20"/>
              </w:rPr>
            </w:pPr>
          </w:p>
        </w:tc>
      </w:tr>
      <w:tr w:rsidR="007B752F" w:rsidTr="002F14F8">
        <w:tc>
          <w:tcPr>
            <w:tcW w:w="2538" w:type="dxa"/>
          </w:tcPr>
          <w:p w:rsidR="007B752F" w:rsidRDefault="007B752F" w:rsidP="007B752F">
            <w:pPr>
              <w:rPr>
                <w:rFonts w:ascii="Century Gothic" w:hAnsi="Century Gothic"/>
                <w:sz w:val="20"/>
                <w:szCs w:val="20"/>
              </w:rPr>
            </w:pPr>
            <w:r>
              <w:rPr>
                <w:rFonts w:ascii="Century Gothic" w:hAnsi="Century Gothic"/>
                <w:sz w:val="20"/>
                <w:szCs w:val="20"/>
              </w:rPr>
              <w:t>Date</w:t>
            </w:r>
            <w:r w:rsidR="002F14F8">
              <w:rPr>
                <w:rFonts w:ascii="Century Gothic" w:hAnsi="Century Gothic"/>
                <w:sz w:val="20"/>
                <w:szCs w:val="20"/>
              </w:rPr>
              <w:t xml:space="preserve"> Issued</w:t>
            </w:r>
            <w:r>
              <w:rPr>
                <w:rFonts w:ascii="Century Gothic" w:hAnsi="Century Gothic"/>
                <w:sz w:val="20"/>
                <w:szCs w:val="20"/>
              </w:rPr>
              <w:t>:</w:t>
            </w:r>
          </w:p>
          <w:p w:rsidR="007B752F" w:rsidRDefault="007B752F" w:rsidP="007B752F">
            <w:pPr>
              <w:rPr>
                <w:rFonts w:ascii="Century Gothic" w:hAnsi="Century Gothic"/>
                <w:sz w:val="20"/>
                <w:szCs w:val="20"/>
              </w:rPr>
            </w:pPr>
          </w:p>
        </w:tc>
        <w:tc>
          <w:tcPr>
            <w:tcW w:w="7740" w:type="dxa"/>
          </w:tcPr>
          <w:p w:rsidR="007B752F" w:rsidRDefault="00003B6D" w:rsidP="007B752F">
            <w:pPr>
              <w:rPr>
                <w:rFonts w:ascii="Century Gothic" w:hAnsi="Century Gothic"/>
                <w:sz w:val="20"/>
                <w:szCs w:val="20"/>
              </w:rPr>
            </w:pPr>
            <w:r>
              <w:rPr>
                <w:rFonts w:ascii="Century Gothic" w:hAnsi="Century Gothic"/>
                <w:sz w:val="20"/>
                <w:szCs w:val="20"/>
              </w:rPr>
              <w:t xml:space="preserve">September </w:t>
            </w:r>
            <w:r w:rsidR="00925A6B">
              <w:rPr>
                <w:rFonts w:ascii="Century Gothic" w:hAnsi="Century Gothic"/>
                <w:sz w:val="20"/>
                <w:szCs w:val="20"/>
              </w:rPr>
              <w:t>17</w:t>
            </w:r>
            <w:r>
              <w:rPr>
                <w:rFonts w:ascii="Century Gothic" w:hAnsi="Century Gothic"/>
                <w:sz w:val="20"/>
                <w:szCs w:val="20"/>
              </w:rPr>
              <w:t>, 2020</w:t>
            </w:r>
          </w:p>
        </w:tc>
      </w:tr>
      <w:tr w:rsidR="007B752F" w:rsidTr="002F14F8">
        <w:tc>
          <w:tcPr>
            <w:tcW w:w="2538" w:type="dxa"/>
          </w:tcPr>
          <w:p w:rsidR="007B752F" w:rsidRDefault="007B752F" w:rsidP="007B752F">
            <w:pPr>
              <w:rPr>
                <w:rFonts w:ascii="Century Gothic" w:hAnsi="Century Gothic"/>
                <w:sz w:val="20"/>
                <w:szCs w:val="20"/>
              </w:rPr>
            </w:pPr>
            <w:r>
              <w:rPr>
                <w:rFonts w:ascii="Century Gothic" w:hAnsi="Century Gothic"/>
                <w:sz w:val="20"/>
                <w:szCs w:val="20"/>
              </w:rPr>
              <w:t>Project:</w:t>
            </w:r>
          </w:p>
        </w:tc>
        <w:tc>
          <w:tcPr>
            <w:tcW w:w="7740" w:type="dxa"/>
          </w:tcPr>
          <w:p w:rsidR="003E1178" w:rsidRDefault="003E1178" w:rsidP="007B752F">
            <w:pPr>
              <w:rPr>
                <w:rFonts w:ascii="Century Gothic" w:hAnsi="Century Gothic"/>
                <w:sz w:val="20"/>
                <w:szCs w:val="20"/>
              </w:rPr>
            </w:pPr>
            <w:r>
              <w:rPr>
                <w:rFonts w:ascii="Century Gothic" w:hAnsi="Century Gothic"/>
                <w:sz w:val="20"/>
                <w:szCs w:val="20"/>
              </w:rPr>
              <w:t xml:space="preserve">Intermountain Healthcare – </w:t>
            </w:r>
            <w:r w:rsidR="00003B6D">
              <w:rPr>
                <w:rFonts w:ascii="Century Gothic" w:hAnsi="Century Gothic"/>
                <w:sz w:val="20"/>
                <w:szCs w:val="20"/>
              </w:rPr>
              <w:t xml:space="preserve">TOSH Central Processing </w:t>
            </w:r>
            <w:r>
              <w:rPr>
                <w:rFonts w:ascii="Century Gothic" w:hAnsi="Century Gothic"/>
                <w:sz w:val="20"/>
                <w:szCs w:val="20"/>
              </w:rPr>
              <w:t>Renovations</w:t>
            </w:r>
          </w:p>
          <w:p w:rsidR="0072664B" w:rsidRDefault="00003B6D" w:rsidP="007B752F">
            <w:pPr>
              <w:rPr>
                <w:rFonts w:ascii="Century Gothic" w:hAnsi="Century Gothic"/>
                <w:sz w:val="20"/>
                <w:szCs w:val="20"/>
              </w:rPr>
            </w:pPr>
            <w:r>
              <w:rPr>
                <w:rFonts w:ascii="Century Gothic" w:hAnsi="Century Gothic"/>
                <w:sz w:val="20"/>
                <w:szCs w:val="20"/>
              </w:rPr>
              <w:t xml:space="preserve">TOSH </w:t>
            </w:r>
            <w:r w:rsidR="003E1178">
              <w:rPr>
                <w:rFonts w:ascii="Century Gothic" w:hAnsi="Century Gothic"/>
                <w:sz w:val="20"/>
                <w:szCs w:val="20"/>
              </w:rPr>
              <w:t>Hospital</w:t>
            </w:r>
          </w:p>
          <w:p w:rsidR="007B752F" w:rsidRDefault="00003B6D" w:rsidP="007B752F">
            <w:pPr>
              <w:rPr>
                <w:rFonts w:ascii="Century Gothic" w:hAnsi="Century Gothic"/>
                <w:sz w:val="20"/>
                <w:szCs w:val="20"/>
              </w:rPr>
            </w:pPr>
            <w:r>
              <w:rPr>
                <w:rFonts w:ascii="Century Gothic" w:hAnsi="Century Gothic"/>
                <w:sz w:val="20"/>
                <w:szCs w:val="20"/>
              </w:rPr>
              <w:t>5848 South 300 East</w:t>
            </w:r>
            <w:r w:rsidR="003E1178">
              <w:rPr>
                <w:rFonts w:ascii="Century Gothic" w:hAnsi="Century Gothic"/>
                <w:sz w:val="20"/>
                <w:szCs w:val="20"/>
              </w:rPr>
              <w:t>,</w:t>
            </w:r>
          </w:p>
          <w:p w:rsidR="007B752F" w:rsidRDefault="00003B6D" w:rsidP="007B752F">
            <w:pPr>
              <w:rPr>
                <w:rFonts w:ascii="Century Gothic" w:hAnsi="Century Gothic"/>
                <w:sz w:val="20"/>
                <w:szCs w:val="20"/>
              </w:rPr>
            </w:pPr>
            <w:r>
              <w:rPr>
                <w:rFonts w:ascii="Century Gothic" w:hAnsi="Century Gothic"/>
                <w:sz w:val="20"/>
                <w:szCs w:val="20"/>
              </w:rPr>
              <w:t>Murray</w:t>
            </w:r>
            <w:r w:rsidR="003E1178">
              <w:rPr>
                <w:rFonts w:ascii="Century Gothic" w:hAnsi="Century Gothic"/>
                <w:sz w:val="20"/>
                <w:szCs w:val="20"/>
              </w:rPr>
              <w:t>, Utah 84</w:t>
            </w:r>
            <w:r>
              <w:rPr>
                <w:rFonts w:ascii="Century Gothic" w:hAnsi="Century Gothic"/>
                <w:sz w:val="20"/>
                <w:szCs w:val="20"/>
              </w:rPr>
              <w:t>107</w:t>
            </w:r>
          </w:p>
          <w:p w:rsidR="007B752F" w:rsidRDefault="007B752F" w:rsidP="007B752F">
            <w:pPr>
              <w:rPr>
                <w:rFonts w:ascii="Century Gothic" w:hAnsi="Century Gothic"/>
                <w:sz w:val="20"/>
                <w:szCs w:val="20"/>
              </w:rPr>
            </w:pPr>
          </w:p>
        </w:tc>
      </w:tr>
      <w:tr w:rsidR="007B752F" w:rsidTr="002F14F8">
        <w:tc>
          <w:tcPr>
            <w:tcW w:w="2538" w:type="dxa"/>
            <w:tcBorders>
              <w:bottom w:val="single" w:sz="2" w:space="0" w:color="000000" w:themeColor="text1"/>
            </w:tcBorders>
          </w:tcPr>
          <w:p w:rsidR="007B752F" w:rsidRDefault="002F14F8" w:rsidP="007B752F">
            <w:pPr>
              <w:rPr>
                <w:rFonts w:ascii="Century Gothic" w:hAnsi="Century Gothic"/>
                <w:sz w:val="20"/>
                <w:szCs w:val="20"/>
              </w:rPr>
            </w:pPr>
            <w:r>
              <w:rPr>
                <w:rFonts w:ascii="Century Gothic" w:hAnsi="Century Gothic"/>
                <w:sz w:val="20"/>
                <w:szCs w:val="20"/>
              </w:rPr>
              <w:t>Addendum Number</w:t>
            </w:r>
            <w:r w:rsidR="007B752F">
              <w:rPr>
                <w:rFonts w:ascii="Century Gothic" w:hAnsi="Century Gothic"/>
                <w:sz w:val="20"/>
                <w:szCs w:val="20"/>
              </w:rPr>
              <w:t>:</w:t>
            </w:r>
          </w:p>
          <w:p w:rsidR="007B752F" w:rsidRDefault="007B752F" w:rsidP="007B752F">
            <w:pPr>
              <w:rPr>
                <w:rFonts w:ascii="Century Gothic" w:hAnsi="Century Gothic"/>
                <w:sz w:val="20"/>
                <w:szCs w:val="20"/>
              </w:rPr>
            </w:pPr>
          </w:p>
        </w:tc>
        <w:tc>
          <w:tcPr>
            <w:tcW w:w="7740" w:type="dxa"/>
            <w:tcBorders>
              <w:bottom w:val="single" w:sz="2" w:space="0" w:color="000000" w:themeColor="text1"/>
            </w:tcBorders>
          </w:tcPr>
          <w:p w:rsidR="007B752F" w:rsidRDefault="00925A6B" w:rsidP="007B752F">
            <w:pPr>
              <w:rPr>
                <w:rFonts w:ascii="Century Gothic" w:hAnsi="Century Gothic"/>
                <w:sz w:val="20"/>
                <w:szCs w:val="20"/>
              </w:rPr>
            </w:pPr>
            <w:r>
              <w:rPr>
                <w:rFonts w:ascii="Century Gothic" w:hAnsi="Century Gothic"/>
                <w:sz w:val="20"/>
                <w:szCs w:val="20"/>
              </w:rPr>
              <w:t>2</w:t>
            </w:r>
          </w:p>
          <w:p w:rsidR="007B752F" w:rsidRDefault="007B752F" w:rsidP="007B752F">
            <w:pPr>
              <w:rPr>
                <w:rFonts w:ascii="Century Gothic" w:hAnsi="Century Gothic"/>
                <w:sz w:val="20"/>
                <w:szCs w:val="20"/>
              </w:rPr>
            </w:pPr>
          </w:p>
        </w:tc>
      </w:tr>
      <w:tr w:rsidR="002F14F8" w:rsidTr="002F14F8">
        <w:trPr>
          <w:trHeight w:val="933"/>
        </w:trPr>
        <w:tc>
          <w:tcPr>
            <w:tcW w:w="1027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2F14F8" w:rsidRPr="002F14F8" w:rsidRDefault="002F14F8" w:rsidP="002F14F8">
            <w:pPr>
              <w:rPr>
                <w:rFonts w:ascii="Century Gothic" w:hAnsi="Century Gothic"/>
                <w:sz w:val="20"/>
                <w:szCs w:val="20"/>
              </w:rPr>
            </w:pPr>
            <w:r w:rsidRPr="002F14F8">
              <w:rPr>
                <w:rFonts w:ascii="Century Gothic" w:hAnsi="Century Gothic"/>
                <w:sz w:val="20"/>
                <w:szCs w:val="20"/>
              </w:rPr>
              <w:t>The Contractors submitting proposals on the above-captioned project shall be governed by the following addendum, changes and explanations to the drawings and specifications and shall submit their bids in accordance therewith.</w:t>
            </w:r>
          </w:p>
        </w:tc>
      </w:tr>
    </w:tbl>
    <w:p w:rsidR="004C679D" w:rsidRDefault="004C679D" w:rsidP="00CC623B">
      <w:pPr>
        <w:pStyle w:val="BodyText"/>
        <w:rPr>
          <w:rFonts w:ascii="Century Gothic" w:hAnsi="Century Gothic" w:cs="Arial"/>
          <w:sz w:val="18"/>
          <w:szCs w:val="18"/>
        </w:rPr>
      </w:pPr>
    </w:p>
    <w:tbl>
      <w:tblPr>
        <w:tblW w:w="10260" w:type="dxa"/>
        <w:tblInd w:w="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144" w:type="dxa"/>
          <w:bottom w:w="43" w:type="dxa"/>
          <w:right w:w="144" w:type="dxa"/>
        </w:tblCellMar>
        <w:tblLook w:val="0000"/>
      </w:tblPr>
      <w:tblGrid>
        <w:gridCol w:w="1260"/>
        <w:gridCol w:w="9000"/>
      </w:tblGrid>
      <w:tr w:rsidR="00CC623B" w:rsidRPr="002B02BE" w:rsidTr="00CC623B">
        <w:trPr>
          <w:trHeight w:val="440"/>
          <w:tblHeader/>
        </w:trPr>
        <w:tc>
          <w:tcPr>
            <w:tcW w:w="1260" w:type="dxa"/>
            <w:shd w:val="clear" w:color="auto" w:fill="D9D9D9" w:themeFill="background1" w:themeFillShade="D9"/>
            <w:vAlign w:val="center"/>
          </w:tcPr>
          <w:p w:rsidR="00CC623B" w:rsidRDefault="00CC623B" w:rsidP="009C6BC2">
            <w:pPr>
              <w:spacing w:after="0" w:line="240" w:lineRule="auto"/>
              <w:ind w:left="-54"/>
              <w:rPr>
                <w:rFonts w:ascii="Century Gothic" w:hAnsi="Century Gothic" w:cs="Arial"/>
                <w:sz w:val="20"/>
                <w:szCs w:val="20"/>
              </w:rPr>
            </w:pPr>
            <w:r w:rsidRPr="00A26011">
              <w:rPr>
                <w:rFonts w:ascii="Century Gothic" w:hAnsi="Century Gothic" w:cs="Arial"/>
                <w:sz w:val="20"/>
                <w:szCs w:val="20"/>
              </w:rPr>
              <w:t>Item</w:t>
            </w:r>
          </w:p>
          <w:p w:rsidR="00CC623B" w:rsidRPr="00A26011" w:rsidRDefault="00CC623B" w:rsidP="009C6BC2">
            <w:pPr>
              <w:spacing w:after="0" w:line="240" w:lineRule="auto"/>
              <w:ind w:left="-54"/>
              <w:rPr>
                <w:rFonts w:ascii="Century Gothic" w:hAnsi="Century Gothic" w:cs="Arial"/>
                <w:sz w:val="20"/>
                <w:szCs w:val="20"/>
              </w:rPr>
            </w:pPr>
            <w:r>
              <w:rPr>
                <w:rFonts w:ascii="Century Gothic" w:hAnsi="Century Gothic" w:cs="Arial"/>
                <w:sz w:val="20"/>
                <w:szCs w:val="20"/>
              </w:rPr>
              <w:t>Number</w:t>
            </w:r>
          </w:p>
        </w:tc>
        <w:tc>
          <w:tcPr>
            <w:tcW w:w="9000" w:type="dxa"/>
            <w:shd w:val="clear" w:color="auto" w:fill="D9D9D9" w:themeFill="background1" w:themeFillShade="D9"/>
            <w:vAlign w:val="center"/>
          </w:tcPr>
          <w:p w:rsidR="00CC623B" w:rsidRPr="00A26011" w:rsidRDefault="00CC623B" w:rsidP="009C6BC2">
            <w:pPr>
              <w:spacing w:after="0" w:line="240" w:lineRule="auto"/>
              <w:ind w:left="-54"/>
              <w:rPr>
                <w:rFonts w:ascii="Century Gothic" w:hAnsi="Century Gothic" w:cs="Arial"/>
                <w:sz w:val="20"/>
                <w:szCs w:val="20"/>
              </w:rPr>
            </w:pPr>
            <w:r>
              <w:rPr>
                <w:rFonts w:ascii="Century Gothic" w:hAnsi="Century Gothic" w:cs="Arial"/>
                <w:sz w:val="20"/>
                <w:szCs w:val="20"/>
              </w:rPr>
              <w:t>General Items Description</w:t>
            </w:r>
          </w:p>
        </w:tc>
      </w:tr>
      <w:tr w:rsidR="003E1178" w:rsidTr="00CC623B">
        <w:tc>
          <w:tcPr>
            <w:tcW w:w="1260" w:type="dxa"/>
          </w:tcPr>
          <w:p w:rsidR="003E1178" w:rsidRPr="008611D9" w:rsidRDefault="003E1178" w:rsidP="003E1178">
            <w:pPr>
              <w:spacing w:after="0" w:line="240" w:lineRule="auto"/>
              <w:ind w:left="-58"/>
              <w:rPr>
                <w:rFonts w:ascii="Century Gothic" w:hAnsi="Century Gothic" w:cs="Arial"/>
                <w:bCs/>
                <w:sz w:val="20"/>
                <w:szCs w:val="20"/>
              </w:rPr>
            </w:pPr>
            <w:r w:rsidRPr="008611D9">
              <w:rPr>
                <w:rFonts w:ascii="Century Gothic" w:hAnsi="Century Gothic" w:cs="Arial"/>
                <w:bCs/>
                <w:sz w:val="20"/>
                <w:szCs w:val="20"/>
              </w:rPr>
              <w:t>1</w:t>
            </w:r>
          </w:p>
        </w:tc>
        <w:tc>
          <w:tcPr>
            <w:tcW w:w="9000" w:type="dxa"/>
          </w:tcPr>
          <w:p w:rsidR="003E1178" w:rsidRDefault="00925A6B" w:rsidP="00925A6B">
            <w:pPr>
              <w:spacing w:after="0" w:line="240" w:lineRule="auto"/>
              <w:rPr>
                <w:rFonts w:ascii="Century Gothic" w:hAnsi="Century Gothic" w:cs="Arial"/>
                <w:bCs/>
                <w:sz w:val="20"/>
                <w:szCs w:val="20"/>
              </w:rPr>
            </w:pPr>
            <w:r>
              <w:rPr>
                <w:rFonts w:ascii="Century Gothic" w:hAnsi="Century Gothic" w:cs="Arial"/>
                <w:bCs/>
                <w:sz w:val="20"/>
                <w:szCs w:val="20"/>
              </w:rPr>
              <w:t xml:space="preserve"> Bid process has been reactivated with the following bid schedule:</w:t>
            </w:r>
          </w:p>
          <w:p w:rsidR="00925A6B" w:rsidRDefault="00925A6B" w:rsidP="00925A6B"/>
          <w:tbl>
            <w:tblPr>
              <w:tblW w:w="8640" w:type="dxa"/>
              <w:tblInd w:w="108" w:type="dxa"/>
              <w:tblLayout w:type="fixed"/>
              <w:tblCellMar>
                <w:left w:w="0" w:type="dxa"/>
                <w:right w:w="0" w:type="dxa"/>
              </w:tblCellMar>
              <w:tblLook w:val="04A0"/>
            </w:tblPr>
            <w:tblGrid>
              <w:gridCol w:w="8640"/>
            </w:tblGrid>
            <w:tr w:rsidR="00925A6B" w:rsidT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tc>
            </w:tr>
            <w:tr w:rsidR="00925A6B" w:rsidT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rPr>
                      <w:rFonts w:ascii="Times New Roman" w:eastAsia="Times New Roman" w:hAnsi="Times New Roman" w:cs="Times New Roman"/>
                      <w:sz w:val="20"/>
                      <w:szCs w:val="20"/>
                    </w:rPr>
                  </w:pPr>
                </w:p>
              </w:tc>
            </w:tr>
            <w:tr w:rsidR="00925A6B" w:rsidTr="00925A6B">
              <w:trPr>
                <w:trHeight w:val="710"/>
              </w:trPr>
              <w:tc>
                <w:tcPr>
                  <w:tcW w:w="6210" w:type="dxa"/>
                  <w:tcBorders>
                    <w:top w:val="nil"/>
                    <w:left w:val="nil"/>
                    <w:bottom w:val="dotted" w:sz="8" w:space="0" w:color="808080"/>
                    <w:right w:val="nil"/>
                  </w:tcBorders>
                  <w:tcMar>
                    <w:top w:w="0" w:type="dxa"/>
                    <w:left w:w="108" w:type="dxa"/>
                    <w:bottom w:w="0" w:type="dxa"/>
                    <w:right w:w="108" w:type="dxa"/>
                  </w:tcMar>
                  <w:hideMark/>
                </w:tcPr>
                <w:tbl>
                  <w:tblPr>
                    <w:tblW w:w="8640" w:type="dxa"/>
                    <w:tblInd w:w="108" w:type="dxa"/>
                    <w:tblLayout w:type="fixed"/>
                    <w:tblCellMar>
                      <w:left w:w="0" w:type="dxa"/>
                      <w:right w:w="0" w:type="dxa"/>
                    </w:tblCellMar>
                    <w:tblLook w:val="04A0"/>
                  </w:tblPr>
                  <w:tblGrid>
                    <w:gridCol w:w="6210"/>
                    <w:gridCol w:w="2430"/>
                  </w:tblGrid>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rFonts w:ascii="Calibri" w:hAnsi="Calibri" w:cs="Calibri"/>
                            <w:sz w:val="20"/>
                            <w:szCs w:val="20"/>
                          </w:rPr>
                        </w:pPr>
                        <w:r>
                          <w:rPr>
                            <w:sz w:val="20"/>
                            <w:szCs w:val="20"/>
                          </w:rPr>
                          <w:t>GC Invitation to Bid:</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September 15, 2020</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Construction Documents Available (contact Architect):</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September 16, 2020</w:t>
                        </w:r>
                      </w:p>
                    </w:tc>
                  </w:tr>
                  <w:tr w:rsidR="00925A6B">
                    <w:trPr>
                      <w:trHeight w:val="710"/>
                    </w:trPr>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Pr>
                            <w:sz w:val="20"/>
                            <w:szCs w:val="20"/>
                          </w:rPr>
                        </w:pPr>
                        <w:r>
                          <w:rPr>
                            <w:sz w:val="20"/>
                            <w:szCs w:val="20"/>
                          </w:rPr>
                          <w:t>Pre-Bid Meeting Date/Location</w:t>
                        </w:r>
                        <w:r>
                          <w:rPr>
                            <w:sz w:val="20"/>
                            <w:szCs w:val="20"/>
                            <w:vertAlign w:val="superscript"/>
                          </w:rPr>
                          <w:t>1</w:t>
                        </w:r>
                        <w:r>
                          <w:rPr>
                            <w:sz w:val="20"/>
                            <w:szCs w:val="20"/>
                          </w:rPr>
                          <w:t>:      TOSH, Central Processing Dept.</w:t>
                        </w:r>
                      </w:p>
                      <w:p w:rsidR="00925A6B" w:rsidRDefault="00925A6B" w:rsidP="00925A6B">
                        <w:pPr>
                          <w:ind w:left="2880"/>
                          <w:rPr>
                            <w:sz w:val="20"/>
                            <w:szCs w:val="20"/>
                          </w:rPr>
                        </w:pPr>
                        <w:r>
                          <w:rPr>
                            <w:sz w:val="20"/>
                            <w:szCs w:val="20"/>
                          </w:rPr>
                          <w:t>5848 S. 300 E.</w:t>
                        </w:r>
                      </w:p>
                      <w:p w:rsidR="00925A6B" w:rsidRDefault="00925A6B" w:rsidP="00925A6B">
                        <w:pPr>
                          <w:ind w:left="2880"/>
                          <w:rPr>
                            <w:sz w:val="20"/>
                            <w:szCs w:val="20"/>
                          </w:rPr>
                        </w:pPr>
                        <w:r>
                          <w:rPr>
                            <w:sz w:val="20"/>
                            <w:szCs w:val="20"/>
                          </w:rPr>
                          <w:t xml:space="preserve">Murray, UT 84107 </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September 18, 2020</w:t>
                        </w:r>
                      </w:p>
                      <w:p w:rsidR="00925A6B" w:rsidRDefault="00925A6B" w:rsidP="00925A6B">
                        <w:pPr>
                          <w:ind w:left="-108" w:right="-20"/>
                          <w:rPr>
                            <w:sz w:val="20"/>
                            <w:szCs w:val="20"/>
                          </w:rPr>
                        </w:pPr>
                        <w:r>
                          <w:rPr>
                            <w:sz w:val="20"/>
                            <w:szCs w:val="20"/>
                          </w:rPr>
                          <w:t>10:00 – 11:00 AM</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 xml:space="preserve">Questions and Substitution Requests Due </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September 23, 2020</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Final Addenda Issued (2 days prior to Bid Date):</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September 28, 2020</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Bid Due Date:</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September 30, 2020; 4:00PM (MDT)</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General Contractor Notice of Intent to Award:</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October 2020</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Pre-Construction Kick-Off Meeting;</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October 2020</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Anticipated Construction Start:</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October 2020</w:t>
                        </w:r>
                      </w:p>
                    </w:tc>
                  </w:tr>
                  <w:tr w:rsidR="00925A6B">
                    <w:tc>
                      <w:tcPr>
                        <w:tcW w:w="621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Anticipated Substantial Completion/ Certificate of Occupancy;</w:t>
                        </w:r>
                      </w:p>
                    </w:tc>
                    <w:tc>
                      <w:tcPr>
                        <w:tcW w:w="2430" w:type="dxa"/>
                        <w:tcBorders>
                          <w:top w:val="nil"/>
                          <w:left w:val="nil"/>
                          <w:bottom w:val="dotted" w:sz="8" w:space="0" w:color="808080"/>
                          <w:right w:val="nil"/>
                        </w:tcBorders>
                        <w:tcMar>
                          <w:top w:w="0" w:type="dxa"/>
                          <w:left w:w="108" w:type="dxa"/>
                          <w:bottom w:w="0" w:type="dxa"/>
                          <w:right w:w="108" w:type="dxa"/>
                        </w:tcMar>
                        <w:hideMark/>
                      </w:tcPr>
                      <w:p w:rsidR="00925A6B" w:rsidRDefault="00925A6B" w:rsidP="00925A6B">
                        <w:pPr>
                          <w:ind w:left="-108" w:right="-20"/>
                          <w:rPr>
                            <w:sz w:val="20"/>
                            <w:szCs w:val="20"/>
                          </w:rPr>
                        </w:pPr>
                        <w:r>
                          <w:rPr>
                            <w:sz w:val="20"/>
                            <w:szCs w:val="20"/>
                          </w:rPr>
                          <w:t>December 2020</w:t>
                        </w:r>
                      </w:p>
                    </w:tc>
                  </w:tr>
                </w:tbl>
                <w:p w:rsidR="00925A6B" w:rsidRDefault="00925A6B" w:rsidP="00925A6B">
                  <w:pPr>
                    <w:rPr>
                      <w:rFonts w:ascii="Times New Roman" w:eastAsia="Times New Roman" w:hAnsi="Times New Roman" w:cs="Times New Roman"/>
                      <w:sz w:val="20"/>
                      <w:szCs w:val="20"/>
                    </w:rPr>
                  </w:pPr>
                </w:p>
              </w:tc>
            </w:tr>
          </w:tbl>
          <w:p w:rsidR="00925A6B" w:rsidRDefault="00925A6B" w:rsidP="003E1178">
            <w:pPr>
              <w:spacing w:after="0" w:line="240" w:lineRule="auto"/>
              <w:ind w:left="-58"/>
              <w:rPr>
                <w:rFonts w:ascii="Century Gothic" w:hAnsi="Century Gothic" w:cs="Arial"/>
                <w:bCs/>
                <w:sz w:val="20"/>
                <w:szCs w:val="20"/>
              </w:rPr>
            </w:pPr>
          </w:p>
          <w:p w:rsidR="00925A6B" w:rsidRDefault="00925A6B" w:rsidP="003E1178">
            <w:pPr>
              <w:spacing w:after="0" w:line="240" w:lineRule="auto"/>
              <w:ind w:left="-58"/>
              <w:rPr>
                <w:rFonts w:ascii="Century Gothic" w:hAnsi="Century Gothic" w:cs="Arial"/>
                <w:bCs/>
                <w:sz w:val="20"/>
                <w:szCs w:val="20"/>
              </w:rPr>
            </w:pPr>
          </w:p>
          <w:p w:rsidR="00925A6B" w:rsidRPr="008611D9" w:rsidRDefault="00925A6B" w:rsidP="003E1178">
            <w:pPr>
              <w:spacing w:after="0" w:line="240" w:lineRule="auto"/>
              <w:ind w:left="-58"/>
              <w:rPr>
                <w:rFonts w:ascii="Century Gothic" w:hAnsi="Century Gothic" w:cs="Arial"/>
                <w:bCs/>
                <w:sz w:val="20"/>
                <w:szCs w:val="20"/>
              </w:rPr>
            </w:pPr>
          </w:p>
        </w:tc>
      </w:tr>
      <w:tr w:rsidR="003E1178" w:rsidTr="00CC623B">
        <w:tc>
          <w:tcPr>
            <w:tcW w:w="1260" w:type="dxa"/>
          </w:tcPr>
          <w:p w:rsidR="003E1178" w:rsidRPr="008611D9" w:rsidRDefault="003E1178" w:rsidP="003E1178">
            <w:pPr>
              <w:spacing w:after="0" w:line="240" w:lineRule="auto"/>
              <w:ind w:left="-58"/>
              <w:rPr>
                <w:rFonts w:ascii="Century Gothic" w:hAnsi="Century Gothic" w:cs="Arial"/>
                <w:bCs/>
                <w:sz w:val="20"/>
                <w:szCs w:val="20"/>
              </w:rPr>
            </w:pPr>
            <w:r>
              <w:rPr>
                <w:rFonts w:ascii="Century Gothic" w:hAnsi="Century Gothic" w:cs="Arial"/>
                <w:bCs/>
                <w:sz w:val="20"/>
                <w:szCs w:val="20"/>
              </w:rPr>
              <w:t>2</w:t>
            </w:r>
          </w:p>
        </w:tc>
        <w:tc>
          <w:tcPr>
            <w:tcW w:w="9000" w:type="dxa"/>
          </w:tcPr>
          <w:p w:rsidR="003E1178" w:rsidRDefault="00925A6B" w:rsidP="003E1178">
            <w:pPr>
              <w:spacing w:after="0" w:line="240" w:lineRule="auto"/>
              <w:ind w:left="-58"/>
              <w:rPr>
                <w:rFonts w:ascii="Century Gothic" w:hAnsi="Century Gothic" w:cs="Arial"/>
                <w:bCs/>
                <w:sz w:val="20"/>
                <w:szCs w:val="20"/>
              </w:rPr>
            </w:pPr>
            <w:r>
              <w:rPr>
                <w:rFonts w:ascii="Century Gothic" w:hAnsi="Century Gothic" w:cs="Arial"/>
                <w:bCs/>
                <w:sz w:val="20"/>
                <w:szCs w:val="20"/>
              </w:rPr>
              <w:t xml:space="preserve">Contractor to provide “Allowance #1 - $5,000 for the patching and repairing existing </w:t>
            </w:r>
            <w:r>
              <w:rPr>
                <w:rFonts w:ascii="Century Gothic" w:hAnsi="Century Gothic" w:cs="Arial"/>
                <w:bCs/>
                <w:sz w:val="20"/>
                <w:szCs w:val="20"/>
              </w:rPr>
              <w:lastRenderedPageBreak/>
              <w:t>drywall penetrations/holes at perimeter walls of the area above the ceiling as indicated on Architectural Plans and Bid Documents.  Also contractor to provide unit cost for this work to be used in the accounting of the required repairs.</w:t>
            </w:r>
          </w:p>
          <w:p w:rsidR="00925A6B" w:rsidRPr="008611D9" w:rsidRDefault="00925A6B" w:rsidP="003E1178">
            <w:pPr>
              <w:spacing w:after="0" w:line="240" w:lineRule="auto"/>
              <w:ind w:left="-58"/>
              <w:rPr>
                <w:rFonts w:ascii="Century Gothic" w:hAnsi="Century Gothic" w:cs="Arial"/>
                <w:bCs/>
                <w:sz w:val="20"/>
                <w:szCs w:val="20"/>
              </w:rPr>
            </w:pPr>
          </w:p>
        </w:tc>
      </w:tr>
      <w:tr w:rsidR="00925A6B" w:rsidTr="00CC623B">
        <w:tc>
          <w:tcPr>
            <w:tcW w:w="1260" w:type="dxa"/>
          </w:tcPr>
          <w:p w:rsidR="00925A6B" w:rsidRDefault="00925A6B" w:rsidP="003E1178">
            <w:pPr>
              <w:spacing w:after="0" w:line="240" w:lineRule="auto"/>
              <w:ind w:left="-58"/>
              <w:rPr>
                <w:rFonts w:ascii="Century Gothic" w:hAnsi="Century Gothic" w:cs="Arial"/>
                <w:bCs/>
                <w:sz w:val="20"/>
                <w:szCs w:val="20"/>
              </w:rPr>
            </w:pPr>
            <w:r>
              <w:rPr>
                <w:rFonts w:ascii="Century Gothic" w:hAnsi="Century Gothic" w:cs="Arial"/>
                <w:bCs/>
                <w:sz w:val="20"/>
                <w:szCs w:val="20"/>
              </w:rPr>
              <w:lastRenderedPageBreak/>
              <w:t>3</w:t>
            </w:r>
          </w:p>
        </w:tc>
        <w:tc>
          <w:tcPr>
            <w:tcW w:w="9000" w:type="dxa"/>
          </w:tcPr>
          <w:p w:rsidR="00925A6B" w:rsidRDefault="00925A6B" w:rsidP="00925A6B">
            <w:pPr>
              <w:spacing w:after="0" w:line="240" w:lineRule="auto"/>
              <w:ind w:left="-58"/>
              <w:rPr>
                <w:rFonts w:ascii="Century Gothic" w:hAnsi="Century Gothic" w:cs="Arial"/>
                <w:bCs/>
                <w:sz w:val="20"/>
                <w:szCs w:val="20"/>
              </w:rPr>
            </w:pPr>
            <w:r>
              <w:rPr>
                <w:rFonts w:ascii="Century Gothic" w:hAnsi="Century Gothic" w:cs="Arial"/>
                <w:bCs/>
                <w:sz w:val="20"/>
                <w:szCs w:val="20"/>
              </w:rPr>
              <w:t>Contractor to provide “Allowance #2 - $5,000 for the removal and rerouting of existing electrical conduit and circuits located above the ceiling as required for the HVAC ductwork demolition and new installations as indicated on Mechanical Plans.  Also contractor to provide unit cost for this work to be used in the accounting of the required work.</w:t>
            </w:r>
          </w:p>
          <w:p w:rsidR="00925A6B" w:rsidRDefault="00925A6B" w:rsidP="003E1178">
            <w:pPr>
              <w:spacing w:after="0" w:line="240" w:lineRule="auto"/>
              <w:ind w:left="-58"/>
              <w:rPr>
                <w:rFonts w:ascii="Century Gothic" w:hAnsi="Century Gothic" w:cs="Arial"/>
                <w:bCs/>
                <w:sz w:val="20"/>
                <w:szCs w:val="20"/>
              </w:rPr>
            </w:pPr>
          </w:p>
        </w:tc>
      </w:tr>
    </w:tbl>
    <w:p w:rsidR="004C679D" w:rsidRDefault="004C679D" w:rsidP="004C679D">
      <w:pPr>
        <w:pStyle w:val="BodyText"/>
        <w:ind w:left="90"/>
        <w:rPr>
          <w:rFonts w:ascii="Century Gothic" w:hAnsi="Century Gothic" w:cs="Arial"/>
          <w:sz w:val="18"/>
          <w:szCs w:val="18"/>
        </w:rPr>
      </w:pPr>
    </w:p>
    <w:tbl>
      <w:tblPr>
        <w:tblW w:w="10260" w:type="dxa"/>
        <w:tblInd w:w="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144" w:type="dxa"/>
          <w:bottom w:w="43" w:type="dxa"/>
          <w:right w:w="144" w:type="dxa"/>
        </w:tblCellMar>
        <w:tblLook w:val="0000"/>
      </w:tblPr>
      <w:tblGrid>
        <w:gridCol w:w="1260"/>
        <w:gridCol w:w="9000"/>
      </w:tblGrid>
      <w:tr w:rsidR="00CC623B" w:rsidRPr="002B02BE" w:rsidTr="003B24E1">
        <w:trPr>
          <w:trHeight w:val="440"/>
          <w:tblHeader/>
        </w:trPr>
        <w:tc>
          <w:tcPr>
            <w:tcW w:w="1260" w:type="dxa"/>
            <w:shd w:val="clear" w:color="auto" w:fill="D9D9D9" w:themeFill="background1" w:themeFillShade="D9"/>
            <w:vAlign w:val="center"/>
          </w:tcPr>
          <w:p w:rsidR="00CC623B" w:rsidRDefault="00CC623B" w:rsidP="003B24E1">
            <w:pPr>
              <w:spacing w:after="0" w:line="240" w:lineRule="auto"/>
              <w:ind w:left="-54"/>
              <w:rPr>
                <w:rFonts w:ascii="Century Gothic" w:hAnsi="Century Gothic" w:cs="Arial"/>
                <w:sz w:val="20"/>
                <w:szCs w:val="20"/>
              </w:rPr>
            </w:pPr>
            <w:r>
              <w:rPr>
                <w:rFonts w:ascii="Century Gothic" w:hAnsi="Century Gothic" w:cs="Arial"/>
                <w:sz w:val="20"/>
                <w:szCs w:val="20"/>
              </w:rPr>
              <w:t>Sheet</w:t>
            </w:r>
          </w:p>
          <w:p w:rsidR="00CC623B" w:rsidRPr="00A26011" w:rsidRDefault="00CC623B" w:rsidP="003B24E1">
            <w:pPr>
              <w:spacing w:after="0" w:line="240" w:lineRule="auto"/>
              <w:ind w:left="-54"/>
              <w:rPr>
                <w:rFonts w:ascii="Century Gothic" w:hAnsi="Century Gothic" w:cs="Arial"/>
                <w:sz w:val="20"/>
                <w:szCs w:val="20"/>
              </w:rPr>
            </w:pPr>
            <w:r>
              <w:rPr>
                <w:rFonts w:ascii="Century Gothic" w:hAnsi="Century Gothic" w:cs="Arial"/>
                <w:sz w:val="20"/>
                <w:szCs w:val="20"/>
              </w:rPr>
              <w:t>Number</w:t>
            </w:r>
          </w:p>
        </w:tc>
        <w:tc>
          <w:tcPr>
            <w:tcW w:w="9000" w:type="dxa"/>
            <w:shd w:val="clear" w:color="auto" w:fill="D9D9D9" w:themeFill="background1" w:themeFillShade="D9"/>
            <w:vAlign w:val="center"/>
          </w:tcPr>
          <w:p w:rsidR="00CC623B" w:rsidRPr="00A26011" w:rsidRDefault="00CC623B" w:rsidP="00CC623B">
            <w:pPr>
              <w:spacing w:after="0" w:line="240" w:lineRule="auto"/>
              <w:ind w:left="-54"/>
              <w:rPr>
                <w:rFonts w:ascii="Century Gothic" w:hAnsi="Century Gothic" w:cs="Arial"/>
                <w:sz w:val="20"/>
                <w:szCs w:val="20"/>
              </w:rPr>
            </w:pPr>
            <w:r>
              <w:rPr>
                <w:rFonts w:ascii="Century Gothic" w:hAnsi="Century Gothic" w:cs="Arial"/>
                <w:sz w:val="20"/>
                <w:szCs w:val="20"/>
              </w:rPr>
              <w:t>Drawings</w:t>
            </w:r>
          </w:p>
        </w:tc>
      </w:tr>
      <w:tr w:rsidR="00364781" w:rsidTr="00602C18">
        <w:tc>
          <w:tcPr>
            <w:tcW w:w="10260" w:type="dxa"/>
            <w:gridSpan w:val="2"/>
          </w:tcPr>
          <w:p w:rsidR="00364781" w:rsidRPr="00364781" w:rsidRDefault="00364781" w:rsidP="00FC1EF8">
            <w:pPr>
              <w:spacing w:after="0" w:line="240" w:lineRule="auto"/>
              <w:ind w:left="-58"/>
              <w:rPr>
                <w:rFonts w:ascii="Century Gothic" w:hAnsi="Century Gothic" w:cs="Arial"/>
                <w:b/>
                <w:bCs/>
                <w:sz w:val="20"/>
                <w:szCs w:val="20"/>
              </w:rPr>
            </w:pPr>
            <w:r w:rsidRPr="00364781">
              <w:rPr>
                <w:rFonts w:ascii="Century Gothic" w:hAnsi="Century Gothic" w:cs="Arial"/>
                <w:b/>
                <w:bCs/>
                <w:sz w:val="20"/>
                <w:szCs w:val="20"/>
              </w:rPr>
              <w:t>Architectural Drawings</w:t>
            </w:r>
          </w:p>
        </w:tc>
      </w:tr>
      <w:tr w:rsidR="00CC623B" w:rsidTr="003B24E1">
        <w:tc>
          <w:tcPr>
            <w:tcW w:w="1260" w:type="dxa"/>
          </w:tcPr>
          <w:p w:rsidR="00CC623B" w:rsidRPr="008611D9" w:rsidRDefault="00925A6B"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A111</w:t>
            </w:r>
          </w:p>
        </w:tc>
        <w:tc>
          <w:tcPr>
            <w:tcW w:w="9000" w:type="dxa"/>
          </w:tcPr>
          <w:p w:rsidR="00CC623B" w:rsidRPr="008611D9" w:rsidRDefault="00925A6B"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Demolition Floor Plan Level 1 - Overall</w:t>
            </w:r>
          </w:p>
        </w:tc>
      </w:tr>
      <w:tr w:rsidR="00925A6B" w:rsidTr="003B24E1">
        <w:tc>
          <w:tcPr>
            <w:tcW w:w="1260" w:type="dxa"/>
          </w:tcPr>
          <w:p w:rsidR="00925A6B" w:rsidRPr="008611D9" w:rsidRDefault="00925A6B"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A112</w:t>
            </w:r>
          </w:p>
        </w:tc>
        <w:tc>
          <w:tcPr>
            <w:tcW w:w="9000" w:type="dxa"/>
          </w:tcPr>
          <w:p w:rsidR="00925A6B" w:rsidRPr="008611D9" w:rsidRDefault="00925A6B"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 xml:space="preserve">Demolition Ceiling Plan </w:t>
            </w:r>
            <w:r w:rsidR="000B5254">
              <w:rPr>
                <w:rFonts w:ascii="Century Gothic" w:hAnsi="Century Gothic" w:cs="Arial"/>
                <w:bCs/>
                <w:sz w:val="20"/>
                <w:szCs w:val="20"/>
              </w:rPr>
              <w:t>–</w:t>
            </w:r>
            <w:r>
              <w:rPr>
                <w:rFonts w:ascii="Century Gothic" w:hAnsi="Century Gothic" w:cs="Arial"/>
                <w:bCs/>
                <w:sz w:val="20"/>
                <w:szCs w:val="20"/>
              </w:rPr>
              <w:t xml:space="preserve"> Overall</w:t>
            </w:r>
          </w:p>
        </w:tc>
      </w:tr>
      <w:tr w:rsidR="00925A6B" w:rsidTr="003B24E1">
        <w:tc>
          <w:tcPr>
            <w:tcW w:w="1260" w:type="dxa"/>
          </w:tcPr>
          <w:p w:rsidR="00925A6B"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A113</w:t>
            </w:r>
          </w:p>
        </w:tc>
        <w:tc>
          <w:tcPr>
            <w:tcW w:w="9000" w:type="dxa"/>
          </w:tcPr>
          <w:p w:rsidR="00925A6B"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Floor Plan Level 1 - Overall</w:t>
            </w:r>
          </w:p>
        </w:tc>
      </w:tr>
      <w:tr w:rsidR="00925A6B" w:rsidTr="003B24E1">
        <w:tc>
          <w:tcPr>
            <w:tcW w:w="1260" w:type="dxa"/>
          </w:tcPr>
          <w:p w:rsidR="00925A6B"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A115</w:t>
            </w:r>
          </w:p>
        </w:tc>
        <w:tc>
          <w:tcPr>
            <w:tcW w:w="9000" w:type="dxa"/>
          </w:tcPr>
          <w:p w:rsidR="00925A6B"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Reflected Ceiling Plan Level 1 - Overall</w:t>
            </w:r>
          </w:p>
        </w:tc>
      </w:tr>
      <w:tr w:rsidR="00364781" w:rsidTr="00262C39">
        <w:tc>
          <w:tcPr>
            <w:tcW w:w="10260" w:type="dxa"/>
            <w:gridSpan w:val="2"/>
          </w:tcPr>
          <w:p w:rsidR="00364781" w:rsidRPr="00364781" w:rsidRDefault="000B5254" w:rsidP="00FC1EF8">
            <w:pPr>
              <w:spacing w:after="0" w:line="240" w:lineRule="auto"/>
              <w:ind w:left="-58"/>
              <w:rPr>
                <w:rFonts w:ascii="Century Gothic" w:hAnsi="Century Gothic" w:cs="Arial"/>
                <w:b/>
                <w:bCs/>
                <w:sz w:val="20"/>
                <w:szCs w:val="20"/>
              </w:rPr>
            </w:pPr>
            <w:r>
              <w:rPr>
                <w:rFonts w:ascii="Century Gothic" w:hAnsi="Century Gothic" w:cs="Arial"/>
                <w:b/>
                <w:bCs/>
                <w:sz w:val="20"/>
                <w:szCs w:val="20"/>
              </w:rPr>
              <w:t>Mechanical</w:t>
            </w:r>
            <w:r w:rsidR="00364781" w:rsidRPr="00364781">
              <w:rPr>
                <w:rFonts w:ascii="Century Gothic" w:hAnsi="Century Gothic" w:cs="Arial"/>
                <w:b/>
                <w:bCs/>
                <w:sz w:val="20"/>
                <w:szCs w:val="20"/>
              </w:rPr>
              <w:t xml:space="preserve"> Drawings</w:t>
            </w:r>
          </w:p>
        </w:tc>
      </w:tr>
      <w:tr w:rsidR="00364781" w:rsidTr="003B24E1">
        <w:tc>
          <w:tcPr>
            <w:tcW w:w="1260" w:type="dxa"/>
          </w:tcPr>
          <w:p w:rsidR="00364781"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MD101</w:t>
            </w:r>
          </w:p>
        </w:tc>
        <w:tc>
          <w:tcPr>
            <w:tcW w:w="9000" w:type="dxa"/>
          </w:tcPr>
          <w:p w:rsidR="00364781"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Mechanical Demo Plan Level 1</w:t>
            </w:r>
          </w:p>
        </w:tc>
      </w:tr>
      <w:tr w:rsidR="000B5254" w:rsidTr="003B24E1">
        <w:tc>
          <w:tcPr>
            <w:tcW w:w="126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MH101</w:t>
            </w:r>
          </w:p>
        </w:tc>
        <w:tc>
          <w:tcPr>
            <w:tcW w:w="900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Mechanical Plan Level 1</w:t>
            </w:r>
          </w:p>
        </w:tc>
      </w:tr>
      <w:tr w:rsidR="000B5254" w:rsidTr="003B24E1">
        <w:tc>
          <w:tcPr>
            <w:tcW w:w="126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MH501</w:t>
            </w:r>
          </w:p>
        </w:tc>
        <w:tc>
          <w:tcPr>
            <w:tcW w:w="900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Mechanical Details/Schedules</w:t>
            </w:r>
          </w:p>
        </w:tc>
      </w:tr>
    </w:tbl>
    <w:p w:rsidR="004C679D" w:rsidRDefault="004C679D">
      <w:pPr>
        <w:rPr>
          <w:rFonts w:ascii="Century Gothic" w:hAnsi="Century Gothic"/>
          <w:sz w:val="20"/>
          <w:szCs w:val="20"/>
        </w:rPr>
      </w:pPr>
    </w:p>
    <w:tbl>
      <w:tblPr>
        <w:tblW w:w="10260" w:type="dxa"/>
        <w:tblInd w:w="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left w:w="144" w:type="dxa"/>
          <w:bottom w:w="43" w:type="dxa"/>
          <w:right w:w="144" w:type="dxa"/>
        </w:tblCellMar>
        <w:tblLook w:val="0000"/>
      </w:tblPr>
      <w:tblGrid>
        <w:gridCol w:w="1530"/>
        <w:gridCol w:w="8730"/>
      </w:tblGrid>
      <w:tr w:rsidR="00364781" w:rsidRPr="002B02BE" w:rsidTr="00364781">
        <w:trPr>
          <w:trHeight w:val="440"/>
          <w:tblHeader/>
        </w:trPr>
        <w:tc>
          <w:tcPr>
            <w:tcW w:w="1530" w:type="dxa"/>
            <w:shd w:val="clear" w:color="auto" w:fill="D9D9D9" w:themeFill="background1" w:themeFillShade="D9"/>
            <w:vAlign w:val="center"/>
          </w:tcPr>
          <w:p w:rsidR="00364781" w:rsidRDefault="00364781" w:rsidP="003B24E1">
            <w:pPr>
              <w:spacing w:after="0" w:line="240" w:lineRule="auto"/>
              <w:ind w:left="-54"/>
              <w:rPr>
                <w:rFonts w:ascii="Century Gothic" w:hAnsi="Century Gothic" w:cs="Arial"/>
                <w:sz w:val="20"/>
                <w:szCs w:val="20"/>
              </w:rPr>
            </w:pPr>
            <w:r>
              <w:rPr>
                <w:rFonts w:ascii="Century Gothic" w:hAnsi="Century Gothic" w:cs="Arial"/>
                <w:sz w:val="20"/>
                <w:szCs w:val="20"/>
              </w:rPr>
              <w:t>Specification</w:t>
            </w:r>
          </w:p>
          <w:p w:rsidR="00364781" w:rsidRPr="00A26011" w:rsidRDefault="00364781" w:rsidP="003B24E1">
            <w:pPr>
              <w:spacing w:after="0" w:line="240" w:lineRule="auto"/>
              <w:ind w:left="-54"/>
              <w:rPr>
                <w:rFonts w:ascii="Century Gothic" w:hAnsi="Century Gothic" w:cs="Arial"/>
                <w:sz w:val="20"/>
                <w:szCs w:val="20"/>
              </w:rPr>
            </w:pPr>
            <w:r>
              <w:rPr>
                <w:rFonts w:ascii="Century Gothic" w:hAnsi="Century Gothic" w:cs="Arial"/>
                <w:sz w:val="20"/>
                <w:szCs w:val="20"/>
              </w:rPr>
              <w:t>Section</w:t>
            </w:r>
          </w:p>
        </w:tc>
        <w:tc>
          <w:tcPr>
            <w:tcW w:w="8730" w:type="dxa"/>
            <w:shd w:val="clear" w:color="auto" w:fill="D9D9D9" w:themeFill="background1" w:themeFillShade="D9"/>
            <w:vAlign w:val="center"/>
          </w:tcPr>
          <w:p w:rsidR="00364781" w:rsidRPr="00A26011" w:rsidRDefault="00364781" w:rsidP="003B24E1">
            <w:pPr>
              <w:spacing w:after="0" w:line="240" w:lineRule="auto"/>
              <w:ind w:left="-54"/>
              <w:rPr>
                <w:rFonts w:ascii="Century Gothic" w:hAnsi="Century Gothic" w:cs="Arial"/>
                <w:sz w:val="20"/>
                <w:szCs w:val="20"/>
              </w:rPr>
            </w:pPr>
            <w:r>
              <w:rPr>
                <w:rFonts w:ascii="Century Gothic" w:hAnsi="Century Gothic" w:cs="Arial"/>
                <w:sz w:val="20"/>
                <w:szCs w:val="20"/>
              </w:rPr>
              <w:t>Project Manual</w:t>
            </w:r>
          </w:p>
        </w:tc>
      </w:tr>
      <w:tr w:rsidR="00364781" w:rsidTr="00372A71">
        <w:tc>
          <w:tcPr>
            <w:tcW w:w="10260" w:type="dxa"/>
            <w:gridSpan w:val="2"/>
          </w:tcPr>
          <w:p w:rsidR="00364781" w:rsidRPr="00364781" w:rsidRDefault="00364781" w:rsidP="00FC1EF8">
            <w:pPr>
              <w:spacing w:after="0" w:line="240" w:lineRule="auto"/>
              <w:ind w:left="-58"/>
              <w:rPr>
                <w:rFonts w:ascii="Century Gothic" w:hAnsi="Century Gothic" w:cs="Arial"/>
                <w:b/>
                <w:bCs/>
                <w:sz w:val="20"/>
                <w:szCs w:val="20"/>
              </w:rPr>
            </w:pPr>
            <w:r w:rsidRPr="00364781">
              <w:rPr>
                <w:rFonts w:ascii="Century Gothic" w:hAnsi="Century Gothic" w:cs="Arial"/>
                <w:b/>
                <w:bCs/>
                <w:sz w:val="20"/>
                <w:szCs w:val="20"/>
              </w:rPr>
              <w:t>Architectural Sections</w:t>
            </w:r>
          </w:p>
        </w:tc>
      </w:tr>
      <w:tr w:rsidR="00364781" w:rsidTr="00364781">
        <w:tc>
          <w:tcPr>
            <w:tcW w:w="1530" w:type="dxa"/>
          </w:tcPr>
          <w:p w:rsidR="00364781" w:rsidRPr="008611D9" w:rsidRDefault="00364781" w:rsidP="00FC1EF8">
            <w:pPr>
              <w:spacing w:after="0" w:line="240" w:lineRule="auto"/>
              <w:ind w:left="-58"/>
              <w:rPr>
                <w:rFonts w:ascii="Century Gothic" w:hAnsi="Century Gothic" w:cs="Arial"/>
                <w:bCs/>
                <w:sz w:val="20"/>
                <w:szCs w:val="20"/>
              </w:rPr>
            </w:pPr>
          </w:p>
        </w:tc>
        <w:tc>
          <w:tcPr>
            <w:tcW w:w="8730" w:type="dxa"/>
          </w:tcPr>
          <w:p w:rsidR="00364781"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Specification Index</w:t>
            </w:r>
          </w:p>
        </w:tc>
      </w:tr>
      <w:tr w:rsidR="000B5254" w:rsidTr="00364781">
        <w:tc>
          <w:tcPr>
            <w:tcW w:w="1530" w:type="dxa"/>
          </w:tcPr>
          <w:p w:rsidR="000B5254" w:rsidRPr="008611D9" w:rsidRDefault="000B5254" w:rsidP="00FC1EF8">
            <w:pPr>
              <w:spacing w:after="0" w:line="240" w:lineRule="auto"/>
              <w:ind w:left="-58"/>
              <w:rPr>
                <w:rFonts w:ascii="Century Gothic" w:hAnsi="Century Gothic" w:cs="Arial"/>
                <w:bCs/>
                <w:sz w:val="20"/>
                <w:szCs w:val="20"/>
              </w:rPr>
            </w:pPr>
          </w:p>
        </w:tc>
        <w:tc>
          <w:tcPr>
            <w:tcW w:w="8730" w:type="dxa"/>
          </w:tcPr>
          <w:p w:rsidR="000B5254"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Combined Bid Form</w:t>
            </w:r>
          </w:p>
        </w:tc>
      </w:tr>
      <w:tr w:rsidR="000B5254" w:rsidTr="00364781">
        <w:tc>
          <w:tcPr>
            <w:tcW w:w="153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012100</w:t>
            </w:r>
          </w:p>
        </w:tc>
        <w:tc>
          <w:tcPr>
            <w:tcW w:w="8730" w:type="dxa"/>
          </w:tcPr>
          <w:p w:rsidR="000B5254"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Allowances</w:t>
            </w:r>
          </w:p>
        </w:tc>
      </w:tr>
      <w:tr w:rsidR="000B5254" w:rsidTr="00364781">
        <w:tc>
          <w:tcPr>
            <w:tcW w:w="153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012200</w:t>
            </w:r>
          </w:p>
        </w:tc>
        <w:tc>
          <w:tcPr>
            <w:tcW w:w="8730" w:type="dxa"/>
          </w:tcPr>
          <w:p w:rsidR="000B5254"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Unit Prices</w:t>
            </w:r>
          </w:p>
        </w:tc>
      </w:tr>
      <w:tr w:rsidR="000B5254" w:rsidTr="00364781">
        <w:tc>
          <w:tcPr>
            <w:tcW w:w="1530" w:type="dxa"/>
          </w:tcPr>
          <w:p w:rsidR="000B5254" w:rsidRPr="008611D9"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012600</w:t>
            </w:r>
          </w:p>
        </w:tc>
        <w:tc>
          <w:tcPr>
            <w:tcW w:w="8730" w:type="dxa"/>
          </w:tcPr>
          <w:p w:rsidR="000B5254" w:rsidRDefault="000B5254" w:rsidP="00FC1EF8">
            <w:pPr>
              <w:spacing w:after="0" w:line="240" w:lineRule="auto"/>
              <w:ind w:left="-58"/>
              <w:rPr>
                <w:rFonts w:ascii="Century Gothic" w:hAnsi="Century Gothic" w:cs="Arial"/>
                <w:bCs/>
                <w:sz w:val="20"/>
                <w:szCs w:val="20"/>
              </w:rPr>
            </w:pPr>
            <w:r>
              <w:rPr>
                <w:rFonts w:ascii="Century Gothic" w:hAnsi="Century Gothic" w:cs="Arial"/>
                <w:bCs/>
                <w:sz w:val="20"/>
                <w:szCs w:val="20"/>
              </w:rPr>
              <w:t>Contract Modification Procedures</w:t>
            </w:r>
          </w:p>
        </w:tc>
      </w:tr>
    </w:tbl>
    <w:p w:rsidR="00364781" w:rsidRDefault="00364781" w:rsidP="00364781">
      <w:pPr>
        <w:spacing w:after="0" w:line="240" w:lineRule="auto"/>
        <w:rPr>
          <w:rFonts w:ascii="Century Gothic" w:hAnsi="Century Gothic"/>
          <w:sz w:val="20"/>
          <w:szCs w:val="20"/>
        </w:rPr>
      </w:pPr>
    </w:p>
    <w:p w:rsidR="00364781" w:rsidRDefault="00364781" w:rsidP="00364781">
      <w:pPr>
        <w:spacing w:after="0" w:line="240" w:lineRule="auto"/>
        <w:ind w:left="90"/>
        <w:rPr>
          <w:rFonts w:ascii="Century Gothic" w:hAnsi="Century Gothic"/>
        </w:rPr>
      </w:pPr>
      <w:r w:rsidRPr="00546EE0">
        <w:rPr>
          <w:rFonts w:ascii="Century Gothic" w:hAnsi="Century Gothic"/>
          <w:b/>
          <w:u w:val="single"/>
        </w:rPr>
        <w:t>Attachments:</w:t>
      </w:r>
      <w:r>
        <w:rPr>
          <w:rFonts w:ascii="Century Gothic" w:hAnsi="Century Gothic"/>
        </w:rPr>
        <w:t xml:space="preserve"> </w:t>
      </w:r>
    </w:p>
    <w:p w:rsidR="00364781" w:rsidRDefault="00364781" w:rsidP="00364781">
      <w:pPr>
        <w:spacing w:after="0" w:line="240" w:lineRule="auto"/>
        <w:ind w:left="180"/>
        <w:rPr>
          <w:rFonts w:ascii="Century Gothic" w:hAnsi="Century Gothic"/>
        </w:rPr>
      </w:pPr>
    </w:p>
    <w:p w:rsidR="00364781" w:rsidRPr="00546EE0" w:rsidRDefault="000B5254" w:rsidP="00364781">
      <w:pPr>
        <w:spacing w:after="0" w:line="240" w:lineRule="auto"/>
        <w:ind w:left="90"/>
        <w:rPr>
          <w:rFonts w:ascii="Century Gothic" w:hAnsi="Century Gothic"/>
        </w:rPr>
      </w:pPr>
      <w:r>
        <w:rPr>
          <w:rFonts w:ascii="Century Gothic" w:hAnsi="Century Gothic"/>
        </w:rPr>
        <w:t>Mechanical description of Addendum #2</w:t>
      </w:r>
    </w:p>
    <w:p w:rsidR="00364781" w:rsidRPr="00252B6A" w:rsidRDefault="00364781" w:rsidP="00252B6A">
      <w:pPr>
        <w:rPr>
          <w:rFonts w:ascii="Century Gothic" w:hAnsi="Century Gothic"/>
          <w:sz w:val="20"/>
          <w:szCs w:val="20"/>
        </w:rPr>
      </w:pPr>
    </w:p>
    <w:p w:rsidR="001334A1" w:rsidRPr="00252B6A" w:rsidRDefault="001334A1" w:rsidP="003E1178">
      <w:pPr>
        <w:rPr>
          <w:rFonts w:ascii="Century Gothic" w:hAnsi="Century Gothic"/>
          <w:sz w:val="20"/>
          <w:szCs w:val="20"/>
        </w:rPr>
      </w:pPr>
    </w:p>
    <w:sectPr w:rsidR="001334A1" w:rsidRPr="00252B6A" w:rsidSect="001C4DE7">
      <w:headerReference w:type="default" r:id="rId6"/>
      <w:footerReference w:type="default" r:id="rId7"/>
      <w:pgSz w:w="12240" w:h="15840" w:code="1"/>
      <w:pgMar w:top="-1987" w:right="720" w:bottom="72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75" w:rsidRDefault="00F43275" w:rsidP="00252B6A">
      <w:pPr>
        <w:spacing w:after="0" w:line="240" w:lineRule="auto"/>
      </w:pPr>
      <w:r>
        <w:separator/>
      </w:r>
    </w:p>
  </w:endnote>
  <w:endnote w:type="continuationSeparator" w:id="0">
    <w:p w:rsidR="00F43275" w:rsidRDefault="00F43275" w:rsidP="00252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6A" w:rsidRPr="001C4DE7" w:rsidRDefault="001C4DE7" w:rsidP="001C4DE7">
    <w:pPr>
      <w:pStyle w:val="Footer"/>
      <w:tabs>
        <w:tab w:val="clear" w:pos="4680"/>
        <w:tab w:val="clear" w:pos="9360"/>
        <w:tab w:val="right" w:pos="10350"/>
      </w:tabs>
      <w:rPr>
        <w:rFonts w:ascii="Century Gothic" w:hAnsi="Century Gothic"/>
        <w:color w:val="000000" w:themeColor="text1"/>
        <w:sz w:val="16"/>
        <w:szCs w:val="16"/>
      </w:rPr>
    </w:pPr>
    <w:r>
      <w:rPr>
        <w:rFonts w:ascii="Century Gothic" w:hAnsi="Century Gothic"/>
        <w:color w:val="7F7F7F" w:themeColor="text1" w:themeTint="80"/>
        <w:sz w:val="18"/>
        <w:szCs w:val="18"/>
      </w:rPr>
      <w:tab/>
    </w:r>
    <w:r w:rsidRPr="001C4DE7">
      <w:rPr>
        <w:rFonts w:ascii="Century Gothic" w:hAnsi="Century Gothic"/>
        <w:sz w:val="16"/>
        <w:szCs w:val="16"/>
      </w:rPr>
      <w:t xml:space="preserve">Page </w:t>
    </w:r>
    <w:r w:rsidR="00DE5303" w:rsidRPr="001C4DE7">
      <w:rPr>
        <w:rFonts w:ascii="Century Gothic" w:hAnsi="Century Gothic"/>
        <w:sz w:val="16"/>
        <w:szCs w:val="16"/>
      </w:rPr>
      <w:fldChar w:fldCharType="begin"/>
    </w:r>
    <w:r w:rsidRPr="001C4DE7">
      <w:rPr>
        <w:rFonts w:ascii="Century Gothic" w:hAnsi="Century Gothic"/>
        <w:sz w:val="16"/>
        <w:szCs w:val="16"/>
      </w:rPr>
      <w:instrText xml:space="preserve"> PAGE </w:instrText>
    </w:r>
    <w:r w:rsidR="00DE5303" w:rsidRPr="001C4DE7">
      <w:rPr>
        <w:rFonts w:ascii="Century Gothic" w:hAnsi="Century Gothic"/>
        <w:sz w:val="16"/>
        <w:szCs w:val="16"/>
      </w:rPr>
      <w:fldChar w:fldCharType="separate"/>
    </w:r>
    <w:r w:rsidR="00552BB8">
      <w:rPr>
        <w:rFonts w:ascii="Century Gothic" w:hAnsi="Century Gothic"/>
        <w:noProof/>
        <w:sz w:val="16"/>
        <w:szCs w:val="16"/>
      </w:rPr>
      <w:t>1</w:t>
    </w:r>
    <w:r w:rsidR="00DE5303" w:rsidRPr="001C4DE7">
      <w:rPr>
        <w:rFonts w:ascii="Century Gothic" w:hAnsi="Century Gothic"/>
        <w:sz w:val="16"/>
        <w:szCs w:val="16"/>
      </w:rPr>
      <w:fldChar w:fldCharType="end"/>
    </w:r>
    <w:r w:rsidRPr="001C4DE7">
      <w:rPr>
        <w:rFonts w:ascii="Century Gothic" w:hAnsi="Century Gothic"/>
        <w:sz w:val="16"/>
        <w:szCs w:val="16"/>
      </w:rPr>
      <w:t xml:space="preserve"> of </w:t>
    </w:r>
    <w:r w:rsidR="00DE5303" w:rsidRPr="001C4DE7">
      <w:rPr>
        <w:rFonts w:ascii="Century Gothic" w:hAnsi="Century Gothic"/>
        <w:sz w:val="16"/>
        <w:szCs w:val="16"/>
      </w:rPr>
      <w:fldChar w:fldCharType="begin"/>
    </w:r>
    <w:r w:rsidRPr="001C4DE7">
      <w:rPr>
        <w:rFonts w:ascii="Century Gothic" w:hAnsi="Century Gothic"/>
        <w:sz w:val="16"/>
        <w:szCs w:val="16"/>
      </w:rPr>
      <w:instrText xml:space="preserve"> NUMPAGES </w:instrText>
    </w:r>
    <w:r w:rsidR="00DE5303" w:rsidRPr="001C4DE7">
      <w:rPr>
        <w:rFonts w:ascii="Century Gothic" w:hAnsi="Century Gothic"/>
        <w:sz w:val="16"/>
        <w:szCs w:val="16"/>
      </w:rPr>
      <w:fldChar w:fldCharType="separate"/>
    </w:r>
    <w:r w:rsidR="00552BB8">
      <w:rPr>
        <w:rFonts w:ascii="Century Gothic" w:hAnsi="Century Gothic"/>
        <w:noProof/>
        <w:sz w:val="16"/>
        <w:szCs w:val="16"/>
      </w:rPr>
      <w:t>2</w:t>
    </w:r>
    <w:r w:rsidR="00DE5303" w:rsidRPr="001C4DE7">
      <w:rPr>
        <w:rFonts w:ascii="Century Gothic" w:hAnsi="Century Gothic"/>
        <w:sz w:val="16"/>
        <w:szCs w:val="16"/>
      </w:rPr>
      <w:fldChar w:fldCharType="end"/>
    </w:r>
    <w:r>
      <w:rPr>
        <w:rFonts w:ascii="Century Gothic" w:hAnsi="Century Gothic"/>
        <w:color w:val="808080" w:themeColor="background1" w:themeShade="80"/>
        <w:sz w:val="16"/>
        <w:szCs w:val="16"/>
      </w:rPr>
      <w:t xml:space="preserve"> </w:t>
    </w:r>
  </w:p>
  <w:p w:rsidR="00252B6A" w:rsidRDefault="00252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75" w:rsidRDefault="00F43275" w:rsidP="00252B6A">
      <w:pPr>
        <w:spacing w:after="0" w:line="240" w:lineRule="auto"/>
      </w:pPr>
      <w:r>
        <w:separator/>
      </w:r>
    </w:p>
  </w:footnote>
  <w:footnote w:type="continuationSeparator" w:id="0">
    <w:p w:rsidR="00F43275" w:rsidRDefault="00F43275" w:rsidP="00252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11" w:rsidRDefault="00A26011" w:rsidP="00A26011">
    <w:pPr>
      <w:pStyle w:val="Header"/>
      <w:tabs>
        <w:tab w:val="clear" w:pos="4680"/>
        <w:tab w:val="center" w:pos="-360"/>
        <w:tab w:val="left" w:pos="2250"/>
      </w:tabs>
      <w:spacing w:line="220" w:lineRule="exact"/>
      <w:rPr>
        <w:rFonts w:ascii="Century Gothic" w:hAnsi="Century Gothic"/>
        <w:color w:val="404040" w:themeColor="text1" w:themeTint="BF"/>
        <w:sz w:val="18"/>
        <w:szCs w:val="18"/>
      </w:rPr>
    </w:pPr>
    <w:r w:rsidRPr="00E66824">
      <w:rPr>
        <w:noProof/>
        <w:color w:val="7F7F7F" w:themeColor="text1" w:themeTint="80"/>
        <w:sz w:val="20"/>
        <w:szCs w:val="20"/>
      </w:rPr>
      <w:drawing>
        <wp:anchor distT="0" distB="0" distL="114300" distR="114300" simplePos="0" relativeHeight="251661312" behindDoc="0" locked="0" layoutInCell="1" allowOverlap="1">
          <wp:simplePos x="0" y="0"/>
          <wp:positionH relativeFrom="column">
            <wp:posOffset>46990</wp:posOffset>
          </wp:positionH>
          <wp:positionV relativeFrom="paragraph">
            <wp:posOffset>-207010</wp:posOffset>
          </wp:positionV>
          <wp:extent cx="1303655" cy="70993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3655" cy="709930"/>
                  </a:xfrm>
                  <a:prstGeom prst="rect">
                    <a:avLst/>
                  </a:prstGeom>
                </pic:spPr>
              </pic:pic>
            </a:graphicData>
          </a:graphic>
        </wp:anchor>
      </w:drawing>
    </w:r>
    <w:r w:rsidR="002C4585">
      <w:rPr>
        <w:rFonts w:ascii="Century Gothic" w:hAnsi="Century Gothic"/>
        <w:color w:val="404040" w:themeColor="text1" w:themeTint="BF"/>
        <w:sz w:val="18"/>
        <w:szCs w:val="18"/>
      </w:rPr>
      <w:t xml:space="preserve">                                           </w:t>
    </w:r>
    <w:r w:rsidR="002C4585">
      <w:rPr>
        <w:rFonts w:ascii="Century Gothic" w:hAnsi="Century Gothic"/>
        <w:color w:val="404040" w:themeColor="text1" w:themeTint="BF"/>
        <w:sz w:val="18"/>
        <w:szCs w:val="18"/>
      </w:rPr>
      <w:tab/>
    </w:r>
  </w:p>
  <w:p w:rsidR="002C4585" w:rsidRPr="004434CF" w:rsidRDefault="00A26011" w:rsidP="00A26011">
    <w:pPr>
      <w:pStyle w:val="Header"/>
      <w:tabs>
        <w:tab w:val="clear" w:pos="4680"/>
        <w:tab w:val="center" w:pos="-360"/>
        <w:tab w:val="left" w:pos="2250"/>
      </w:tabs>
      <w:spacing w:line="220" w:lineRule="exact"/>
      <w:rPr>
        <w:rFonts w:ascii="Eras Medium ITC" w:hAnsi="Eras Medium ITC"/>
        <w:color w:val="0D0D0D" w:themeColor="text1" w:themeTint="F2"/>
        <w:sz w:val="18"/>
        <w:szCs w:val="18"/>
      </w:rPr>
    </w:pPr>
    <w:r>
      <w:rPr>
        <w:rFonts w:ascii="Century Gothic" w:hAnsi="Century Gothic"/>
        <w:color w:val="404040" w:themeColor="text1" w:themeTint="BF"/>
        <w:sz w:val="18"/>
        <w:szCs w:val="18"/>
      </w:rPr>
      <w:tab/>
    </w:r>
    <w:r w:rsidR="002C4585" w:rsidRPr="004434CF">
      <w:rPr>
        <w:rFonts w:ascii="Eras Medium ITC" w:hAnsi="Eras Medium ITC"/>
        <w:color w:val="0D0D0D" w:themeColor="text1" w:themeTint="F2"/>
        <w:sz w:val="24"/>
        <w:szCs w:val="24"/>
      </w:rPr>
      <w:t>NJRA Architects, Inc.</w:t>
    </w:r>
  </w:p>
  <w:p w:rsidR="002C4585" w:rsidRDefault="002C4585" w:rsidP="00F82358">
    <w:pPr>
      <w:pStyle w:val="Header"/>
      <w:tabs>
        <w:tab w:val="clear" w:pos="4680"/>
        <w:tab w:val="clear" w:pos="9360"/>
        <w:tab w:val="center" w:pos="-360"/>
        <w:tab w:val="left" w:pos="2250"/>
      </w:tabs>
      <w:spacing w:line="220" w:lineRule="exact"/>
    </w:pPr>
    <w:r w:rsidRPr="004434CF">
      <w:rPr>
        <w:rFonts w:ascii="Eras Medium ITC" w:hAnsi="Eras Medium ITC"/>
        <w:color w:val="0D0D0D" w:themeColor="text1" w:themeTint="F2"/>
        <w:sz w:val="18"/>
        <w:szCs w:val="18"/>
      </w:rPr>
      <w:tab/>
      <w:t>5</w:t>
    </w:r>
    <w:r w:rsidR="00F82358" w:rsidRPr="004434CF">
      <w:rPr>
        <w:rFonts w:ascii="Eras Medium ITC" w:hAnsi="Eras Medium ITC"/>
        <w:color w:val="0D0D0D" w:themeColor="text1" w:themeTint="F2"/>
        <w:sz w:val="18"/>
        <w:szCs w:val="18"/>
      </w:rPr>
      <w:t>272 S. College Drive, Suite 104</w:t>
    </w:r>
    <w:r w:rsidR="004434CF">
      <w:rPr>
        <w:rFonts w:ascii="Eras Medium ITC" w:hAnsi="Eras Medium ITC"/>
        <w:color w:val="0D0D0D" w:themeColor="text1" w:themeTint="F2"/>
        <w:sz w:val="18"/>
        <w:szCs w:val="18"/>
      </w:rPr>
      <w:t xml:space="preserve"> </w:t>
    </w:r>
    <w:r w:rsidRPr="004434CF">
      <w:rPr>
        <w:rFonts w:ascii="Eras Medium ITC" w:hAnsi="Eras Medium ITC"/>
        <w:color w:val="0D0D0D" w:themeColor="text1" w:themeTint="F2"/>
        <w:sz w:val="28"/>
        <w:szCs w:val="28"/>
      </w:rPr>
      <w:t>|</w:t>
    </w:r>
    <w:r w:rsidR="004434CF">
      <w:rPr>
        <w:rFonts w:ascii="Eras Medium ITC" w:hAnsi="Eras Medium ITC"/>
        <w:color w:val="0D0D0D" w:themeColor="text1" w:themeTint="F2"/>
        <w:sz w:val="28"/>
        <w:szCs w:val="28"/>
      </w:rPr>
      <w:t xml:space="preserve"> </w:t>
    </w:r>
    <w:r w:rsidRPr="004434CF">
      <w:rPr>
        <w:rFonts w:ascii="Eras Medium ITC" w:hAnsi="Eras Medium ITC"/>
        <w:color w:val="0D0D0D" w:themeColor="text1" w:themeTint="F2"/>
        <w:sz w:val="18"/>
        <w:szCs w:val="18"/>
      </w:rPr>
      <w:t>Murray, Utah 84123</w:t>
    </w:r>
    <w:r w:rsidR="004434CF">
      <w:rPr>
        <w:rFonts w:ascii="Eras Medium ITC" w:hAnsi="Eras Medium ITC"/>
        <w:color w:val="0D0D0D" w:themeColor="text1" w:themeTint="F2"/>
        <w:sz w:val="18"/>
        <w:szCs w:val="18"/>
      </w:rPr>
      <w:t xml:space="preserve"> </w:t>
    </w:r>
    <w:r w:rsidR="00661031">
      <w:rPr>
        <w:rFonts w:ascii="Eras Medium ITC" w:hAnsi="Eras Medium ITC"/>
        <w:color w:val="0D0D0D" w:themeColor="text1" w:themeTint="F2"/>
        <w:sz w:val="18"/>
        <w:szCs w:val="18"/>
      </w:rPr>
      <w:t xml:space="preserve">  </w:t>
    </w:r>
    <w:r w:rsidRPr="004434CF">
      <w:rPr>
        <w:rFonts w:ascii="Eras Medium ITC" w:hAnsi="Eras Medium ITC"/>
        <w:color w:val="0D0D0D" w:themeColor="text1" w:themeTint="F2"/>
        <w:sz w:val="28"/>
        <w:szCs w:val="28"/>
      </w:rPr>
      <w:t>|</w:t>
    </w:r>
    <w:r w:rsidR="007E4D4B">
      <w:rPr>
        <w:rFonts w:ascii="Eras Medium ITC" w:hAnsi="Eras Medium ITC"/>
        <w:color w:val="0D0D0D" w:themeColor="text1" w:themeTint="F2"/>
        <w:sz w:val="28"/>
        <w:szCs w:val="28"/>
      </w:rPr>
      <w:t xml:space="preserve"> </w:t>
    </w:r>
    <w:r w:rsidRPr="004434CF">
      <w:rPr>
        <w:rFonts w:ascii="Eras Medium ITC" w:hAnsi="Eras Medium ITC"/>
        <w:color w:val="0D0D0D" w:themeColor="text1" w:themeTint="F2"/>
        <w:sz w:val="18"/>
        <w:szCs w:val="18"/>
      </w:rPr>
      <w:t>801.364.9259</w:t>
    </w:r>
    <w:r w:rsidR="007E4D4B">
      <w:rPr>
        <w:rFonts w:ascii="Eras Medium ITC" w:hAnsi="Eras Medium ITC"/>
        <w:color w:val="0D0D0D" w:themeColor="text1" w:themeTint="F2"/>
        <w:sz w:val="18"/>
        <w:szCs w:val="18"/>
      </w:rPr>
      <w:t xml:space="preserve"> </w:t>
    </w:r>
    <w:r w:rsidR="004434CF">
      <w:rPr>
        <w:rFonts w:ascii="Eras Medium ITC" w:hAnsi="Eras Medium ITC"/>
        <w:color w:val="0D0D0D" w:themeColor="text1" w:themeTint="F2"/>
        <w:sz w:val="18"/>
        <w:szCs w:val="18"/>
      </w:rPr>
      <w:t xml:space="preserve"> </w:t>
    </w:r>
    <w:r w:rsidRPr="004434CF">
      <w:rPr>
        <w:rFonts w:ascii="Eras Medium ITC" w:hAnsi="Eras Medium ITC"/>
        <w:color w:val="0D0D0D" w:themeColor="text1" w:themeTint="F2"/>
        <w:sz w:val="28"/>
        <w:szCs w:val="28"/>
      </w:rPr>
      <w:t>|</w:t>
    </w:r>
    <w:r w:rsidR="007E4D4B">
      <w:rPr>
        <w:rFonts w:ascii="Eras Medium ITC" w:hAnsi="Eras Medium ITC"/>
        <w:color w:val="0D0D0D" w:themeColor="text1" w:themeTint="F2"/>
        <w:sz w:val="28"/>
        <w:szCs w:val="28"/>
      </w:rPr>
      <w:t xml:space="preserve">  </w:t>
    </w:r>
    <w:r w:rsidRPr="004434CF">
      <w:rPr>
        <w:rFonts w:ascii="Eras Medium ITC" w:hAnsi="Eras Medium ITC"/>
        <w:color w:val="0D0D0D" w:themeColor="text1" w:themeTint="F2"/>
        <w:sz w:val="18"/>
        <w:szCs w:val="18"/>
      </w:rPr>
      <w:t>www.njraarchitects.com</w:t>
    </w:r>
    <w:r w:rsidRPr="00CE2D67">
      <w:rPr>
        <w:rFonts w:ascii="Century Gothic" w:hAnsi="Century Gothic"/>
        <w:color w:val="0D0D0D" w:themeColor="text1" w:themeTint="F2"/>
        <w:sz w:val="16"/>
        <w:szCs w:val="16"/>
      </w:rPr>
      <w:t xml:space="preserve"> </w:t>
    </w:r>
    <w:r>
      <w:rPr>
        <w:rFonts w:ascii="Century Gothic" w:hAnsi="Century Gothic"/>
        <w:color w:val="808080" w:themeColor="background1" w:themeShade="80"/>
        <w:sz w:val="16"/>
        <w:szCs w:val="16"/>
      </w:rPr>
      <w:t xml:space="preserve">       </w:t>
    </w:r>
  </w:p>
  <w:p w:rsidR="00F82358" w:rsidRDefault="00F82358" w:rsidP="00F82358">
    <w:pPr>
      <w:tabs>
        <w:tab w:val="right" w:pos="1035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B74AC1"/>
    <w:rsid w:val="00003B6D"/>
    <w:rsid w:val="00015890"/>
    <w:rsid w:val="0004728B"/>
    <w:rsid w:val="00060755"/>
    <w:rsid w:val="000B5254"/>
    <w:rsid w:val="001334A1"/>
    <w:rsid w:val="00137094"/>
    <w:rsid w:val="001C4DE7"/>
    <w:rsid w:val="00200DC4"/>
    <w:rsid w:val="00252B6A"/>
    <w:rsid w:val="00253A83"/>
    <w:rsid w:val="002C4585"/>
    <w:rsid w:val="002F14F8"/>
    <w:rsid w:val="0032620F"/>
    <w:rsid w:val="0034558B"/>
    <w:rsid w:val="00364781"/>
    <w:rsid w:val="003D6765"/>
    <w:rsid w:val="003E1178"/>
    <w:rsid w:val="003E5C0F"/>
    <w:rsid w:val="004434CF"/>
    <w:rsid w:val="00487C50"/>
    <w:rsid w:val="004C0798"/>
    <w:rsid w:val="004C63BD"/>
    <w:rsid w:val="004C679D"/>
    <w:rsid w:val="00552BB8"/>
    <w:rsid w:val="005D63F1"/>
    <w:rsid w:val="00627DF8"/>
    <w:rsid w:val="00661031"/>
    <w:rsid w:val="0072664B"/>
    <w:rsid w:val="00736E3B"/>
    <w:rsid w:val="00765814"/>
    <w:rsid w:val="007B752F"/>
    <w:rsid w:val="007E4D3F"/>
    <w:rsid w:val="007E4D4B"/>
    <w:rsid w:val="008724B5"/>
    <w:rsid w:val="00925A6B"/>
    <w:rsid w:val="00940BDC"/>
    <w:rsid w:val="00972DB1"/>
    <w:rsid w:val="00986529"/>
    <w:rsid w:val="009C6BC2"/>
    <w:rsid w:val="00A01035"/>
    <w:rsid w:val="00A26011"/>
    <w:rsid w:val="00A679F1"/>
    <w:rsid w:val="00B1315C"/>
    <w:rsid w:val="00B74AC1"/>
    <w:rsid w:val="00C22DB8"/>
    <w:rsid w:val="00C378CB"/>
    <w:rsid w:val="00C676A7"/>
    <w:rsid w:val="00CA3E56"/>
    <w:rsid w:val="00CB1FB8"/>
    <w:rsid w:val="00CC623B"/>
    <w:rsid w:val="00CE2D67"/>
    <w:rsid w:val="00D96284"/>
    <w:rsid w:val="00DD222A"/>
    <w:rsid w:val="00DE5303"/>
    <w:rsid w:val="00E14472"/>
    <w:rsid w:val="00E65817"/>
    <w:rsid w:val="00E66824"/>
    <w:rsid w:val="00E74E76"/>
    <w:rsid w:val="00E90004"/>
    <w:rsid w:val="00EB1479"/>
    <w:rsid w:val="00EB2FB2"/>
    <w:rsid w:val="00F354E0"/>
    <w:rsid w:val="00F43275"/>
    <w:rsid w:val="00F82358"/>
    <w:rsid w:val="00F91866"/>
    <w:rsid w:val="00FB6A4F"/>
    <w:rsid w:val="00FC1EF8"/>
    <w:rsid w:val="00FD6AB8"/>
    <w:rsid w:val="00FE5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98"/>
    <w:rPr>
      <w:rFonts w:ascii="Tahoma" w:hAnsi="Tahoma" w:cs="Tahoma"/>
      <w:sz w:val="16"/>
      <w:szCs w:val="16"/>
    </w:rPr>
  </w:style>
  <w:style w:type="paragraph" w:styleId="Header">
    <w:name w:val="header"/>
    <w:basedOn w:val="Normal"/>
    <w:link w:val="HeaderChar"/>
    <w:uiPriority w:val="99"/>
    <w:unhideWhenUsed/>
    <w:rsid w:val="0025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6A"/>
  </w:style>
  <w:style w:type="paragraph" w:styleId="Footer">
    <w:name w:val="footer"/>
    <w:basedOn w:val="Normal"/>
    <w:link w:val="FooterChar"/>
    <w:uiPriority w:val="99"/>
    <w:unhideWhenUsed/>
    <w:rsid w:val="0025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6A"/>
  </w:style>
  <w:style w:type="paragraph" w:styleId="BodyText">
    <w:name w:val="Body Text"/>
    <w:basedOn w:val="Normal"/>
    <w:link w:val="BodyTextChar"/>
    <w:rsid w:val="004C679D"/>
    <w:pPr>
      <w:spacing w:after="120" w:line="240" w:lineRule="auto"/>
    </w:pPr>
    <w:rPr>
      <w:rFonts w:ascii="Goudy Old Style" w:eastAsia="Times New Roman" w:hAnsi="Goudy Old Style" w:cs="Times New Roman"/>
      <w:sz w:val="20"/>
      <w:szCs w:val="20"/>
    </w:rPr>
  </w:style>
  <w:style w:type="character" w:customStyle="1" w:styleId="BodyTextChar">
    <w:name w:val="Body Text Char"/>
    <w:basedOn w:val="DefaultParagraphFont"/>
    <w:link w:val="BodyText"/>
    <w:rsid w:val="004C679D"/>
    <w:rPr>
      <w:rFonts w:ascii="Goudy Old Style" w:eastAsia="Times New Roman" w:hAnsi="Goudy Old Style" w:cs="Times New Roman"/>
      <w:sz w:val="20"/>
      <w:szCs w:val="20"/>
    </w:rPr>
  </w:style>
</w:styles>
</file>

<file path=word/webSettings.xml><?xml version="1.0" encoding="utf-8"?>
<w:webSettings xmlns:r="http://schemas.openxmlformats.org/officeDocument/2006/relationships" xmlns:w="http://schemas.openxmlformats.org/wordprocessingml/2006/main">
  <w:divs>
    <w:div w:id="14063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Selvam Rajavelu</dc:creator>
  <cp:lastModifiedBy>Owner</cp:lastModifiedBy>
  <cp:revision>2</cp:revision>
  <cp:lastPrinted>2013-09-02T15:11:00Z</cp:lastPrinted>
  <dcterms:created xsi:type="dcterms:W3CDTF">2020-09-17T16:53:00Z</dcterms:created>
  <dcterms:modified xsi:type="dcterms:W3CDTF">2020-09-17T16:53:00Z</dcterms:modified>
</cp:coreProperties>
</file>