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88C7"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 xml:space="preserve">Dallesport Water </w:t>
      </w:r>
      <w:r>
        <w:rPr>
          <w:rFonts w:cs="Times New Roman"/>
          <w:b/>
          <w:bCs/>
          <w:i/>
          <w:iCs/>
          <w:kern w:val="28"/>
          <w:sz w:val="28"/>
          <w:szCs w:val="28"/>
        </w:rPr>
        <w:t>District</w:t>
      </w:r>
    </w:p>
    <w:p w14:paraId="74CB0F69" w14:textId="6DB7F281"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20</w:t>
      </w:r>
      <w:r w:rsidR="00536791">
        <w:rPr>
          <w:rFonts w:cs="Times New Roman"/>
          <w:b/>
          <w:bCs/>
          <w:i/>
          <w:iCs/>
          <w:kern w:val="28"/>
          <w:sz w:val="28"/>
          <w:szCs w:val="28"/>
        </w:rPr>
        <w:t>2</w:t>
      </w:r>
      <w:r w:rsidR="002B60E6">
        <w:rPr>
          <w:rFonts w:cs="Times New Roman"/>
          <w:b/>
          <w:bCs/>
          <w:i/>
          <w:iCs/>
          <w:kern w:val="28"/>
          <w:sz w:val="28"/>
          <w:szCs w:val="28"/>
        </w:rPr>
        <w:t>4</w:t>
      </w:r>
      <w:r w:rsidRPr="00CF0965">
        <w:rPr>
          <w:rFonts w:cs="Times New Roman"/>
          <w:b/>
          <w:bCs/>
          <w:i/>
          <w:iCs/>
          <w:kern w:val="28"/>
          <w:sz w:val="28"/>
          <w:szCs w:val="28"/>
        </w:rPr>
        <w:t xml:space="preserve"> Drinking Water Consumer Confidence Report</w:t>
      </w:r>
    </w:p>
    <w:p w14:paraId="2D1B162C"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rFonts w:cs="Times New Roman"/>
          <w:kern w:val="28"/>
          <w:sz w:val="22"/>
        </w:rPr>
      </w:pPr>
    </w:p>
    <w:p w14:paraId="032E6689" w14:textId="7F3113C5"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r w:rsidRPr="00CF0965">
        <w:rPr>
          <w:rFonts w:cs="Times New Roman"/>
          <w:kern w:val="28"/>
          <w:sz w:val="20"/>
          <w:szCs w:val="20"/>
        </w:rPr>
        <w:t>As part of the requirements of both the EPA and Washington State Department of Health, we are pleased to present to you this year's Annual Quality Water Report for the year</w:t>
      </w:r>
      <w:r>
        <w:rPr>
          <w:rFonts w:cs="Times New Roman"/>
          <w:kern w:val="28"/>
          <w:sz w:val="20"/>
          <w:szCs w:val="20"/>
        </w:rPr>
        <w:t xml:space="preserve"> of</w:t>
      </w:r>
      <w:r w:rsidRPr="00CF0965">
        <w:rPr>
          <w:rFonts w:cs="Times New Roman"/>
          <w:kern w:val="28"/>
          <w:sz w:val="20"/>
          <w:szCs w:val="20"/>
        </w:rPr>
        <w:t xml:space="preserve"> 20</w:t>
      </w:r>
      <w:r w:rsidR="0058411F">
        <w:rPr>
          <w:rFonts w:cs="Times New Roman"/>
          <w:kern w:val="28"/>
          <w:sz w:val="20"/>
          <w:szCs w:val="20"/>
        </w:rPr>
        <w:t>2</w:t>
      </w:r>
      <w:r w:rsidR="002B60E6">
        <w:rPr>
          <w:rFonts w:cs="Times New Roman"/>
          <w:kern w:val="28"/>
          <w:sz w:val="20"/>
          <w:szCs w:val="20"/>
        </w:rPr>
        <w:t>4</w:t>
      </w:r>
      <w:r w:rsidRPr="00CF0965">
        <w:rPr>
          <w:rFonts w:cs="Times New Roman"/>
          <w:kern w:val="28"/>
          <w:sz w:val="20"/>
          <w:szCs w:val="20"/>
        </w:rPr>
        <w:t xml:space="preserve">. Our constant goal is to provide you with a safe and dependable supply of drinking water.  </w:t>
      </w:r>
      <w:r w:rsidRPr="00CF0965">
        <w:rPr>
          <w:rFonts w:cs="Times New Roman"/>
          <w:b/>
          <w:bCs/>
          <w:kern w:val="28"/>
          <w:sz w:val="20"/>
          <w:szCs w:val="20"/>
        </w:rPr>
        <w:t xml:space="preserve">During </w:t>
      </w:r>
      <w:r w:rsidR="003771C1">
        <w:rPr>
          <w:rFonts w:cs="Times New Roman"/>
          <w:b/>
          <w:bCs/>
          <w:kern w:val="28"/>
          <w:sz w:val="20"/>
          <w:szCs w:val="20"/>
        </w:rPr>
        <w:t>20</w:t>
      </w:r>
      <w:r w:rsidR="00536791">
        <w:rPr>
          <w:rFonts w:cs="Times New Roman"/>
          <w:b/>
          <w:bCs/>
          <w:kern w:val="28"/>
          <w:sz w:val="20"/>
          <w:szCs w:val="20"/>
        </w:rPr>
        <w:t>2</w:t>
      </w:r>
      <w:r w:rsidR="002B60E6">
        <w:rPr>
          <w:rFonts w:cs="Times New Roman"/>
          <w:b/>
          <w:bCs/>
          <w:kern w:val="28"/>
          <w:sz w:val="20"/>
          <w:szCs w:val="20"/>
        </w:rPr>
        <w:t>4</w:t>
      </w:r>
      <w:r w:rsidR="008257AA">
        <w:rPr>
          <w:rFonts w:cs="Times New Roman"/>
          <w:b/>
          <w:bCs/>
          <w:kern w:val="28"/>
          <w:sz w:val="20"/>
          <w:szCs w:val="20"/>
        </w:rPr>
        <w:t xml:space="preserve"> </w:t>
      </w:r>
      <w:proofErr w:type="gramStart"/>
      <w:r w:rsidRPr="00CF0965">
        <w:rPr>
          <w:rFonts w:cs="Times New Roman"/>
          <w:b/>
          <w:bCs/>
          <w:kern w:val="28"/>
          <w:sz w:val="20"/>
          <w:szCs w:val="20"/>
        </w:rPr>
        <w:t>Dallesport</w:t>
      </w:r>
      <w:proofErr w:type="gramEnd"/>
      <w:r w:rsidRPr="00CF0965">
        <w:rPr>
          <w:rFonts w:cs="Times New Roman"/>
          <w:b/>
          <w:bCs/>
          <w:kern w:val="28"/>
          <w:sz w:val="20"/>
          <w:szCs w:val="20"/>
        </w:rPr>
        <w:t xml:space="preserve"> Water </w:t>
      </w:r>
      <w:r w:rsidR="008257AA">
        <w:rPr>
          <w:rFonts w:cs="Times New Roman"/>
          <w:b/>
          <w:bCs/>
          <w:kern w:val="28"/>
          <w:sz w:val="20"/>
          <w:szCs w:val="20"/>
        </w:rPr>
        <w:t>District</w:t>
      </w:r>
      <w:r w:rsidRPr="00CF0965">
        <w:rPr>
          <w:rFonts w:cs="Times New Roman"/>
          <w:b/>
          <w:bCs/>
          <w:kern w:val="28"/>
          <w:sz w:val="20"/>
          <w:szCs w:val="20"/>
        </w:rPr>
        <w:t xml:space="preserve"> had </w:t>
      </w:r>
      <w:r w:rsidRPr="00CF0965">
        <w:rPr>
          <w:rFonts w:cs="Times New Roman"/>
          <w:b/>
          <w:bCs/>
          <w:kern w:val="28"/>
          <w:sz w:val="20"/>
          <w:szCs w:val="20"/>
          <w:u w:val="single"/>
        </w:rPr>
        <w:t xml:space="preserve">No Violations </w:t>
      </w:r>
      <w:r w:rsidRPr="00CF0965">
        <w:rPr>
          <w:rFonts w:cs="Times New Roman"/>
          <w:b/>
          <w:bCs/>
          <w:kern w:val="28"/>
          <w:sz w:val="20"/>
          <w:szCs w:val="20"/>
        </w:rPr>
        <w:t xml:space="preserve">concerning your drinking water. </w:t>
      </w:r>
    </w:p>
    <w:p w14:paraId="2620535D"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p>
    <w:p w14:paraId="412AD61A"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Sources of Drinking water and Treatment:   </w:t>
      </w:r>
      <w:r w:rsidRPr="00CF0965">
        <w:rPr>
          <w:rFonts w:cs="Times New Roman"/>
          <w:kern w:val="28"/>
          <w:sz w:val="20"/>
          <w:szCs w:val="20"/>
        </w:rPr>
        <w:t xml:space="preserve">Our water supply is drawn from two well sources, chlorinated at both sources prior to entering </w:t>
      </w:r>
      <w:r w:rsidR="008257AA">
        <w:rPr>
          <w:rFonts w:cs="Times New Roman"/>
          <w:kern w:val="28"/>
          <w:sz w:val="20"/>
          <w:szCs w:val="20"/>
        </w:rPr>
        <w:t xml:space="preserve">Storage </w:t>
      </w:r>
      <w:r w:rsidRPr="00CF0965">
        <w:rPr>
          <w:rFonts w:cs="Times New Roman"/>
          <w:kern w:val="28"/>
          <w:sz w:val="20"/>
          <w:szCs w:val="20"/>
        </w:rPr>
        <w:t>reservoir</w:t>
      </w:r>
      <w:r w:rsidR="008257AA">
        <w:rPr>
          <w:rFonts w:cs="Times New Roman"/>
          <w:kern w:val="28"/>
          <w:sz w:val="20"/>
          <w:szCs w:val="20"/>
        </w:rPr>
        <w:t>s 1&amp;2</w:t>
      </w:r>
      <w:r w:rsidRPr="00CF0965">
        <w:rPr>
          <w:rFonts w:cs="Times New Roman"/>
          <w:kern w:val="28"/>
          <w:sz w:val="20"/>
          <w:szCs w:val="20"/>
        </w:rPr>
        <w:t xml:space="preserve">, and then delivered to </w:t>
      </w:r>
      <w:r w:rsidR="008257AA">
        <w:rPr>
          <w:rFonts w:cs="Times New Roman"/>
          <w:kern w:val="28"/>
          <w:sz w:val="20"/>
          <w:szCs w:val="20"/>
        </w:rPr>
        <w:t>our customers</w:t>
      </w:r>
      <w:r w:rsidRPr="00CF0965">
        <w:rPr>
          <w:rFonts w:cs="Times New Roman"/>
          <w:kern w:val="28"/>
          <w:sz w:val="20"/>
          <w:szCs w:val="20"/>
        </w:rPr>
        <w:t xml:space="preserve"> through a series of distribution mains and service lines. </w:t>
      </w:r>
      <w:r w:rsidR="008257AA">
        <w:rPr>
          <w:rFonts w:cs="Times New Roman"/>
          <w:kern w:val="28"/>
          <w:sz w:val="20"/>
          <w:szCs w:val="20"/>
        </w:rPr>
        <w:t>We chlorinate as part of the filtration process and</w:t>
      </w:r>
      <w:r w:rsidRPr="00CF0965">
        <w:rPr>
          <w:rFonts w:cs="Times New Roman"/>
          <w:kern w:val="28"/>
          <w:sz w:val="20"/>
          <w:szCs w:val="20"/>
        </w:rPr>
        <w:t xml:space="preserve"> to </w:t>
      </w:r>
      <w:r w:rsidR="008257AA">
        <w:rPr>
          <w:rFonts w:cs="Times New Roman"/>
          <w:kern w:val="28"/>
          <w:sz w:val="20"/>
          <w:szCs w:val="20"/>
        </w:rPr>
        <w:t xml:space="preserve">prevent </w:t>
      </w:r>
      <w:r w:rsidRPr="00CF0965">
        <w:rPr>
          <w:rFonts w:cs="Times New Roman"/>
          <w:kern w:val="28"/>
          <w:sz w:val="20"/>
          <w:szCs w:val="20"/>
        </w:rPr>
        <w:t>bacteria th</w:t>
      </w:r>
      <w:r w:rsidR="008257AA">
        <w:rPr>
          <w:rFonts w:cs="Times New Roman"/>
          <w:kern w:val="28"/>
          <w:sz w:val="20"/>
          <w:szCs w:val="20"/>
        </w:rPr>
        <w:t xml:space="preserve">at </w:t>
      </w:r>
      <w:r w:rsidRPr="00CF0965">
        <w:rPr>
          <w:rFonts w:cs="Times New Roman"/>
          <w:kern w:val="28"/>
          <w:sz w:val="20"/>
          <w:szCs w:val="20"/>
        </w:rPr>
        <w:t>may come in contact with the drinking water due to a leak</w:t>
      </w:r>
      <w:r w:rsidR="008257AA">
        <w:rPr>
          <w:rFonts w:cs="Times New Roman"/>
          <w:kern w:val="28"/>
          <w:sz w:val="20"/>
          <w:szCs w:val="20"/>
        </w:rPr>
        <w:t xml:space="preserve"> in the distribution system</w:t>
      </w:r>
      <w:r w:rsidRPr="00CF0965">
        <w:rPr>
          <w:rFonts w:cs="Times New Roman"/>
          <w:kern w:val="28"/>
          <w:sz w:val="20"/>
          <w:szCs w:val="20"/>
        </w:rPr>
        <w:t>. Federal law requires minimum 0.2 parts Chlorine per million parts of water and allows a maximum of 4.0 parts Chlorine per million parts of water. The water delivered from our wells has a very low potential for bacteria therefore we try to maintain a Chlorine level between 0.</w:t>
      </w:r>
      <w:r w:rsidR="008257AA">
        <w:rPr>
          <w:rFonts w:cs="Times New Roman"/>
          <w:kern w:val="28"/>
          <w:sz w:val="20"/>
          <w:szCs w:val="20"/>
        </w:rPr>
        <w:t>5</w:t>
      </w:r>
      <w:r w:rsidRPr="00CF0965">
        <w:rPr>
          <w:rFonts w:cs="Times New Roman"/>
          <w:kern w:val="28"/>
          <w:sz w:val="20"/>
          <w:szCs w:val="20"/>
        </w:rPr>
        <w:t xml:space="preserve"> and 0.</w:t>
      </w:r>
      <w:r w:rsidR="008257AA">
        <w:rPr>
          <w:rFonts w:cs="Times New Roman"/>
          <w:kern w:val="28"/>
          <w:sz w:val="20"/>
          <w:szCs w:val="20"/>
        </w:rPr>
        <w:t>7</w:t>
      </w:r>
      <w:r w:rsidRPr="00CF0965">
        <w:rPr>
          <w:rFonts w:cs="Times New Roman"/>
          <w:kern w:val="28"/>
          <w:sz w:val="20"/>
          <w:szCs w:val="20"/>
        </w:rPr>
        <w:t xml:space="preserve"> PPM. </w:t>
      </w:r>
      <w:r w:rsidR="008257AA">
        <w:rPr>
          <w:rFonts w:cs="Times New Roman"/>
          <w:kern w:val="28"/>
          <w:sz w:val="20"/>
          <w:szCs w:val="20"/>
        </w:rPr>
        <w:t xml:space="preserve">This basically amounts to 1 drop chlorine in 70,000,000 drops of water. </w:t>
      </w:r>
      <w:r w:rsidRPr="00CF0965">
        <w:rPr>
          <w:rFonts w:cs="Times New Roman"/>
          <w:kern w:val="28"/>
          <w:sz w:val="20"/>
          <w:szCs w:val="20"/>
        </w:rPr>
        <w:t>The chlorine residual is monitored daily in our system to assure quality control. If you are sensitive to the smell of chlorine water from your tap may be left in an open container on your counter for approximately 1 hour to allow the chlorine to evaporate, you may then store it safely in your refrigerator. Carbon filters are another way to eliminate the chlorine odor.</w:t>
      </w:r>
      <w:r w:rsidR="008257AA">
        <w:rPr>
          <w:rFonts w:cs="Times New Roman"/>
          <w:kern w:val="28"/>
          <w:sz w:val="20"/>
          <w:szCs w:val="20"/>
        </w:rPr>
        <w:t xml:space="preserve"> The discoloration and sediment problems that DWD had for years is now being eliminated through an Iron/Manganese Removal System that was installed in 2014 and has been continu</w:t>
      </w:r>
      <w:r w:rsidR="00DA6AEB">
        <w:rPr>
          <w:rFonts w:cs="Times New Roman"/>
          <w:kern w:val="28"/>
          <w:sz w:val="20"/>
          <w:szCs w:val="20"/>
        </w:rPr>
        <w:t>ous operation since.</w:t>
      </w:r>
    </w:p>
    <w:p w14:paraId="23648095" w14:textId="77777777" w:rsidR="006B7CB7" w:rsidRPr="00CF0965" w:rsidRDefault="006B7CB7" w:rsidP="006B7CB7">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rFonts w:cs="Times New Roman"/>
          <w:b/>
          <w:bCs/>
          <w:i/>
          <w:iCs/>
          <w:color w:val="FF0000"/>
          <w:kern w:val="28"/>
          <w:sz w:val="20"/>
          <w:szCs w:val="20"/>
        </w:rPr>
      </w:pPr>
      <w:r w:rsidRPr="00CF0965">
        <w:rPr>
          <w:rFonts w:cs="Times New Roman"/>
          <w:kern w:val="28"/>
          <w:sz w:val="20"/>
          <w:szCs w:val="20"/>
        </w:rPr>
        <w:tab/>
      </w:r>
    </w:p>
    <w:p w14:paraId="61A5A580" w14:textId="25806577" w:rsidR="006B7CB7" w:rsidRPr="00CF0965" w:rsidRDefault="006B7CB7" w:rsidP="006B7CB7">
      <w:pPr>
        <w:keepLines/>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How to become involved:    </w:t>
      </w:r>
      <w:r w:rsidRPr="00CF0965">
        <w:rPr>
          <w:rFonts w:cs="Times New Roman"/>
          <w:kern w:val="28"/>
          <w:sz w:val="20"/>
          <w:szCs w:val="20"/>
        </w:rPr>
        <w:t>If you have any questions about this report or concerning your water, please contact</w:t>
      </w:r>
      <w:r w:rsidRPr="00CF0965">
        <w:rPr>
          <w:rFonts w:cs="Times New Roman"/>
          <w:b/>
          <w:bCs/>
          <w:kern w:val="28"/>
          <w:sz w:val="20"/>
          <w:szCs w:val="20"/>
        </w:rPr>
        <w:t xml:space="preserve"> </w:t>
      </w:r>
      <w:r w:rsidR="00DA6AEB">
        <w:rPr>
          <w:rFonts w:cs="Times New Roman"/>
          <w:kern w:val="28"/>
          <w:sz w:val="20"/>
          <w:szCs w:val="20"/>
        </w:rPr>
        <w:t>o</w:t>
      </w:r>
      <w:r>
        <w:rPr>
          <w:rFonts w:cs="Times New Roman"/>
          <w:kern w:val="28"/>
          <w:sz w:val="20"/>
          <w:szCs w:val="20"/>
        </w:rPr>
        <w:t>ur Office</w:t>
      </w:r>
      <w:r w:rsidR="00DA6AEB">
        <w:rPr>
          <w:rFonts w:cs="Times New Roman"/>
          <w:kern w:val="28"/>
          <w:sz w:val="20"/>
          <w:szCs w:val="20"/>
        </w:rPr>
        <w:t xml:space="preserve"> </w:t>
      </w:r>
      <w:r>
        <w:rPr>
          <w:rFonts w:cs="Times New Roman"/>
          <w:kern w:val="28"/>
          <w:sz w:val="20"/>
          <w:szCs w:val="20"/>
        </w:rPr>
        <w:t xml:space="preserve">at 541-980-6514. </w:t>
      </w:r>
      <w:r w:rsidRPr="00CF0965">
        <w:rPr>
          <w:rFonts w:cs="Times New Roman"/>
          <w:color w:val="000000"/>
          <w:kern w:val="28"/>
          <w:sz w:val="20"/>
          <w:szCs w:val="20"/>
        </w:rPr>
        <w:t>You may also request</w:t>
      </w:r>
      <w:r w:rsidRPr="00CF0965">
        <w:rPr>
          <w:rFonts w:cs="Times New Roman"/>
          <w:color w:val="800000"/>
          <w:kern w:val="28"/>
          <w:sz w:val="20"/>
          <w:szCs w:val="20"/>
        </w:rPr>
        <w:t xml:space="preserve"> </w:t>
      </w:r>
      <w:r w:rsidRPr="00CF0965">
        <w:rPr>
          <w:rFonts w:cs="Times New Roman"/>
          <w:color w:val="000000"/>
          <w:kern w:val="28"/>
          <w:sz w:val="20"/>
          <w:szCs w:val="20"/>
        </w:rPr>
        <w:t>contact from one of your elected DW</w:t>
      </w:r>
      <w:r>
        <w:rPr>
          <w:rFonts w:cs="Times New Roman"/>
          <w:color w:val="000000"/>
          <w:kern w:val="28"/>
          <w:sz w:val="20"/>
          <w:szCs w:val="20"/>
        </w:rPr>
        <w:t>D</w:t>
      </w:r>
      <w:r w:rsidRPr="00CF0965">
        <w:rPr>
          <w:rFonts w:cs="Times New Roman"/>
          <w:color w:val="000000"/>
          <w:kern w:val="28"/>
          <w:sz w:val="20"/>
          <w:szCs w:val="20"/>
        </w:rPr>
        <w:t xml:space="preserve"> Board Members. </w:t>
      </w:r>
      <w:r w:rsidRPr="00CF0965">
        <w:rPr>
          <w:rFonts w:cs="Times New Roman"/>
          <w:kern w:val="28"/>
          <w:sz w:val="20"/>
          <w:szCs w:val="20"/>
        </w:rPr>
        <w:t xml:space="preserve">We want our valued customers to be informed about their water. We encourage you to attend our regularly scheduled meetings. Our meetings are </w:t>
      </w:r>
      <w:r w:rsidR="00917A55">
        <w:rPr>
          <w:rFonts w:cs="Times New Roman"/>
          <w:kern w:val="28"/>
          <w:sz w:val="20"/>
          <w:szCs w:val="20"/>
        </w:rPr>
        <w:t>2</w:t>
      </w:r>
      <w:r w:rsidR="00A15269">
        <w:rPr>
          <w:rFonts w:cs="Times New Roman"/>
          <w:kern w:val="28"/>
          <w:sz w:val="20"/>
          <w:szCs w:val="20"/>
        </w:rPr>
        <w:t xml:space="preserve">:30 p.m. the </w:t>
      </w:r>
      <w:r w:rsidR="000F4C18">
        <w:rPr>
          <w:rFonts w:cs="Times New Roman"/>
          <w:kern w:val="28"/>
          <w:sz w:val="20"/>
          <w:szCs w:val="20"/>
        </w:rPr>
        <w:t>fourth</w:t>
      </w:r>
      <w:r w:rsidR="00A15269">
        <w:rPr>
          <w:rFonts w:cs="Times New Roman"/>
          <w:kern w:val="28"/>
          <w:sz w:val="20"/>
          <w:szCs w:val="20"/>
        </w:rPr>
        <w:t xml:space="preserve"> </w:t>
      </w:r>
      <w:r w:rsidR="00917A55">
        <w:rPr>
          <w:rFonts w:cs="Times New Roman"/>
          <w:kern w:val="28"/>
          <w:sz w:val="20"/>
          <w:szCs w:val="20"/>
        </w:rPr>
        <w:t>Wednesday</w:t>
      </w:r>
      <w:r w:rsidRPr="00CF0965">
        <w:rPr>
          <w:rFonts w:cs="Times New Roman"/>
          <w:kern w:val="28"/>
          <w:sz w:val="20"/>
          <w:szCs w:val="20"/>
        </w:rPr>
        <w:t xml:space="preserve"> of every month at the Dallesport Community Center.</w:t>
      </w:r>
    </w:p>
    <w:p w14:paraId="2ACB0362"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494D7EF3"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Conservation</w:t>
      </w:r>
      <w:r w:rsidRPr="00CF0965">
        <w:rPr>
          <w:rFonts w:cs="Times New Roman"/>
          <w:kern w:val="28"/>
          <w:sz w:val="20"/>
          <w:szCs w:val="20"/>
        </w:rPr>
        <w:t xml:space="preserve">:  We want to encourage our customers to water your yards and gardens before 9:00 a.m. or after 7:00 p.m. to reduce water loss from evaporation.  We also encourage you to check your home for leaks.  This can easily be done by turning off all water uses and observing your water meter.  If the meter continues to turn you may have a leak. If you have a question as to whether or not you may have a leak, do not hesitate to call us to perform a free check for you. A leak that is dripping one drop of water per second will use 8.64 gallons per day and 3154 gallons per year.  Repairing these leaks promptly can help conserve water. If you are looking for additional tips try this American Water Works Association website http://www.awwa.org/waterwiser/. </w:t>
      </w:r>
    </w:p>
    <w:p w14:paraId="3D0BFA88"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F970D79"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Please keep in mind that from May – Sept. </w:t>
      </w:r>
      <w:r>
        <w:rPr>
          <w:rFonts w:cs="Times New Roman"/>
          <w:kern w:val="28"/>
          <w:sz w:val="20"/>
          <w:szCs w:val="20"/>
        </w:rPr>
        <w:t xml:space="preserve">DWD </w:t>
      </w:r>
      <w:r w:rsidR="00570D3F">
        <w:rPr>
          <w:rFonts w:cs="Times New Roman"/>
          <w:kern w:val="28"/>
          <w:sz w:val="20"/>
          <w:szCs w:val="20"/>
        </w:rPr>
        <w:t>wishes to encourage</w:t>
      </w:r>
      <w:r>
        <w:rPr>
          <w:rFonts w:cs="Times New Roman"/>
          <w:kern w:val="28"/>
          <w:sz w:val="20"/>
          <w:szCs w:val="20"/>
        </w:rPr>
        <w:t xml:space="preserve"> its customers</w:t>
      </w:r>
      <w:r w:rsidRPr="00CF0965">
        <w:rPr>
          <w:rFonts w:cs="Times New Roman"/>
          <w:kern w:val="28"/>
          <w:sz w:val="20"/>
          <w:szCs w:val="20"/>
        </w:rPr>
        <w:t xml:space="preserve"> to voluntarily do odd-even watering days. This means that if your house ends in an odd number please do your outside watering on odd days or if it ends in an even number please do your outside watering on even days. This makes a tremendous difference in maintaining reservoir levels for fire protection</w:t>
      </w:r>
      <w:r>
        <w:rPr>
          <w:rFonts w:cs="Times New Roman"/>
          <w:kern w:val="28"/>
          <w:sz w:val="20"/>
          <w:szCs w:val="20"/>
        </w:rPr>
        <w:t xml:space="preserve"> and maximizing water flow through smaller watermains</w:t>
      </w:r>
      <w:r w:rsidR="004746FE">
        <w:rPr>
          <w:rFonts w:cs="Times New Roman"/>
          <w:kern w:val="28"/>
          <w:sz w:val="20"/>
          <w:szCs w:val="20"/>
        </w:rPr>
        <w:t>.</w:t>
      </w:r>
    </w:p>
    <w:p w14:paraId="30EC9B2C" w14:textId="77777777" w:rsid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009B404" w14:textId="77777777" w:rsidR="00DA6AEB" w:rsidRP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Pr>
          <w:rFonts w:cs="Times New Roman"/>
          <w:b/>
          <w:bCs/>
          <w:kern w:val="28"/>
          <w:sz w:val="20"/>
          <w:szCs w:val="20"/>
        </w:rPr>
        <w:t>Cross Connection:</w:t>
      </w:r>
      <w:r>
        <w:rPr>
          <w:rFonts w:cs="Times New Roman"/>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t>
      </w:r>
      <w:r w:rsidR="00707FBA">
        <w:rPr>
          <w:rFonts w:cs="Times New Roman"/>
          <w:kern w:val="28"/>
          <w:sz w:val="20"/>
          <w:szCs w:val="20"/>
        </w:rPr>
        <w:t xml:space="preserve">water or water pressure all require a backflow prevention device to protect </w:t>
      </w:r>
      <w:r w:rsidR="003534F6">
        <w:rPr>
          <w:rFonts w:cs="Times New Roman"/>
          <w:kern w:val="28"/>
          <w:sz w:val="20"/>
          <w:szCs w:val="20"/>
        </w:rPr>
        <w:t>our drinking water. A permit is required prior to installing any sprinkler system or backflow device, failure to install proper backflow prevention may result in your water service being terminated.</w:t>
      </w:r>
    </w:p>
    <w:p w14:paraId="0F4BA671" w14:textId="77777777" w:rsidR="006B7CB7" w:rsidRPr="00CF0965" w:rsidRDefault="006B7CB7" w:rsidP="00DA6AEB">
      <w:pPr>
        <w:widowControl w:val="0"/>
        <w:overflowPunct w:val="0"/>
        <w:autoSpaceDE w:val="0"/>
        <w:autoSpaceDN w:val="0"/>
        <w:adjustRightInd w:val="0"/>
        <w:spacing w:after="0" w:line="240" w:lineRule="auto"/>
        <w:ind w:right="-360"/>
        <w:rPr>
          <w:rFonts w:cs="Times New Roman"/>
          <w:kern w:val="28"/>
          <w:sz w:val="20"/>
          <w:szCs w:val="20"/>
        </w:rPr>
      </w:pPr>
    </w:p>
    <w:p w14:paraId="643CFE3D" w14:textId="6F6911D1" w:rsidR="008577BF"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quality monitoring</w:t>
      </w:r>
      <w:r w:rsidRPr="00CF0965">
        <w:rPr>
          <w:rFonts w:cs="Times New Roman"/>
          <w:kern w:val="28"/>
          <w:sz w:val="20"/>
          <w:szCs w:val="20"/>
        </w:rPr>
        <w:t xml:space="preserve">:  Dallesport Water </w:t>
      </w:r>
      <w:r w:rsidR="003534F6">
        <w:rPr>
          <w:rFonts w:cs="Times New Roman"/>
          <w:kern w:val="28"/>
          <w:sz w:val="20"/>
          <w:szCs w:val="20"/>
        </w:rPr>
        <w:t>District</w:t>
      </w:r>
      <w:r w:rsidRPr="00CF0965">
        <w:rPr>
          <w:rFonts w:cs="Times New Roman"/>
          <w:b/>
          <w:bCs/>
          <w:color w:val="008080"/>
          <w:kern w:val="28"/>
          <w:sz w:val="20"/>
          <w:szCs w:val="20"/>
        </w:rPr>
        <w:t xml:space="preserve"> </w:t>
      </w:r>
      <w:r w:rsidRPr="00CF0965">
        <w:rPr>
          <w:rFonts w:cs="Times New Roman"/>
          <w:kern w:val="28"/>
          <w:sz w:val="20"/>
          <w:szCs w:val="20"/>
        </w:rPr>
        <w:t>routinely monitors your drinking water according to Federal and State laws. This table shows the results of our monitoring for the period of January 1</w:t>
      </w:r>
      <w:r w:rsidRPr="00CF0965">
        <w:rPr>
          <w:rFonts w:cs="Times New Roman"/>
          <w:kern w:val="28"/>
          <w:sz w:val="20"/>
          <w:szCs w:val="20"/>
          <w:vertAlign w:val="superscript"/>
        </w:rPr>
        <w:t>st</w:t>
      </w:r>
      <w:r w:rsidRPr="00CF0965">
        <w:rPr>
          <w:rFonts w:cs="Times New Roman"/>
          <w:kern w:val="28"/>
          <w:sz w:val="20"/>
          <w:szCs w:val="20"/>
        </w:rPr>
        <w:t xml:space="preserve"> to December 31</w:t>
      </w:r>
      <w:r w:rsidRPr="00CF0965">
        <w:rPr>
          <w:rFonts w:cs="Times New Roman"/>
          <w:kern w:val="28"/>
          <w:sz w:val="20"/>
          <w:szCs w:val="20"/>
          <w:vertAlign w:val="superscript"/>
        </w:rPr>
        <w:t>st</w:t>
      </w:r>
      <w:r w:rsidRPr="00CF0965">
        <w:rPr>
          <w:rFonts w:cs="Times New Roman"/>
          <w:kern w:val="28"/>
          <w:sz w:val="20"/>
          <w:szCs w:val="20"/>
        </w:rPr>
        <w:t>,</w:t>
      </w:r>
      <w:r w:rsidRPr="00CF0965">
        <w:rPr>
          <w:rFonts w:cs="Times New Roman"/>
          <w:b/>
          <w:bCs/>
          <w:kern w:val="28"/>
          <w:sz w:val="20"/>
          <w:szCs w:val="20"/>
        </w:rPr>
        <w:t xml:space="preserve"> </w:t>
      </w:r>
      <w:r w:rsidRPr="00CF0965">
        <w:rPr>
          <w:rFonts w:cs="Times New Roman"/>
          <w:kern w:val="28"/>
          <w:sz w:val="20"/>
          <w:szCs w:val="20"/>
        </w:rPr>
        <w:t>20</w:t>
      </w:r>
      <w:r w:rsidR="00536791">
        <w:rPr>
          <w:rFonts w:cs="Times New Roman"/>
          <w:kern w:val="28"/>
          <w:sz w:val="20"/>
          <w:szCs w:val="20"/>
        </w:rPr>
        <w:t>2</w:t>
      </w:r>
      <w:r w:rsidR="002B60E6">
        <w:rPr>
          <w:rFonts w:cs="Times New Roman"/>
          <w:kern w:val="28"/>
          <w:sz w:val="20"/>
          <w:szCs w:val="20"/>
        </w:rPr>
        <w:t>4</w:t>
      </w:r>
      <w:r w:rsidRPr="00CF0965">
        <w:rPr>
          <w:rFonts w:cs="Times New Roman"/>
          <w:b/>
          <w:bCs/>
          <w:kern w:val="28"/>
          <w:sz w:val="20"/>
          <w:szCs w:val="20"/>
        </w:rPr>
        <w:t xml:space="preserve">.   </w:t>
      </w:r>
      <w:r w:rsidRPr="00CF0965">
        <w:rPr>
          <w:rFonts w:cs="Times New Roman"/>
          <w:kern w:val="28"/>
          <w:sz w:val="20"/>
          <w:szCs w:val="20"/>
        </w:rPr>
        <w:t xml:space="preserve">All drinking water, including bottled drinking water, may be reasonably expected to contain at least small amounts of some contaminants. </w:t>
      </w:r>
      <w:r w:rsidRPr="00CF0965">
        <w:rPr>
          <w:rFonts w:cs="Times New Roman"/>
          <w:kern w:val="28"/>
          <w:sz w:val="20"/>
          <w:szCs w:val="20"/>
          <w:u w:val="single"/>
        </w:rPr>
        <w:t>Bottled drinking water is actually held to less rigid standards than tap water</w:t>
      </w:r>
      <w:r w:rsidRPr="00CF0965">
        <w:rPr>
          <w:rFonts w:cs="Times New Roman"/>
          <w:kern w:val="28"/>
          <w:sz w:val="20"/>
          <w:szCs w:val="20"/>
        </w:rPr>
        <w:t>.</w:t>
      </w:r>
    </w:p>
    <w:p w14:paraId="12F252B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55BA44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57B9E5F3"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11B770EC"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4573D8D0"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In this table you will find many terms and abbreviations you might not be familiar with. To help you better understand these terms we've provided the following definitions:</w:t>
      </w:r>
    </w:p>
    <w:p w14:paraId="08517D8E"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rFonts w:cs="Times New Roman"/>
          <w:kern w:val="28"/>
          <w:sz w:val="20"/>
          <w:szCs w:val="20"/>
        </w:rPr>
      </w:pPr>
    </w:p>
    <w:p w14:paraId="394A69D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76CAE186"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$10,000.</w:t>
      </w:r>
      <w:r>
        <w:rPr>
          <w:sz w:val="18"/>
          <w:szCs w:val="18"/>
        </w:rPr>
        <w:t xml:space="preserve"> A working comparison would be one drop of chlorine in 1,000,000 drops of water.</w:t>
      </w:r>
    </w:p>
    <w:p w14:paraId="603AC704"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49F1CFAD"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t>Action Level (AL)</w:t>
      </w:r>
      <w:r w:rsidRPr="00101F79">
        <w:rPr>
          <w:sz w:val="18"/>
          <w:szCs w:val="18"/>
        </w:rPr>
        <w:t xml:space="preserve"> - the concentration of a contaminant which, if exceeded, triggers treatment or other requirements which a water system must follow.</w:t>
      </w:r>
    </w:p>
    <w:p w14:paraId="5CB8F6E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3EE54B6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7D8A3A1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9900" w:type="dxa"/>
        <w:tblInd w:w="190" w:type="dxa"/>
        <w:tblLayout w:type="fixed"/>
        <w:tblCellMar>
          <w:left w:w="100" w:type="dxa"/>
          <w:right w:w="100" w:type="dxa"/>
        </w:tblCellMar>
        <w:tblLook w:val="0000" w:firstRow="0" w:lastRow="0" w:firstColumn="0" w:lastColumn="0" w:noHBand="0" w:noVBand="0"/>
      </w:tblPr>
      <w:tblGrid>
        <w:gridCol w:w="2160"/>
        <w:gridCol w:w="810"/>
        <w:gridCol w:w="810"/>
        <w:gridCol w:w="1170"/>
        <w:gridCol w:w="767"/>
        <w:gridCol w:w="1245"/>
        <w:gridCol w:w="2938"/>
      </w:tblGrid>
      <w:tr w:rsidR="006B7CB7" w14:paraId="588ED6CE"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3AE40489" w14:textId="458BA788" w:rsidR="006B7CB7" w:rsidRDefault="006B7CB7" w:rsidP="00570D3F">
            <w:pPr>
              <w:jc w:val="center"/>
            </w:pPr>
            <w:r>
              <w:rPr>
                <w:b/>
              </w:rPr>
              <w:t>20</w:t>
            </w:r>
            <w:r w:rsidR="00536791">
              <w:rPr>
                <w:b/>
              </w:rPr>
              <w:t>2</w:t>
            </w:r>
            <w:r w:rsidR="002B60E6">
              <w:rPr>
                <w:b/>
              </w:rPr>
              <w:t>4</w:t>
            </w:r>
            <w:r>
              <w:rPr>
                <w:b/>
              </w:rPr>
              <w:t xml:space="preserve"> TEST RESULTS</w:t>
            </w:r>
          </w:p>
        </w:tc>
      </w:tr>
      <w:tr w:rsidR="006B7CB7" w14:paraId="5C559C0C" w14:textId="77777777" w:rsidTr="00643383">
        <w:trPr>
          <w:cantSplit/>
          <w:trHeight w:val="403"/>
        </w:trPr>
        <w:tc>
          <w:tcPr>
            <w:tcW w:w="2160" w:type="dxa"/>
            <w:tcBorders>
              <w:top w:val="single" w:sz="6" w:space="0" w:color="auto"/>
              <w:left w:val="single" w:sz="6" w:space="0" w:color="auto"/>
            </w:tcBorders>
          </w:tcPr>
          <w:p w14:paraId="7AD39145" w14:textId="77777777" w:rsidR="006B7CB7" w:rsidRPr="00A020B5" w:rsidRDefault="006B7CB7" w:rsidP="00F12B5D">
            <w:pPr>
              <w:rPr>
                <w:b/>
              </w:rPr>
            </w:pPr>
            <w:r w:rsidRPr="00A020B5">
              <w:rPr>
                <w:b/>
                <w:sz w:val="18"/>
              </w:rPr>
              <w:t>Contaminant</w:t>
            </w:r>
          </w:p>
        </w:tc>
        <w:tc>
          <w:tcPr>
            <w:tcW w:w="810" w:type="dxa"/>
            <w:tcBorders>
              <w:top w:val="single" w:sz="6" w:space="0" w:color="auto"/>
              <w:left w:val="single" w:sz="6" w:space="0" w:color="auto"/>
            </w:tcBorders>
          </w:tcPr>
          <w:p w14:paraId="21790E9C" w14:textId="77777777" w:rsidR="006B7CB7" w:rsidRPr="00A020B5" w:rsidRDefault="006B7CB7" w:rsidP="00F12B5D">
            <w:pPr>
              <w:jc w:val="center"/>
              <w:rPr>
                <w:b/>
                <w:sz w:val="16"/>
              </w:rPr>
            </w:pPr>
            <w:r w:rsidRPr="00A020B5">
              <w:rPr>
                <w:b/>
                <w:sz w:val="16"/>
              </w:rPr>
              <w:t>Violation</w:t>
            </w:r>
          </w:p>
          <w:p w14:paraId="3C324AF7" w14:textId="77777777" w:rsidR="006B7CB7" w:rsidRDefault="006B7CB7" w:rsidP="00F12B5D">
            <w:pPr>
              <w:jc w:val="center"/>
            </w:pPr>
            <w:r w:rsidRPr="00A020B5">
              <w:rPr>
                <w:b/>
                <w:sz w:val="16"/>
              </w:rPr>
              <w:t>Y/N</w:t>
            </w:r>
          </w:p>
        </w:tc>
        <w:tc>
          <w:tcPr>
            <w:tcW w:w="810" w:type="dxa"/>
            <w:tcBorders>
              <w:top w:val="single" w:sz="6" w:space="0" w:color="auto"/>
              <w:left w:val="single" w:sz="6" w:space="0" w:color="auto"/>
            </w:tcBorders>
          </w:tcPr>
          <w:p w14:paraId="7072CCD4" w14:textId="77777777" w:rsidR="006B7CB7" w:rsidRPr="00A020B5" w:rsidRDefault="006B7CB7" w:rsidP="00F12B5D">
            <w:pPr>
              <w:jc w:val="center"/>
              <w:rPr>
                <w:b/>
                <w:sz w:val="16"/>
              </w:rPr>
            </w:pPr>
            <w:r w:rsidRPr="00A020B5">
              <w:rPr>
                <w:b/>
                <w:sz w:val="16"/>
              </w:rPr>
              <w:t xml:space="preserve">Level </w:t>
            </w:r>
          </w:p>
          <w:p w14:paraId="7F28DED1" w14:textId="77777777" w:rsidR="006B7CB7" w:rsidRDefault="006B7CB7" w:rsidP="00F12B5D">
            <w:pPr>
              <w:jc w:val="center"/>
            </w:pPr>
            <w:r w:rsidRPr="00A020B5">
              <w:rPr>
                <w:b/>
                <w:sz w:val="16"/>
              </w:rPr>
              <w:t>Detected</w:t>
            </w:r>
          </w:p>
        </w:tc>
        <w:tc>
          <w:tcPr>
            <w:tcW w:w="1170" w:type="dxa"/>
            <w:tcBorders>
              <w:top w:val="single" w:sz="6" w:space="0" w:color="auto"/>
              <w:left w:val="single" w:sz="6" w:space="0" w:color="auto"/>
            </w:tcBorders>
          </w:tcPr>
          <w:p w14:paraId="5DF8F73A" w14:textId="77777777" w:rsidR="006B7CB7" w:rsidRPr="00A020B5" w:rsidRDefault="006B7CB7" w:rsidP="00F12B5D">
            <w:pPr>
              <w:jc w:val="center"/>
              <w:rPr>
                <w:b/>
                <w:sz w:val="16"/>
              </w:rPr>
            </w:pPr>
            <w:r w:rsidRPr="00A020B5">
              <w:rPr>
                <w:b/>
                <w:sz w:val="16"/>
              </w:rPr>
              <w:t>Unit</w:t>
            </w:r>
          </w:p>
          <w:p w14:paraId="33315D4A" w14:textId="77777777" w:rsidR="006B7CB7" w:rsidRDefault="006B7CB7" w:rsidP="00F12B5D">
            <w:pPr>
              <w:jc w:val="center"/>
            </w:pPr>
            <w:r w:rsidRPr="00A020B5">
              <w:rPr>
                <w:b/>
                <w:sz w:val="16"/>
              </w:rPr>
              <w:t>Measurement</w:t>
            </w:r>
          </w:p>
        </w:tc>
        <w:tc>
          <w:tcPr>
            <w:tcW w:w="767" w:type="dxa"/>
            <w:tcBorders>
              <w:top w:val="single" w:sz="6" w:space="0" w:color="auto"/>
              <w:left w:val="single" w:sz="6" w:space="0" w:color="auto"/>
            </w:tcBorders>
          </w:tcPr>
          <w:p w14:paraId="07D4A4F8" w14:textId="77777777" w:rsidR="006B7CB7" w:rsidRPr="00A020B5" w:rsidRDefault="006B7CB7" w:rsidP="00F12B5D">
            <w:pPr>
              <w:rPr>
                <w:b/>
              </w:rPr>
            </w:pPr>
            <w:r w:rsidRPr="00A020B5">
              <w:rPr>
                <w:b/>
                <w:sz w:val="18"/>
              </w:rPr>
              <w:t>MCLG</w:t>
            </w:r>
          </w:p>
        </w:tc>
        <w:tc>
          <w:tcPr>
            <w:tcW w:w="1245" w:type="dxa"/>
            <w:tcBorders>
              <w:top w:val="single" w:sz="6" w:space="0" w:color="auto"/>
              <w:left w:val="single" w:sz="6" w:space="0" w:color="auto"/>
            </w:tcBorders>
          </w:tcPr>
          <w:p w14:paraId="03C983B5" w14:textId="77777777" w:rsidR="006B7CB7" w:rsidRPr="00A020B5" w:rsidRDefault="006B7CB7" w:rsidP="00F12B5D">
            <w:pPr>
              <w:jc w:val="center"/>
              <w:rPr>
                <w:b/>
              </w:rPr>
            </w:pPr>
            <w:r w:rsidRPr="00A020B5">
              <w:rPr>
                <w:b/>
                <w:sz w:val="18"/>
              </w:rPr>
              <w:t>MCL</w:t>
            </w:r>
          </w:p>
        </w:tc>
        <w:tc>
          <w:tcPr>
            <w:tcW w:w="2938" w:type="dxa"/>
            <w:tcBorders>
              <w:top w:val="single" w:sz="6" w:space="0" w:color="auto"/>
              <w:left w:val="single" w:sz="6" w:space="0" w:color="auto"/>
              <w:right w:val="single" w:sz="6" w:space="0" w:color="auto"/>
            </w:tcBorders>
          </w:tcPr>
          <w:p w14:paraId="64CE606A" w14:textId="77777777" w:rsidR="006B7CB7" w:rsidRPr="00A020B5" w:rsidRDefault="006B7CB7" w:rsidP="00F12B5D">
            <w:pPr>
              <w:rPr>
                <w:b/>
              </w:rPr>
            </w:pPr>
            <w:r w:rsidRPr="00A020B5">
              <w:rPr>
                <w:b/>
                <w:sz w:val="18"/>
              </w:rPr>
              <w:t>Likely Source of Contamination</w:t>
            </w:r>
          </w:p>
        </w:tc>
      </w:tr>
      <w:tr w:rsidR="006B7CB7" w14:paraId="33C75C31"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5B505485" w14:textId="77777777" w:rsidR="006B7CB7" w:rsidRDefault="006B7CB7" w:rsidP="00F12B5D">
            <w:pPr>
              <w:rPr>
                <w:sz w:val="28"/>
              </w:rPr>
            </w:pPr>
            <w:r>
              <w:rPr>
                <w:b/>
                <w:sz w:val="28"/>
              </w:rPr>
              <w:t>Microbiological Contaminants</w:t>
            </w:r>
          </w:p>
        </w:tc>
      </w:tr>
      <w:tr w:rsidR="006B7CB7" w14:paraId="375C327D" w14:textId="77777777" w:rsidTr="00643383">
        <w:trPr>
          <w:cantSplit/>
          <w:trHeight w:val="403"/>
        </w:trPr>
        <w:tc>
          <w:tcPr>
            <w:tcW w:w="2160" w:type="dxa"/>
            <w:tcBorders>
              <w:top w:val="single" w:sz="6" w:space="0" w:color="auto"/>
              <w:left w:val="single" w:sz="6" w:space="0" w:color="auto"/>
            </w:tcBorders>
          </w:tcPr>
          <w:p w14:paraId="02289088" w14:textId="77777777" w:rsidR="006B7CB7" w:rsidRDefault="006B7CB7" w:rsidP="00F12B5D">
            <w:pPr>
              <w:rPr>
                <w:sz w:val="18"/>
              </w:rPr>
            </w:pPr>
            <w:r>
              <w:rPr>
                <w:sz w:val="18"/>
              </w:rPr>
              <w:t xml:space="preserve">Total Coliform Bacteria                                    </w:t>
            </w:r>
          </w:p>
        </w:tc>
        <w:tc>
          <w:tcPr>
            <w:tcW w:w="810" w:type="dxa"/>
            <w:tcBorders>
              <w:top w:val="single" w:sz="6" w:space="0" w:color="auto"/>
              <w:left w:val="single" w:sz="6" w:space="0" w:color="auto"/>
            </w:tcBorders>
          </w:tcPr>
          <w:p w14:paraId="693D64E1"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735403C6" w14:textId="77777777" w:rsidR="006B7CB7" w:rsidRDefault="003771C1" w:rsidP="00F12B5D">
            <w:r>
              <w:t>ND</w:t>
            </w:r>
          </w:p>
        </w:tc>
        <w:tc>
          <w:tcPr>
            <w:tcW w:w="1170" w:type="dxa"/>
            <w:tcBorders>
              <w:top w:val="single" w:sz="6" w:space="0" w:color="auto"/>
              <w:left w:val="single" w:sz="6" w:space="0" w:color="auto"/>
            </w:tcBorders>
          </w:tcPr>
          <w:p w14:paraId="7921B352" w14:textId="77777777" w:rsidR="006B7CB7" w:rsidRDefault="006B7CB7" w:rsidP="00F12B5D">
            <w:pPr>
              <w:jc w:val="right"/>
            </w:pPr>
          </w:p>
        </w:tc>
        <w:tc>
          <w:tcPr>
            <w:tcW w:w="767" w:type="dxa"/>
            <w:tcBorders>
              <w:top w:val="single" w:sz="6" w:space="0" w:color="auto"/>
              <w:left w:val="single" w:sz="6" w:space="0" w:color="auto"/>
            </w:tcBorders>
          </w:tcPr>
          <w:p w14:paraId="1CE93C50"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3ABB95B7" w14:textId="77777777" w:rsidR="006B7CB7" w:rsidRDefault="006B7CB7" w:rsidP="00F12B5D">
            <w:pPr>
              <w:jc w:val="right"/>
              <w:rPr>
                <w:sz w:val="18"/>
              </w:rPr>
            </w:pPr>
          </w:p>
        </w:tc>
        <w:tc>
          <w:tcPr>
            <w:tcW w:w="2938" w:type="dxa"/>
            <w:tcBorders>
              <w:top w:val="single" w:sz="6" w:space="0" w:color="auto"/>
              <w:left w:val="single" w:sz="6" w:space="0" w:color="auto"/>
              <w:right w:val="single" w:sz="6" w:space="0" w:color="auto"/>
            </w:tcBorders>
          </w:tcPr>
          <w:p w14:paraId="496B605A" w14:textId="77777777" w:rsidR="006B7CB7" w:rsidRDefault="006B7CB7" w:rsidP="00F12B5D">
            <w:r>
              <w:rPr>
                <w:sz w:val="18"/>
              </w:rPr>
              <w:t>Naturally present in the environment</w:t>
            </w:r>
          </w:p>
        </w:tc>
      </w:tr>
      <w:tr w:rsidR="006B7CB7" w14:paraId="5FE3B205" w14:textId="77777777" w:rsidTr="00643383">
        <w:trPr>
          <w:cantSplit/>
          <w:trHeight w:val="403"/>
        </w:trPr>
        <w:tc>
          <w:tcPr>
            <w:tcW w:w="2160" w:type="dxa"/>
            <w:tcBorders>
              <w:top w:val="single" w:sz="6" w:space="0" w:color="auto"/>
              <w:left w:val="single" w:sz="6" w:space="0" w:color="auto"/>
            </w:tcBorders>
          </w:tcPr>
          <w:p w14:paraId="6709BE6C" w14:textId="77777777" w:rsidR="006B7CB7" w:rsidRDefault="006B7CB7" w:rsidP="00F12B5D">
            <w:pPr>
              <w:ind w:left="170" w:hanging="170"/>
              <w:rPr>
                <w:sz w:val="18"/>
              </w:rPr>
            </w:pPr>
            <w:r>
              <w:rPr>
                <w:sz w:val="18"/>
              </w:rPr>
              <w:t xml:space="preserve">Fecal </w:t>
            </w:r>
            <w:r w:rsidR="004746FE">
              <w:rPr>
                <w:sz w:val="18"/>
              </w:rPr>
              <w:t>Coliform</w:t>
            </w:r>
            <w:r>
              <w:rPr>
                <w:sz w:val="18"/>
              </w:rPr>
              <w:t xml:space="preserve"> and</w:t>
            </w:r>
            <w:r>
              <w:rPr>
                <w:i/>
                <w:sz w:val="18"/>
              </w:rPr>
              <w:t xml:space="preserve">             E.coli</w:t>
            </w:r>
          </w:p>
        </w:tc>
        <w:tc>
          <w:tcPr>
            <w:tcW w:w="810" w:type="dxa"/>
            <w:tcBorders>
              <w:top w:val="single" w:sz="6" w:space="0" w:color="auto"/>
              <w:left w:val="single" w:sz="6" w:space="0" w:color="auto"/>
            </w:tcBorders>
          </w:tcPr>
          <w:p w14:paraId="7BDB2D57"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2676954" w14:textId="77777777" w:rsidR="006B7CB7" w:rsidRDefault="003771C1" w:rsidP="00F12B5D">
            <w:r>
              <w:t>ND</w:t>
            </w:r>
          </w:p>
        </w:tc>
        <w:tc>
          <w:tcPr>
            <w:tcW w:w="1170" w:type="dxa"/>
            <w:tcBorders>
              <w:top w:val="single" w:sz="6" w:space="0" w:color="auto"/>
              <w:left w:val="single" w:sz="6" w:space="0" w:color="auto"/>
            </w:tcBorders>
          </w:tcPr>
          <w:p w14:paraId="744085C4" w14:textId="77777777" w:rsidR="006B7CB7" w:rsidRDefault="006B7CB7" w:rsidP="00F12B5D"/>
        </w:tc>
        <w:tc>
          <w:tcPr>
            <w:tcW w:w="767" w:type="dxa"/>
            <w:tcBorders>
              <w:top w:val="single" w:sz="6" w:space="0" w:color="auto"/>
              <w:left w:val="single" w:sz="6" w:space="0" w:color="auto"/>
            </w:tcBorders>
          </w:tcPr>
          <w:p w14:paraId="6A58B0A1"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677CF736" w14:textId="77777777" w:rsidR="006B7CB7" w:rsidRDefault="006B7CB7" w:rsidP="00F12B5D">
            <w:pPr>
              <w:jc w:val="right"/>
            </w:pPr>
          </w:p>
        </w:tc>
        <w:tc>
          <w:tcPr>
            <w:tcW w:w="2938" w:type="dxa"/>
            <w:tcBorders>
              <w:top w:val="single" w:sz="6" w:space="0" w:color="auto"/>
              <w:left w:val="single" w:sz="6" w:space="0" w:color="auto"/>
              <w:right w:val="single" w:sz="6" w:space="0" w:color="auto"/>
            </w:tcBorders>
          </w:tcPr>
          <w:p w14:paraId="4024D3F2" w14:textId="77777777" w:rsidR="006B7CB7" w:rsidRDefault="006B7CB7" w:rsidP="00F12B5D">
            <w:r>
              <w:rPr>
                <w:sz w:val="18"/>
              </w:rPr>
              <w:t>Human and animal fecal waste</w:t>
            </w:r>
          </w:p>
        </w:tc>
      </w:tr>
      <w:tr w:rsidR="006B7CB7" w14:paraId="65AFD04A" w14:textId="77777777" w:rsidTr="00643383">
        <w:trPr>
          <w:cantSplit/>
          <w:trHeight w:val="403"/>
        </w:trPr>
        <w:tc>
          <w:tcPr>
            <w:tcW w:w="2160" w:type="dxa"/>
            <w:tcBorders>
              <w:top w:val="single" w:sz="6" w:space="0" w:color="auto"/>
              <w:left w:val="single" w:sz="6" w:space="0" w:color="auto"/>
            </w:tcBorders>
          </w:tcPr>
          <w:p w14:paraId="3D31521E" w14:textId="77777777" w:rsidR="006B7CB7" w:rsidRDefault="008577BF" w:rsidP="00F12B5D">
            <w:pPr>
              <w:rPr>
                <w:sz w:val="18"/>
              </w:rPr>
            </w:pPr>
            <w:r>
              <w:rPr>
                <w:sz w:val="18"/>
              </w:rPr>
              <w:t>Nitrates</w:t>
            </w:r>
          </w:p>
        </w:tc>
        <w:tc>
          <w:tcPr>
            <w:tcW w:w="810" w:type="dxa"/>
            <w:tcBorders>
              <w:top w:val="single" w:sz="6" w:space="0" w:color="auto"/>
              <w:left w:val="single" w:sz="6" w:space="0" w:color="auto"/>
            </w:tcBorders>
          </w:tcPr>
          <w:p w14:paraId="28281CBF"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5E388AE" w14:textId="77777777" w:rsidR="006B7CB7" w:rsidRDefault="003771C1" w:rsidP="00F12B5D">
            <w:r>
              <w:t>ND</w:t>
            </w:r>
          </w:p>
        </w:tc>
        <w:tc>
          <w:tcPr>
            <w:tcW w:w="1170" w:type="dxa"/>
            <w:tcBorders>
              <w:top w:val="single" w:sz="6" w:space="0" w:color="auto"/>
              <w:left w:val="single" w:sz="6" w:space="0" w:color="auto"/>
            </w:tcBorders>
          </w:tcPr>
          <w:p w14:paraId="24FF4504" w14:textId="77777777" w:rsidR="006B7CB7" w:rsidRDefault="006B7CB7" w:rsidP="00F12B5D"/>
        </w:tc>
        <w:tc>
          <w:tcPr>
            <w:tcW w:w="767" w:type="dxa"/>
            <w:tcBorders>
              <w:top w:val="single" w:sz="6" w:space="0" w:color="auto"/>
              <w:left w:val="single" w:sz="6" w:space="0" w:color="auto"/>
            </w:tcBorders>
          </w:tcPr>
          <w:p w14:paraId="70078111" w14:textId="77777777" w:rsidR="006B7CB7" w:rsidRDefault="006B7CB7" w:rsidP="00F12B5D">
            <w:pPr>
              <w:jc w:val="right"/>
            </w:pPr>
            <w:r>
              <w:rPr>
                <w:sz w:val="18"/>
              </w:rPr>
              <w:t>N/A</w:t>
            </w:r>
          </w:p>
        </w:tc>
        <w:tc>
          <w:tcPr>
            <w:tcW w:w="1245" w:type="dxa"/>
            <w:tcBorders>
              <w:top w:val="single" w:sz="6" w:space="0" w:color="auto"/>
              <w:left w:val="single" w:sz="6" w:space="0" w:color="auto"/>
            </w:tcBorders>
          </w:tcPr>
          <w:p w14:paraId="6AEF687A" w14:textId="77777777" w:rsidR="006B7CB7" w:rsidRDefault="008577BF" w:rsidP="008577BF">
            <w:pPr>
              <w:jc w:val="center"/>
            </w:pPr>
            <w:r>
              <w:rPr>
                <w:sz w:val="18"/>
              </w:rPr>
              <w:t>10</w:t>
            </w:r>
            <w:r w:rsidRPr="008577BF">
              <w:t>.</w:t>
            </w:r>
          </w:p>
        </w:tc>
        <w:tc>
          <w:tcPr>
            <w:tcW w:w="2938" w:type="dxa"/>
            <w:tcBorders>
              <w:top w:val="single" w:sz="6" w:space="0" w:color="auto"/>
              <w:left w:val="single" w:sz="6" w:space="0" w:color="auto"/>
              <w:right w:val="single" w:sz="6" w:space="0" w:color="auto"/>
            </w:tcBorders>
          </w:tcPr>
          <w:p w14:paraId="7D880189" w14:textId="77777777" w:rsidR="006B7CB7" w:rsidRDefault="008577BF" w:rsidP="00F12B5D">
            <w:r>
              <w:rPr>
                <w:sz w:val="18"/>
              </w:rPr>
              <w:t>Naturally present in the environment, sewage, fertilizers</w:t>
            </w:r>
          </w:p>
        </w:tc>
      </w:tr>
    </w:tbl>
    <w:p w14:paraId="24D699E6" w14:textId="77777777" w:rsidR="00643383" w:rsidRDefault="00643383" w:rsidP="006B7CB7">
      <w:pPr>
        <w:rPr>
          <w:sz w:val="20"/>
          <w:szCs w:val="20"/>
        </w:rPr>
      </w:pPr>
    </w:p>
    <w:tbl>
      <w:tblPr>
        <w:tblW w:w="9880" w:type="dxa"/>
        <w:tblInd w:w="118" w:type="dxa"/>
        <w:tblLook w:val="04A0" w:firstRow="1" w:lastRow="0" w:firstColumn="1" w:lastColumn="0" w:noHBand="0" w:noVBand="1"/>
      </w:tblPr>
      <w:tblGrid>
        <w:gridCol w:w="901"/>
        <w:gridCol w:w="1031"/>
        <w:gridCol w:w="1093"/>
        <w:gridCol w:w="1196"/>
        <w:gridCol w:w="2569"/>
        <w:gridCol w:w="912"/>
        <w:gridCol w:w="947"/>
        <w:gridCol w:w="1231"/>
      </w:tblGrid>
      <w:tr w:rsidR="00643383" w:rsidRPr="00643383" w14:paraId="3FED671F" w14:textId="77777777" w:rsidTr="00F73567">
        <w:trPr>
          <w:trHeight w:val="420"/>
        </w:trPr>
        <w:tc>
          <w:tcPr>
            <w:tcW w:w="901" w:type="dxa"/>
            <w:tcBorders>
              <w:top w:val="single" w:sz="8" w:space="0" w:color="999999"/>
              <w:left w:val="single" w:sz="8" w:space="0" w:color="999999"/>
              <w:bottom w:val="single" w:sz="8" w:space="0" w:color="999999"/>
              <w:right w:val="nil"/>
            </w:tcBorders>
            <w:shd w:val="clear" w:color="000000" w:fill="D6D6E5"/>
            <w:vAlign w:val="center"/>
            <w:hideMark/>
          </w:tcPr>
          <w:p w14:paraId="57DADF6D"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5" w:tooltip="https://fortress.wa.gov/doh/eh/portal/odw/si/SingleSystemViews/javascript:__doPostBack('ctl00$ContentPlaceHolder1$dlIndvSys$ctl00$SrcNum','')" w:history="1">
              <w:r w:rsidRPr="00643383">
                <w:rPr>
                  <w:rFonts w:ascii="Arial" w:eastAsia="Times New Roman"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02BA2E65"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6" w:tooltip="https://fortress.wa.gov/doh/eh/portal/odw/si/SingleSystemViews/javascript:__doPostBack('ctl00$ContentPlaceHolder1$dlIndvSys$ctl00$SrcDOEId','')" w:history="1">
              <w:r w:rsidRPr="00643383">
                <w:rPr>
                  <w:rFonts w:ascii="Arial" w:eastAsia="Times New Roman" w:hAnsi="Arial" w:cs="Arial"/>
                  <w:b/>
                  <w:bCs/>
                  <w:color w:val="000000"/>
                  <w:sz w:val="16"/>
                  <w:szCs w:val="16"/>
                  <w:u w:val="single"/>
                </w:rPr>
                <w:t>DOE Source</w:t>
              </w:r>
            </w:hyperlink>
          </w:p>
        </w:tc>
        <w:tc>
          <w:tcPr>
            <w:tcW w:w="1093" w:type="dxa"/>
            <w:tcBorders>
              <w:top w:val="single" w:sz="8" w:space="0" w:color="999999"/>
              <w:left w:val="nil"/>
              <w:bottom w:val="single" w:sz="8" w:space="0" w:color="999999"/>
              <w:right w:val="nil"/>
            </w:tcBorders>
            <w:shd w:val="clear" w:color="000000" w:fill="D6D6E5"/>
            <w:vAlign w:val="center"/>
            <w:hideMark/>
          </w:tcPr>
          <w:p w14:paraId="3B928B58"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7" w:tooltip="https://fortress.wa.gov/doh/eh/portal/odw/si/SingleSystemViews/javascript:__doPostBack('ctl00$ContentPlaceHolder1$dlIndvSys$ctl00$SamCollectDate','')" w:history="1">
              <w:r w:rsidRPr="00643383">
                <w:rPr>
                  <w:rFonts w:ascii="Arial" w:eastAsia="Times New Roman" w:hAnsi="Arial" w:cs="Arial"/>
                  <w:b/>
                  <w:bCs/>
                  <w:color w:val="000000"/>
                  <w:sz w:val="16"/>
                  <w:szCs w:val="16"/>
                  <w:u w:val="single"/>
                </w:rPr>
                <w:t>Collect Date</w:t>
              </w:r>
            </w:hyperlink>
          </w:p>
        </w:tc>
        <w:tc>
          <w:tcPr>
            <w:tcW w:w="1196" w:type="dxa"/>
            <w:tcBorders>
              <w:top w:val="single" w:sz="8" w:space="0" w:color="999999"/>
              <w:left w:val="nil"/>
              <w:bottom w:val="single" w:sz="8" w:space="0" w:color="999999"/>
              <w:right w:val="nil"/>
            </w:tcBorders>
            <w:shd w:val="clear" w:color="000000" w:fill="D6D6E5"/>
            <w:vAlign w:val="center"/>
            <w:hideMark/>
          </w:tcPr>
          <w:p w14:paraId="7FF880B7"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8" w:tooltip="https://fortress.wa.gov/doh/eh/portal/odw/si/SingleSystemViews/javascript:__doPostBack('ctl00$ContentPlaceHolder1$dlIndvSys$ctl00$TestPanelCode','')" w:history="1">
              <w:r w:rsidRPr="00643383">
                <w:rPr>
                  <w:rFonts w:ascii="Arial" w:eastAsia="Times New Roman" w:hAnsi="Arial" w:cs="Arial"/>
                  <w:b/>
                  <w:bCs/>
                  <w:color w:val="000000"/>
                  <w:sz w:val="16"/>
                  <w:szCs w:val="16"/>
                  <w:u w:val="single"/>
                </w:rPr>
                <w:t>Test Panel</w:t>
              </w:r>
            </w:hyperlink>
          </w:p>
        </w:tc>
        <w:tc>
          <w:tcPr>
            <w:tcW w:w="2569" w:type="dxa"/>
            <w:tcBorders>
              <w:top w:val="single" w:sz="8" w:space="0" w:color="999999"/>
              <w:left w:val="nil"/>
              <w:bottom w:val="single" w:sz="8" w:space="0" w:color="999999"/>
              <w:right w:val="nil"/>
            </w:tcBorders>
            <w:shd w:val="clear" w:color="000000" w:fill="D6D6E5"/>
            <w:vAlign w:val="center"/>
            <w:hideMark/>
          </w:tcPr>
          <w:p w14:paraId="7B6EE3D7"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9" w:tooltip="https://fortress.wa.gov/doh/eh/portal/odw/si/SingleSystemViews/javascript:__doPostBack('ctl00$ContentPlaceHolder1$dlIndvSys$ctl00$AnalyteGroupCode','')" w:history="1">
              <w:r w:rsidRPr="00643383">
                <w:rPr>
                  <w:rFonts w:ascii="Arial" w:eastAsia="Times New Roman" w:hAnsi="Arial" w:cs="Arial"/>
                  <w:b/>
                  <w:bCs/>
                  <w:color w:val="000000"/>
                  <w:sz w:val="16"/>
                  <w:szCs w:val="16"/>
                  <w:u w:val="single"/>
                </w:rPr>
                <w:t>Analyte Group</w:t>
              </w:r>
            </w:hyperlink>
          </w:p>
        </w:tc>
        <w:tc>
          <w:tcPr>
            <w:tcW w:w="912" w:type="dxa"/>
            <w:tcBorders>
              <w:top w:val="single" w:sz="8" w:space="0" w:color="999999"/>
              <w:left w:val="nil"/>
              <w:bottom w:val="single" w:sz="8" w:space="0" w:color="999999"/>
              <w:right w:val="nil"/>
            </w:tcBorders>
            <w:shd w:val="clear" w:color="000000" w:fill="D6D6E5"/>
            <w:vAlign w:val="center"/>
            <w:hideMark/>
          </w:tcPr>
          <w:p w14:paraId="68279694"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10" w:tooltip="https://fortress.wa.gov/doh/eh/portal/odw/si/SingleSystemViews/javascript:__doPostBack('ctl00$ContentPlaceHolder1$dlIndvSys$ctl00$SamNum','')" w:history="1">
              <w:r w:rsidRPr="00643383">
                <w:rPr>
                  <w:rFonts w:ascii="Arial" w:eastAsia="Times New Roman" w:hAnsi="Arial" w:cs="Arial"/>
                  <w:b/>
                  <w:bCs/>
                  <w:color w:val="000000"/>
                  <w:sz w:val="16"/>
                  <w:szCs w:val="16"/>
                  <w:u w:val="single"/>
                </w:rPr>
                <w:t>Sample Number</w:t>
              </w:r>
            </w:hyperlink>
          </w:p>
        </w:tc>
        <w:tc>
          <w:tcPr>
            <w:tcW w:w="947" w:type="dxa"/>
            <w:tcBorders>
              <w:top w:val="single" w:sz="8" w:space="0" w:color="999999"/>
              <w:left w:val="nil"/>
              <w:bottom w:val="single" w:sz="8" w:space="0" w:color="999999"/>
              <w:right w:val="nil"/>
            </w:tcBorders>
            <w:shd w:val="clear" w:color="000000" w:fill="D6D6E5"/>
            <w:vAlign w:val="center"/>
            <w:hideMark/>
          </w:tcPr>
          <w:p w14:paraId="51C8A61F"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11" w:tooltip="https://fortress.wa.gov/doh/eh/portal/odw/si/SingleSystemViews/javascript:__doPostBack('ctl00$ContentPlaceHolder1$dlIndvSys$ctl00$LabNum','')" w:history="1">
              <w:r w:rsidRPr="00643383">
                <w:rPr>
                  <w:rFonts w:ascii="Arial" w:eastAsia="Times New Roman" w:hAnsi="Arial" w:cs="Arial"/>
                  <w:b/>
                  <w:bCs/>
                  <w:color w:val="000000"/>
                  <w:sz w:val="16"/>
                  <w:szCs w:val="16"/>
                  <w:u w:val="single"/>
                </w:rPr>
                <w:t>Lab Number</w:t>
              </w:r>
            </w:hyperlink>
          </w:p>
        </w:tc>
        <w:tc>
          <w:tcPr>
            <w:tcW w:w="1231" w:type="dxa"/>
            <w:tcBorders>
              <w:top w:val="single" w:sz="8" w:space="0" w:color="999999"/>
              <w:left w:val="nil"/>
              <w:bottom w:val="single" w:sz="8" w:space="0" w:color="999999"/>
              <w:right w:val="single" w:sz="8" w:space="0" w:color="999999"/>
            </w:tcBorders>
            <w:shd w:val="clear" w:color="000000" w:fill="D6D6E5"/>
            <w:vAlign w:val="center"/>
            <w:hideMark/>
          </w:tcPr>
          <w:p w14:paraId="1999E4DB" w14:textId="77777777" w:rsidR="00643383" w:rsidRPr="00643383" w:rsidRDefault="00643383" w:rsidP="00643383">
            <w:pPr>
              <w:spacing w:after="0" w:line="240" w:lineRule="auto"/>
              <w:rPr>
                <w:rFonts w:ascii="Arial" w:eastAsia="Times New Roman" w:hAnsi="Arial" w:cs="Arial"/>
                <w:b/>
                <w:bCs/>
                <w:color w:val="000000"/>
                <w:sz w:val="16"/>
                <w:szCs w:val="16"/>
                <w:u w:val="single"/>
              </w:rPr>
            </w:pPr>
            <w:hyperlink r:id="rId12" w:tooltip="https://fortress.wa.gov/doh/eh/portal/odw/si/SingleSystemViews/javascript:__doPostBack('ctl00$ContentPlaceHolder1$dlIndvSys$ctl00$Exceedances','')" w:history="1">
              <w:r w:rsidRPr="00643383">
                <w:rPr>
                  <w:rFonts w:ascii="Arial" w:eastAsia="Times New Roman" w:hAnsi="Arial" w:cs="Arial"/>
                  <w:b/>
                  <w:bCs/>
                  <w:color w:val="000000"/>
                  <w:sz w:val="16"/>
                  <w:szCs w:val="16"/>
                  <w:u w:val="single"/>
                </w:rPr>
                <w:t>Exceedances</w:t>
              </w:r>
            </w:hyperlink>
          </w:p>
        </w:tc>
      </w:tr>
      <w:tr w:rsidR="00643383" w:rsidRPr="00643383" w14:paraId="426D4F86"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199E7A2"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857DD6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DD4E6E5" w14:textId="6567A441"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w:t>
            </w:r>
            <w:r w:rsidR="00643383" w:rsidRPr="00643383">
              <w:rPr>
                <w:rFonts w:ascii="Arial" w:eastAsia="Times New Roman" w:hAnsi="Arial" w:cs="Arial"/>
                <w:color w:val="1F1F1F"/>
                <w:sz w:val="16"/>
                <w:szCs w:val="16"/>
              </w:rPr>
              <w:t>/</w:t>
            </w:r>
            <w:r>
              <w:rPr>
                <w:rFonts w:ascii="Arial" w:eastAsia="Times New Roman" w:hAnsi="Arial" w:cs="Arial"/>
                <w:color w:val="1F1F1F"/>
                <w:sz w:val="16"/>
                <w:szCs w:val="16"/>
              </w:rPr>
              <w:t>05</w:t>
            </w:r>
            <w:r w:rsidR="00501F16">
              <w:rPr>
                <w:rFonts w:ascii="Arial" w:eastAsia="Times New Roman" w:hAnsi="Arial" w:cs="Arial"/>
                <w:color w:val="1F1F1F"/>
                <w:sz w:val="16"/>
                <w:szCs w:val="16"/>
              </w:rPr>
              <w:t>/202</w:t>
            </w:r>
            <w:r>
              <w:rPr>
                <w:rFonts w:ascii="Arial" w:eastAsia="Times New Roman" w:hAnsi="Arial" w:cs="Arial"/>
                <w:color w:val="1F1F1F"/>
                <w:sz w:val="16"/>
                <w:szCs w:val="16"/>
              </w:rPr>
              <w:t>4</w:t>
            </w:r>
          </w:p>
        </w:tc>
        <w:tc>
          <w:tcPr>
            <w:tcW w:w="1196" w:type="dxa"/>
            <w:tcBorders>
              <w:top w:val="nil"/>
              <w:left w:val="nil"/>
              <w:bottom w:val="nil"/>
              <w:right w:val="nil"/>
            </w:tcBorders>
            <w:shd w:val="clear" w:color="000000" w:fill="F8F8F8"/>
            <w:vAlign w:val="center"/>
            <w:hideMark/>
          </w:tcPr>
          <w:p w14:paraId="2BAAC76B"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1B120B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1342272A" w14:textId="265BAADE" w:rsidR="00643383" w:rsidRPr="00BB3E04" w:rsidRDefault="002B60E6" w:rsidP="00643383">
            <w:pPr>
              <w:spacing w:after="0" w:line="240" w:lineRule="auto"/>
              <w:rPr>
                <w:rFonts w:ascii="Arial" w:eastAsia="Times New Roman" w:hAnsi="Arial" w:cs="Arial"/>
                <w:color w:val="1F1F1F"/>
                <w:sz w:val="18"/>
                <w:szCs w:val="18"/>
              </w:rPr>
            </w:pPr>
            <w:r>
              <w:rPr>
                <w:rFonts w:eastAsia="Times New Roman" w:cs="Arial"/>
                <w:color w:val="1F1F1F"/>
                <w:sz w:val="18"/>
                <w:szCs w:val="18"/>
              </w:rPr>
              <w:t>12001</w:t>
            </w:r>
          </w:p>
        </w:tc>
        <w:tc>
          <w:tcPr>
            <w:tcW w:w="947" w:type="dxa"/>
            <w:vMerge w:val="restart"/>
            <w:tcBorders>
              <w:top w:val="nil"/>
              <w:left w:val="nil"/>
              <w:bottom w:val="single" w:sz="8" w:space="0" w:color="999999"/>
              <w:right w:val="nil"/>
            </w:tcBorders>
            <w:shd w:val="clear" w:color="000000" w:fill="F8F8F8"/>
            <w:vAlign w:val="center"/>
            <w:hideMark/>
          </w:tcPr>
          <w:p w14:paraId="6BE53FA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2E3BF590" w14:textId="77777777" w:rsidR="00643383" w:rsidRDefault="00643383" w:rsidP="00643383">
            <w:pPr>
              <w:spacing w:after="0" w:line="240" w:lineRule="auto"/>
              <w:rPr>
                <w:rFonts w:ascii="Arial" w:eastAsia="Times New Roman" w:hAnsi="Arial" w:cs="Arial"/>
                <w:color w:val="1F1F1F"/>
                <w:sz w:val="16"/>
                <w:szCs w:val="16"/>
              </w:rPr>
            </w:pPr>
          </w:p>
          <w:p w14:paraId="6F44782E" w14:textId="77777777" w:rsidR="00BB3E04" w:rsidRDefault="00BB3E04" w:rsidP="00643383">
            <w:pPr>
              <w:spacing w:after="0" w:line="240" w:lineRule="auto"/>
              <w:rPr>
                <w:rFonts w:ascii="Arial" w:eastAsia="Times New Roman" w:hAnsi="Arial" w:cs="Arial"/>
                <w:color w:val="1F1F1F"/>
                <w:sz w:val="16"/>
                <w:szCs w:val="16"/>
              </w:rPr>
            </w:pPr>
          </w:p>
          <w:p w14:paraId="54C91D13" w14:textId="4E927B28"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C56EE1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69097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12EE31"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5488BE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B2C801A"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053B3519"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B70B6C8"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3E20E10F"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E66E474"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75122359"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DF99C4F"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7BEE715D"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058007DB" w14:textId="7BEC194F"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w:t>
            </w:r>
            <w:r w:rsidR="00643383" w:rsidRPr="00643383">
              <w:rPr>
                <w:rFonts w:ascii="Arial" w:eastAsia="Times New Roman" w:hAnsi="Arial" w:cs="Arial"/>
                <w:color w:val="1F1F1F"/>
                <w:sz w:val="16"/>
                <w:szCs w:val="16"/>
              </w:rPr>
              <w:t>/</w:t>
            </w:r>
            <w:r>
              <w:rPr>
                <w:rFonts w:ascii="Arial" w:eastAsia="Times New Roman" w:hAnsi="Arial" w:cs="Arial"/>
                <w:color w:val="1F1F1F"/>
                <w:sz w:val="16"/>
                <w:szCs w:val="16"/>
              </w:rPr>
              <w:t>04</w:t>
            </w:r>
            <w:r w:rsidR="00501F16">
              <w:rPr>
                <w:rFonts w:ascii="Arial" w:eastAsia="Times New Roman" w:hAnsi="Arial" w:cs="Arial"/>
                <w:color w:val="1F1F1F"/>
                <w:sz w:val="16"/>
                <w:szCs w:val="16"/>
              </w:rPr>
              <w:t>/202</w:t>
            </w:r>
            <w:r>
              <w:rPr>
                <w:rFonts w:ascii="Arial" w:eastAsia="Times New Roman" w:hAnsi="Arial" w:cs="Arial"/>
                <w:color w:val="1F1F1F"/>
                <w:sz w:val="16"/>
                <w:szCs w:val="16"/>
              </w:rPr>
              <w:t>4</w:t>
            </w:r>
          </w:p>
        </w:tc>
        <w:tc>
          <w:tcPr>
            <w:tcW w:w="1196" w:type="dxa"/>
            <w:tcBorders>
              <w:top w:val="nil"/>
              <w:left w:val="nil"/>
              <w:bottom w:val="nil"/>
              <w:right w:val="nil"/>
            </w:tcBorders>
            <w:shd w:val="clear" w:color="000000" w:fill="E5E6F7"/>
            <w:vAlign w:val="center"/>
            <w:hideMark/>
          </w:tcPr>
          <w:p w14:paraId="1BBA14D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4CBDF2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E1341F2" w14:textId="64A5BFAD" w:rsidR="00643383" w:rsidRPr="00BB3E04" w:rsidRDefault="002B60E6" w:rsidP="00643383">
            <w:pPr>
              <w:spacing w:after="0" w:line="240" w:lineRule="auto"/>
              <w:rPr>
                <w:rFonts w:ascii="Arial" w:eastAsia="Times New Roman" w:hAnsi="Arial" w:cs="Arial"/>
                <w:color w:val="1F1F1F"/>
                <w:sz w:val="18"/>
                <w:szCs w:val="18"/>
              </w:rPr>
            </w:pPr>
            <w:r>
              <w:rPr>
                <w:rFonts w:eastAsia="Times New Roman" w:cs="Arial"/>
                <w:color w:val="1F1F1F"/>
                <w:sz w:val="18"/>
                <w:szCs w:val="18"/>
              </w:rPr>
              <w:t>12002</w:t>
            </w:r>
          </w:p>
        </w:tc>
        <w:tc>
          <w:tcPr>
            <w:tcW w:w="947" w:type="dxa"/>
            <w:vMerge w:val="restart"/>
            <w:tcBorders>
              <w:top w:val="nil"/>
              <w:left w:val="nil"/>
              <w:bottom w:val="single" w:sz="8" w:space="0" w:color="999999"/>
              <w:right w:val="nil"/>
            </w:tcBorders>
            <w:shd w:val="clear" w:color="000000" w:fill="E5E6F7"/>
            <w:vAlign w:val="center"/>
            <w:hideMark/>
          </w:tcPr>
          <w:p w14:paraId="33D5A0C1"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2584DC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505F45" w:rsidRPr="00643383" w14:paraId="297CC814"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53E2F302"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491804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CF3C50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4EDA096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1DA6FA20"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9D66B54"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E036D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31A53205"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6189DA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33146E13"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1CF9B5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0486C9D9" w14:textId="4A39C71F"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w:t>
            </w:r>
            <w:r w:rsidR="00643383" w:rsidRPr="00643383">
              <w:rPr>
                <w:rFonts w:ascii="Arial" w:eastAsia="Times New Roman" w:hAnsi="Arial" w:cs="Arial"/>
                <w:color w:val="1F1F1F"/>
                <w:sz w:val="16"/>
                <w:szCs w:val="16"/>
              </w:rPr>
              <w:t>/</w:t>
            </w:r>
            <w:r>
              <w:rPr>
                <w:rFonts w:ascii="Arial" w:eastAsia="Times New Roman" w:hAnsi="Arial" w:cs="Arial"/>
                <w:color w:val="1F1F1F"/>
                <w:sz w:val="16"/>
                <w:szCs w:val="16"/>
              </w:rPr>
              <w:t>05</w:t>
            </w:r>
            <w:r w:rsidR="00501F16">
              <w:rPr>
                <w:rFonts w:ascii="Arial" w:eastAsia="Times New Roman" w:hAnsi="Arial" w:cs="Arial"/>
                <w:color w:val="1F1F1F"/>
                <w:sz w:val="16"/>
                <w:szCs w:val="16"/>
              </w:rPr>
              <w:t>/202</w:t>
            </w:r>
            <w:r>
              <w:rPr>
                <w:rFonts w:ascii="Arial" w:eastAsia="Times New Roman" w:hAnsi="Arial" w:cs="Arial"/>
                <w:color w:val="1F1F1F"/>
                <w:sz w:val="16"/>
                <w:szCs w:val="16"/>
              </w:rPr>
              <w:t>4</w:t>
            </w:r>
          </w:p>
        </w:tc>
        <w:tc>
          <w:tcPr>
            <w:tcW w:w="1196" w:type="dxa"/>
            <w:tcBorders>
              <w:top w:val="nil"/>
              <w:left w:val="nil"/>
              <w:bottom w:val="nil"/>
              <w:right w:val="nil"/>
            </w:tcBorders>
            <w:shd w:val="clear" w:color="000000" w:fill="F8F8F8"/>
            <w:vAlign w:val="center"/>
            <w:hideMark/>
          </w:tcPr>
          <w:p w14:paraId="41FA45A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394DE304"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C0AECC3" w14:textId="086A2E63" w:rsidR="00643383" w:rsidRPr="00BB3E04" w:rsidRDefault="002B60E6" w:rsidP="00643383">
            <w:pPr>
              <w:spacing w:after="0" w:line="240" w:lineRule="auto"/>
              <w:rPr>
                <w:rFonts w:ascii="Arial" w:eastAsia="Times New Roman" w:hAnsi="Arial" w:cs="Arial"/>
                <w:color w:val="1F1F1F"/>
                <w:sz w:val="18"/>
                <w:szCs w:val="18"/>
              </w:rPr>
            </w:pPr>
            <w:r>
              <w:rPr>
                <w:rFonts w:eastAsia="Times New Roman" w:cs="Arial"/>
                <w:color w:val="1F1F1F"/>
                <w:sz w:val="18"/>
                <w:szCs w:val="18"/>
              </w:rPr>
              <w:t>12003</w:t>
            </w:r>
          </w:p>
        </w:tc>
        <w:tc>
          <w:tcPr>
            <w:tcW w:w="947" w:type="dxa"/>
            <w:vMerge w:val="restart"/>
            <w:tcBorders>
              <w:top w:val="nil"/>
              <w:left w:val="nil"/>
              <w:bottom w:val="single" w:sz="8" w:space="0" w:color="999999"/>
              <w:right w:val="nil"/>
            </w:tcBorders>
            <w:shd w:val="clear" w:color="000000" w:fill="F8F8F8"/>
            <w:vAlign w:val="center"/>
            <w:hideMark/>
          </w:tcPr>
          <w:p w14:paraId="4A29EC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8B29444" w14:textId="77777777" w:rsidR="00643383" w:rsidRDefault="00643383" w:rsidP="00643383">
            <w:pPr>
              <w:spacing w:after="0" w:line="240" w:lineRule="auto"/>
              <w:rPr>
                <w:rFonts w:ascii="Arial" w:eastAsia="Times New Roman" w:hAnsi="Arial" w:cs="Arial"/>
                <w:color w:val="1F1F1F"/>
                <w:sz w:val="16"/>
                <w:szCs w:val="16"/>
              </w:rPr>
            </w:pPr>
          </w:p>
          <w:p w14:paraId="35905B01" w14:textId="77777777" w:rsidR="00BB3E04" w:rsidRDefault="00BB3E04" w:rsidP="00643383">
            <w:pPr>
              <w:spacing w:after="0" w:line="240" w:lineRule="auto"/>
              <w:rPr>
                <w:rFonts w:ascii="Arial" w:eastAsia="Times New Roman" w:hAnsi="Arial" w:cs="Arial"/>
                <w:color w:val="1F1F1F"/>
                <w:sz w:val="16"/>
                <w:szCs w:val="16"/>
              </w:rPr>
            </w:pPr>
          </w:p>
          <w:p w14:paraId="4568873A" w14:textId="745357A3"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3DC520EC"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963F0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59FAE0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885760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30E17EE"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EB8C51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16D4BE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9060A9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7D1916E"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234F166D"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E8CD03B"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lastRenderedPageBreak/>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0B1D40C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C49CD01" w14:textId="7199BBA1"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w:t>
            </w:r>
            <w:r w:rsidR="00643383" w:rsidRPr="00643383">
              <w:rPr>
                <w:rFonts w:ascii="Arial" w:eastAsia="Times New Roman" w:hAnsi="Arial" w:cs="Arial"/>
                <w:color w:val="1F1F1F"/>
                <w:sz w:val="16"/>
                <w:szCs w:val="16"/>
              </w:rPr>
              <w:t>/</w:t>
            </w:r>
            <w:r>
              <w:rPr>
                <w:rFonts w:ascii="Arial" w:eastAsia="Times New Roman" w:hAnsi="Arial" w:cs="Arial"/>
                <w:color w:val="1F1F1F"/>
                <w:sz w:val="16"/>
                <w:szCs w:val="16"/>
              </w:rPr>
              <w:t>05</w:t>
            </w:r>
            <w:r w:rsidR="00501F16">
              <w:rPr>
                <w:rFonts w:ascii="Arial" w:eastAsia="Times New Roman" w:hAnsi="Arial" w:cs="Arial"/>
                <w:color w:val="1F1F1F"/>
                <w:sz w:val="16"/>
                <w:szCs w:val="16"/>
              </w:rPr>
              <w:t>/202</w:t>
            </w:r>
            <w:r>
              <w:rPr>
                <w:rFonts w:ascii="Arial" w:eastAsia="Times New Roman" w:hAnsi="Arial" w:cs="Arial"/>
                <w:color w:val="1F1F1F"/>
                <w:sz w:val="16"/>
                <w:szCs w:val="16"/>
              </w:rPr>
              <w:t>4</w:t>
            </w:r>
          </w:p>
        </w:tc>
        <w:tc>
          <w:tcPr>
            <w:tcW w:w="1196" w:type="dxa"/>
            <w:tcBorders>
              <w:top w:val="nil"/>
              <w:left w:val="nil"/>
              <w:bottom w:val="nil"/>
              <w:right w:val="nil"/>
            </w:tcBorders>
            <w:shd w:val="clear" w:color="000000" w:fill="E5E6F7"/>
            <w:vAlign w:val="center"/>
            <w:hideMark/>
          </w:tcPr>
          <w:p w14:paraId="364A959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65A00B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5D99F02" w14:textId="1C2BB306" w:rsidR="00643383" w:rsidRPr="00643383" w:rsidRDefault="002B60E6" w:rsidP="00643383">
            <w:pPr>
              <w:spacing w:after="0" w:line="240" w:lineRule="auto"/>
              <w:rPr>
                <w:rFonts w:ascii="Arial" w:eastAsia="Times New Roman" w:hAnsi="Arial" w:cs="Arial"/>
                <w:color w:val="1F1F1F"/>
                <w:sz w:val="16"/>
                <w:szCs w:val="16"/>
              </w:rPr>
            </w:pPr>
            <w:r w:rsidRPr="002B60E6">
              <w:rPr>
                <w:sz w:val="18"/>
                <w:szCs w:val="18"/>
              </w:rPr>
              <w:t>12004</w:t>
            </w:r>
          </w:p>
        </w:tc>
        <w:tc>
          <w:tcPr>
            <w:tcW w:w="947" w:type="dxa"/>
            <w:vMerge w:val="restart"/>
            <w:tcBorders>
              <w:top w:val="nil"/>
              <w:left w:val="nil"/>
              <w:bottom w:val="single" w:sz="8" w:space="0" w:color="999999"/>
              <w:right w:val="nil"/>
            </w:tcBorders>
            <w:shd w:val="clear" w:color="000000" w:fill="E5E6F7"/>
            <w:vAlign w:val="center"/>
            <w:hideMark/>
          </w:tcPr>
          <w:p w14:paraId="28B5CA3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1DE365E" w14:textId="77777777" w:rsidR="00643383" w:rsidRDefault="00643383" w:rsidP="00643383">
            <w:pPr>
              <w:spacing w:after="0" w:line="240" w:lineRule="auto"/>
              <w:rPr>
                <w:rFonts w:ascii="Arial" w:eastAsia="Times New Roman" w:hAnsi="Arial" w:cs="Arial"/>
                <w:color w:val="1F1F1F"/>
                <w:sz w:val="16"/>
                <w:szCs w:val="16"/>
              </w:rPr>
            </w:pPr>
          </w:p>
          <w:p w14:paraId="2777BEC9" w14:textId="77777777" w:rsidR="00F73567" w:rsidRDefault="00F73567" w:rsidP="00643383">
            <w:pPr>
              <w:spacing w:after="0" w:line="240" w:lineRule="auto"/>
              <w:rPr>
                <w:rFonts w:ascii="Arial" w:eastAsia="Times New Roman" w:hAnsi="Arial" w:cs="Arial"/>
                <w:color w:val="1F1F1F"/>
                <w:sz w:val="16"/>
                <w:szCs w:val="16"/>
              </w:rPr>
            </w:pPr>
          </w:p>
          <w:p w14:paraId="611CA767" w14:textId="235620BE"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52DE773"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2C1C1EA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DD1ACD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7FE06D5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5FCFE6D7"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45D7BB85"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041A9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1FD03A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281B5F3"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1D6A581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D14D4C9"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4333EAB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9C0B4E4" w14:textId="511EBB35"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F8F8F8"/>
            <w:vAlign w:val="center"/>
            <w:hideMark/>
          </w:tcPr>
          <w:p w14:paraId="30E8681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EED3AD3"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4DF6AB02" w14:textId="465E8444" w:rsidR="00643383" w:rsidRPr="00F73567" w:rsidRDefault="002B60E6" w:rsidP="00643383">
            <w:pPr>
              <w:spacing w:after="0" w:line="240" w:lineRule="auto"/>
              <w:rPr>
                <w:rFonts w:ascii="Arial" w:eastAsia="Times New Roman" w:hAnsi="Arial" w:cs="Arial"/>
                <w:color w:val="1F1F1F"/>
                <w:sz w:val="18"/>
                <w:szCs w:val="18"/>
              </w:rPr>
            </w:pPr>
            <w:r>
              <w:rPr>
                <w:rFonts w:eastAsia="Times New Roman" w:cs="Arial"/>
                <w:color w:val="1F1F1F"/>
                <w:sz w:val="18"/>
                <w:szCs w:val="18"/>
              </w:rPr>
              <w:t>12005</w:t>
            </w:r>
          </w:p>
        </w:tc>
        <w:tc>
          <w:tcPr>
            <w:tcW w:w="947" w:type="dxa"/>
            <w:vMerge w:val="restart"/>
            <w:tcBorders>
              <w:top w:val="nil"/>
              <w:left w:val="nil"/>
              <w:bottom w:val="single" w:sz="8" w:space="0" w:color="999999"/>
              <w:right w:val="nil"/>
            </w:tcBorders>
            <w:shd w:val="clear" w:color="000000" w:fill="F8F8F8"/>
            <w:vAlign w:val="center"/>
            <w:hideMark/>
          </w:tcPr>
          <w:p w14:paraId="0B0B5D5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E07D45A" w14:textId="5C9F3009" w:rsidR="00643383"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44B8D712"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3C12FB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550210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E10B19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179947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3040A1CC"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8BD46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60F2E3"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F52C0BD"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5699B7C"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021FA12A"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127670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4CC401C" w14:textId="3870219A" w:rsidR="00643383" w:rsidRPr="00643383" w:rsidRDefault="002B60E6"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E5E6F7"/>
            <w:vAlign w:val="center"/>
            <w:hideMark/>
          </w:tcPr>
          <w:p w14:paraId="0AC45EAC"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2A70A09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DCC7101" w14:textId="00708446" w:rsidR="00643383" w:rsidRPr="00F73567" w:rsidRDefault="002B60E6" w:rsidP="00643383">
            <w:pPr>
              <w:spacing w:after="0" w:line="240" w:lineRule="auto"/>
              <w:rPr>
                <w:rFonts w:ascii="Arial" w:eastAsia="Times New Roman" w:hAnsi="Arial" w:cs="Arial"/>
                <w:color w:val="1F1F1F"/>
                <w:sz w:val="18"/>
                <w:szCs w:val="18"/>
              </w:rPr>
            </w:pPr>
            <w:r>
              <w:rPr>
                <w:rFonts w:eastAsia="Times New Roman" w:cs="Arial"/>
                <w:color w:val="1F1F1F"/>
                <w:sz w:val="18"/>
                <w:szCs w:val="18"/>
              </w:rPr>
              <w:t>12006</w:t>
            </w:r>
          </w:p>
        </w:tc>
        <w:tc>
          <w:tcPr>
            <w:tcW w:w="947" w:type="dxa"/>
            <w:vMerge w:val="restart"/>
            <w:tcBorders>
              <w:top w:val="nil"/>
              <w:left w:val="nil"/>
              <w:bottom w:val="single" w:sz="8" w:space="0" w:color="999999"/>
              <w:right w:val="nil"/>
            </w:tcBorders>
            <w:shd w:val="clear" w:color="000000" w:fill="E5E6F7"/>
            <w:vAlign w:val="center"/>
            <w:hideMark/>
          </w:tcPr>
          <w:p w14:paraId="6718122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42A3D1F" w14:textId="77777777" w:rsidR="00643383" w:rsidRDefault="00643383" w:rsidP="00643383">
            <w:pPr>
              <w:spacing w:after="0" w:line="240" w:lineRule="auto"/>
              <w:rPr>
                <w:rFonts w:ascii="Arial" w:eastAsia="Times New Roman" w:hAnsi="Arial" w:cs="Arial"/>
                <w:color w:val="1F1F1F"/>
                <w:sz w:val="16"/>
                <w:szCs w:val="16"/>
              </w:rPr>
            </w:pPr>
          </w:p>
          <w:p w14:paraId="6258C985" w14:textId="77777777" w:rsidR="00F73567" w:rsidRDefault="00F73567" w:rsidP="00643383">
            <w:pPr>
              <w:spacing w:after="0" w:line="240" w:lineRule="auto"/>
              <w:rPr>
                <w:rFonts w:ascii="Arial" w:eastAsia="Times New Roman" w:hAnsi="Arial" w:cs="Arial"/>
                <w:color w:val="1F1F1F"/>
                <w:sz w:val="16"/>
                <w:szCs w:val="16"/>
              </w:rPr>
            </w:pPr>
          </w:p>
          <w:p w14:paraId="217D0D07" w14:textId="1281CB38"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08D6471B"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ECAF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E3E8881"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50079DF8"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noWrap/>
            <w:vAlign w:val="center"/>
            <w:hideMark/>
          </w:tcPr>
          <w:p w14:paraId="4F441C84"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0306E39A"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5630C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179A5E73"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8261A93"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4D8DAEB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F729826"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0A43AC45"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61348AF6" w14:textId="7859ADBA" w:rsidR="00715118" w:rsidRPr="00643383" w:rsidRDefault="002B60E6"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F8F8F8"/>
            <w:vAlign w:val="center"/>
            <w:hideMark/>
          </w:tcPr>
          <w:p w14:paraId="37C3EC8A"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7256368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077F047" w14:textId="6B9DCA92" w:rsidR="00715118" w:rsidRPr="00F73567" w:rsidRDefault="002B60E6" w:rsidP="00715118">
            <w:pPr>
              <w:spacing w:after="0" w:line="240" w:lineRule="auto"/>
              <w:rPr>
                <w:rFonts w:ascii="Arial" w:eastAsia="Times New Roman" w:hAnsi="Arial" w:cs="Arial"/>
                <w:color w:val="1F1F1F"/>
                <w:sz w:val="18"/>
                <w:szCs w:val="18"/>
              </w:rPr>
            </w:pPr>
            <w:r>
              <w:rPr>
                <w:sz w:val="18"/>
                <w:szCs w:val="18"/>
              </w:rPr>
              <w:t>12</w:t>
            </w:r>
            <w:r w:rsidR="00F73567" w:rsidRPr="00F73567">
              <w:rPr>
                <w:sz w:val="18"/>
                <w:szCs w:val="18"/>
              </w:rPr>
              <w:t>007</w:t>
            </w:r>
          </w:p>
        </w:tc>
        <w:tc>
          <w:tcPr>
            <w:tcW w:w="947" w:type="dxa"/>
            <w:vMerge w:val="restart"/>
            <w:tcBorders>
              <w:top w:val="nil"/>
              <w:left w:val="nil"/>
              <w:bottom w:val="single" w:sz="8" w:space="0" w:color="999999"/>
              <w:right w:val="nil"/>
            </w:tcBorders>
            <w:shd w:val="clear" w:color="000000" w:fill="F8F8F8"/>
            <w:vAlign w:val="center"/>
            <w:hideMark/>
          </w:tcPr>
          <w:p w14:paraId="4449B60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193D830D" w14:textId="77777777" w:rsidR="00715118" w:rsidRDefault="00715118" w:rsidP="00715118">
            <w:pPr>
              <w:spacing w:after="0" w:line="240" w:lineRule="auto"/>
              <w:rPr>
                <w:rFonts w:ascii="Arial" w:eastAsia="Times New Roman" w:hAnsi="Arial" w:cs="Arial"/>
                <w:color w:val="1F1F1F"/>
                <w:sz w:val="16"/>
                <w:szCs w:val="16"/>
              </w:rPr>
            </w:pPr>
          </w:p>
          <w:p w14:paraId="133EA884" w14:textId="77777777" w:rsidR="00F73567" w:rsidRDefault="00F73567" w:rsidP="00715118">
            <w:pPr>
              <w:spacing w:after="0" w:line="240" w:lineRule="auto"/>
              <w:rPr>
                <w:rFonts w:ascii="Arial" w:eastAsia="Times New Roman" w:hAnsi="Arial" w:cs="Arial"/>
                <w:color w:val="1F1F1F"/>
                <w:sz w:val="16"/>
                <w:szCs w:val="16"/>
              </w:rPr>
            </w:pPr>
          </w:p>
          <w:p w14:paraId="5AD8E31D" w14:textId="6123C7AA"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49F39E2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3B05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41C77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A8EC8E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22BCF146"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580D13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9E7DD95"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4F2CA7D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F2F0584"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3785007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2207FCB1"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2775CBB3"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D144ABF" w14:textId="28755D57" w:rsidR="00715118" w:rsidRPr="00643383" w:rsidRDefault="002B60E6"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E5E6F7"/>
            <w:vAlign w:val="center"/>
            <w:hideMark/>
          </w:tcPr>
          <w:p w14:paraId="3E846E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798F5081"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0A104D51" w14:textId="76EEC20D" w:rsidR="00715118" w:rsidRPr="00F73567" w:rsidRDefault="002B60E6" w:rsidP="00715118">
            <w:pPr>
              <w:spacing w:after="0" w:line="240" w:lineRule="auto"/>
              <w:rPr>
                <w:rFonts w:ascii="Arial" w:eastAsia="Times New Roman" w:hAnsi="Arial" w:cs="Arial"/>
                <w:color w:val="1F1F1F"/>
                <w:sz w:val="18"/>
                <w:szCs w:val="18"/>
              </w:rPr>
            </w:pPr>
            <w:r>
              <w:rPr>
                <w:sz w:val="18"/>
                <w:szCs w:val="18"/>
              </w:rPr>
              <w:t>12</w:t>
            </w:r>
            <w:r w:rsidR="00F73567" w:rsidRPr="00F73567">
              <w:rPr>
                <w:sz w:val="18"/>
                <w:szCs w:val="18"/>
              </w:rPr>
              <w:t>008</w:t>
            </w:r>
          </w:p>
        </w:tc>
        <w:tc>
          <w:tcPr>
            <w:tcW w:w="947" w:type="dxa"/>
            <w:vMerge w:val="restart"/>
            <w:tcBorders>
              <w:top w:val="nil"/>
              <w:left w:val="nil"/>
              <w:bottom w:val="single" w:sz="8" w:space="0" w:color="999999"/>
              <w:right w:val="nil"/>
            </w:tcBorders>
            <w:shd w:val="clear" w:color="000000" w:fill="E5E6F7"/>
            <w:vAlign w:val="center"/>
            <w:hideMark/>
          </w:tcPr>
          <w:p w14:paraId="2E72D7F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06D514A0"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130ADF70"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46E990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1F0D72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F7A4BC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1B9167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34A0780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B2A5ED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3865AD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456DA8C"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10972CC5"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232A9678"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3DB37B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7BF50AD8" w14:textId="14A8375A" w:rsidR="00715118" w:rsidRPr="00643383" w:rsidRDefault="002B60E6"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F8F8F8"/>
            <w:vAlign w:val="center"/>
            <w:hideMark/>
          </w:tcPr>
          <w:p w14:paraId="02ADF6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66D5A9D1" w14:textId="77777777" w:rsidR="00715118" w:rsidRPr="00643383" w:rsidRDefault="00715118"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2DE0AEAA" w14:textId="7F823ECF" w:rsidR="00715118" w:rsidRPr="00F73567" w:rsidRDefault="002B60E6" w:rsidP="00715118">
            <w:pPr>
              <w:spacing w:after="0" w:line="240" w:lineRule="auto"/>
              <w:rPr>
                <w:rFonts w:ascii="Arial" w:eastAsia="Times New Roman" w:hAnsi="Arial" w:cs="Arial"/>
                <w:color w:val="1F1F1F"/>
                <w:sz w:val="18"/>
                <w:szCs w:val="18"/>
              </w:rPr>
            </w:pPr>
            <w:r>
              <w:rPr>
                <w:sz w:val="18"/>
                <w:szCs w:val="18"/>
              </w:rPr>
              <w:t>12</w:t>
            </w:r>
            <w:r w:rsidR="00F73567" w:rsidRPr="00F73567">
              <w:rPr>
                <w:sz w:val="18"/>
                <w:szCs w:val="18"/>
              </w:rPr>
              <w:t>009</w:t>
            </w:r>
          </w:p>
        </w:tc>
        <w:tc>
          <w:tcPr>
            <w:tcW w:w="947" w:type="dxa"/>
            <w:vMerge w:val="restart"/>
            <w:tcBorders>
              <w:top w:val="nil"/>
              <w:left w:val="nil"/>
              <w:bottom w:val="single" w:sz="8" w:space="0" w:color="999999"/>
              <w:right w:val="nil"/>
            </w:tcBorders>
            <w:shd w:val="clear" w:color="000000" w:fill="F8F8F8"/>
            <w:vAlign w:val="center"/>
            <w:hideMark/>
          </w:tcPr>
          <w:p w14:paraId="1F99844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5F746D6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3E3A13CF"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29D353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340E786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A2E254B"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7597D3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F25B86A" w14:textId="77777777" w:rsidR="00715118" w:rsidRPr="00643383" w:rsidRDefault="00715118" w:rsidP="0071511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520AA0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0126A6A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42D3463B"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20A873C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5516D15A"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76A4BC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3E9E236" w14:textId="03741B3E" w:rsidR="00715118" w:rsidRPr="00643383" w:rsidRDefault="002B60E6"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9/04/2024</w:t>
            </w:r>
          </w:p>
        </w:tc>
        <w:tc>
          <w:tcPr>
            <w:tcW w:w="1196" w:type="dxa"/>
            <w:tcBorders>
              <w:top w:val="nil"/>
              <w:left w:val="nil"/>
              <w:bottom w:val="nil"/>
              <w:right w:val="nil"/>
            </w:tcBorders>
            <w:shd w:val="clear" w:color="000000" w:fill="E5E6F7"/>
            <w:vAlign w:val="center"/>
            <w:hideMark/>
          </w:tcPr>
          <w:p w14:paraId="6E983869"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0B90BA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600FB15" w14:textId="23AF6F4A" w:rsidR="00715118" w:rsidRPr="00643383" w:rsidRDefault="00F73567" w:rsidP="00715118">
            <w:pPr>
              <w:spacing w:after="0" w:line="240" w:lineRule="auto"/>
              <w:rPr>
                <w:rFonts w:ascii="Arial" w:eastAsia="Times New Roman" w:hAnsi="Arial" w:cs="Arial"/>
                <w:color w:val="1F1F1F"/>
                <w:sz w:val="16"/>
                <w:szCs w:val="16"/>
              </w:rPr>
            </w:pPr>
            <w:hyperlink r:id="rId13" w:tooltip="https://fortress.wa.gov/doh/eh/portal/odw/si/ViewSampleDetail.aspx?SamId=3321645&amp;Src=Dist&amp;TP=14" w:history="1">
              <w:r w:rsidR="002B60E6">
                <w:rPr>
                  <w:sz w:val="18"/>
                  <w:szCs w:val="18"/>
                </w:rPr>
                <w:t>12</w:t>
              </w:r>
              <w:r w:rsidRPr="002B60E6">
                <w:rPr>
                  <w:rFonts w:ascii="Arial" w:eastAsia="Times New Roman" w:hAnsi="Arial" w:cs="Arial"/>
                  <w:color w:val="1F1F1F"/>
                  <w:sz w:val="18"/>
                  <w:szCs w:val="18"/>
                </w:rPr>
                <w:t>010</w:t>
              </w:r>
            </w:hyperlink>
          </w:p>
        </w:tc>
        <w:tc>
          <w:tcPr>
            <w:tcW w:w="947" w:type="dxa"/>
            <w:vMerge w:val="restart"/>
            <w:tcBorders>
              <w:top w:val="nil"/>
              <w:left w:val="nil"/>
              <w:bottom w:val="single" w:sz="8" w:space="0" w:color="999999"/>
              <w:right w:val="nil"/>
            </w:tcBorders>
            <w:shd w:val="clear" w:color="000000" w:fill="E5E6F7"/>
            <w:vAlign w:val="center"/>
            <w:hideMark/>
          </w:tcPr>
          <w:p w14:paraId="5EAD204E"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361423FF" w14:textId="77777777" w:rsidR="00715118" w:rsidRDefault="00715118" w:rsidP="00715118">
            <w:pPr>
              <w:spacing w:after="0" w:line="240" w:lineRule="auto"/>
              <w:rPr>
                <w:rFonts w:ascii="Arial" w:eastAsia="Times New Roman" w:hAnsi="Arial" w:cs="Arial"/>
                <w:color w:val="1F1F1F"/>
                <w:sz w:val="16"/>
                <w:szCs w:val="16"/>
              </w:rPr>
            </w:pPr>
          </w:p>
          <w:p w14:paraId="007ED2D6" w14:textId="77777777" w:rsidR="00F73567" w:rsidRDefault="00F73567" w:rsidP="00715118">
            <w:pPr>
              <w:spacing w:after="0" w:line="240" w:lineRule="auto"/>
              <w:rPr>
                <w:rFonts w:ascii="Arial" w:eastAsia="Times New Roman" w:hAnsi="Arial" w:cs="Arial"/>
                <w:color w:val="1F1F1F"/>
                <w:sz w:val="16"/>
                <w:szCs w:val="16"/>
              </w:rPr>
            </w:pPr>
          </w:p>
          <w:p w14:paraId="32BD3BB6" w14:textId="73CDB616"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72BFD6D5"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96DAD9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FAA85EC"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4BE0B4E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689F49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75790E6F"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02BA066"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64B54E6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A8EC8F3" w14:textId="77777777" w:rsidR="00715118" w:rsidRPr="00643383" w:rsidRDefault="00715118" w:rsidP="00715118">
            <w:pPr>
              <w:spacing w:after="0" w:line="240" w:lineRule="auto"/>
              <w:rPr>
                <w:rFonts w:ascii="Arial" w:eastAsia="Times New Roman" w:hAnsi="Arial" w:cs="Arial"/>
                <w:color w:val="1F1F1F"/>
                <w:sz w:val="16"/>
                <w:szCs w:val="16"/>
              </w:rPr>
            </w:pPr>
          </w:p>
        </w:tc>
      </w:tr>
    </w:tbl>
    <w:p w14:paraId="44A1B14D" w14:textId="62688FC1" w:rsidR="006541DD" w:rsidRDefault="00C86047" w:rsidP="006B7CB7">
      <w:pPr>
        <w:rPr>
          <w:sz w:val="20"/>
          <w:szCs w:val="20"/>
        </w:rPr>
      </w:pPr>
      <w:r>
        <w:rPr>
          <w:b/>
          <w:bCs/>
          <w:sz w:val="20"/>
          <w:szCs w:val="20"/>
        </w:rPr>
        <w:t xml:space="preserve">As you can see from the chart above, Dallesport Water District had </w:t>
      </w:r>
      <w:r>
        <w:rPr>
          <w:b/>
          <w:bCs/>
          <w:sz w:val="20"/>
          <w:szCs w:val="20"/>
          <w:u w:val="single"/>
        </w:rPr>
        <w:t>NO Violations</w:t>
      </w:r>
      <w:r>
        <w:rPr>
          <w:b/>
          <w:bCs/>
          <w:sz w:val="20"/>
          <w:szCs w:val="20"/>
        </w:rPr>
        <w:t xml:space="preserve"> in Bacteriological Testing during 202</w:t>
      </w:r>
      <w:r w:rsidR="00630018">
        <w:rPr>
          <w:b/>
          <w:bCs/>
          <w:sz w:val="20"/>
          <w:szCs w:val="20"/>
        </w:rPr>
        <w:t>4</w:t>
      </w:r>
      <w:r>
        <w:rPr>
          <w:b/>
          <w:bCs/>
          <w:sz w:val="20"/>
          <w:szCs w:val="20"/>
        </w:rPr>
        <w:t xml:space="preserve">. </w:t>
      </w:r>
      <w:r w:rsidR="006541DD">
        <w:rPr>
          <w:sz w:val="20"/>
          <w:szCs w:val="20"/>
          <w:u w:val="single"/>
        </w:rPr>
        <w:t xml:space="preserve">Elevated Lead and Copper are typical encountered on a </w:t>
      </w:r>
      <w:r w:rsidR="005C31DA">
        <w:rPr>
          <w:sz w:val="20"/>
          <w:szCs w:val="20"/>
          <w:u w:val="single"/>
        </w:rPr>
        <w:t>house-by-house</w:t>
      </w:r>
      <w:r w:rsidR="006541DD">
        <w:rPr>
          <w:sz w:val="20"/>
          <w:szCs w:val="20"/>
          <w:u w:val="single"/>
        </w:rPr>
        <w:t xml:space="preserve"> basis and due to interior plumbing with the residence.</w:t>
      </w:r>
      <w:r w:rsidR="00D3688A">
        <w:rPr>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w:t>
      </w:r>
      <w:r w:rsidR="00643383">
        <w:rPr>
          <w:sz w:val="20"/>
          <w:szCs w:val="20"/>
        </w:rPr>
        <w:t>to flush your tap 30 seconds or more before drinking your tap water. This flushes impurities from your fixtures and allows clean safe water to enter from Distribution.</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572F40" w:rsidRPr="00572F40" w14:paraId="720EAAFD"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A1B9DA2"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4" w:tooltip="https://fortress.wa.gov/doh/eh/portal/odw/si/SingleSystemViews/javascript:__doPostBack('ctl00$ContentPlaceHolder1$dlIndvSys$ctl00$SrcNum','')" w:history="1">
              <w:r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607B0E57"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5" w:tooltip="https://fortress.wa.gov/doh/eh/portal/odw/si/SingleSystemViews/javascript:__doPostBack('ctl00$ContentPlaceHolder1$dlIndvSys$ctl00$SrcDOEId','')" w:history="1">
              <w:r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6BE20C2D"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6" w:tooltip="https://fortress.wa.gov/doh/eh/portal/odw/si/SingleSystemViews/javascript:__doPostBack('ctl00$ContentPlaceHolder1$dlIndvSys$ctl00$SamCollectDate','')" w:history="1">
              <w:r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59F9FBC1"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7" w:tooltip="https://fortress.wa.gov/doh/eh/portal/odw/si/SingleSystemViews/javascript:__doPostBack('ctl00$ContentPlaceHolder1$dlIndvSys$ctl00$TestPanelCode','')" w:history="1">
              <w:r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63BFA0C"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8" w:tooltip="https://fortress.wa.gov/doh/eh/portal/odw/si/SingleSystemViews/javascript:__doPostBack('ctl00$ContentPlaceHolder1$dlIndvSys$ctl00$AnalyteGroupCode','')" w:history="1">
              <w:r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5F47D85"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19" w:tooltip="https://fortress.wa.gov/doh/eh/portal/odw/si/SingleSystemViews/javascript:__doPostBack('ctl00$ContentPlaceHolder1$dlIndvSys$ctl00$SamNum','')" w:history="1">
              <w:r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F802505"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0" w:tooltip="https://fortress.wa.gov/doh/eh/portal/odw/si/SingleSystemViews/javascript:__doPostBack('ctl00$ContentPlaceHolder1$dlIndvSys$ctl00$LabNum','')" w:history="1">
              <w:r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218F227"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1" w:tooltip="https://fortress.wa.gov/doh/eh/portal/odw/si/SingleSystemViews/javascript:__doPostBack('ctl00$ContentPlaceHolder1$dlIndvSys$ctl00$Exceedances','')" w:history="1">
              <w:r w:rsidRPr="00572F40">
                <w:rPr>
                  <w:rFonts w:ascii="Arial" w:eastAsia="Times New Roman" w:hAnsi="Arial" w:cs="Arial"/>
                  <w:b/>
                  <w:bCs/>
                  <w:color w:val="000000"/>
                  <w:sz w:val="16"/>
                  <w:szCs w:val="16"/>
                  <w:u w:val="single"/>
                </w:rPr>
                <w:t>Exceedances</w:t>
              </w:r>
            </w:hyperlink>
          </w:p>
        </w:tc>
      </w:tr>
      <w:tr w:rsidR="00572F40" w:rsidRPr="00572F40" w14:paraId="4D4ECA95"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7C2B089"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42FB3EB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3BA23FEF" w14:textId="76352484" w:rsidR="00572F40" w:rsidRPr="00572F40" w:rsidRDefault="00EC51FD"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10</w:t>
            </w:r>
            <w:r w:rsidR="00EC1489">
              <w:rPr>
                <w:rFonts w:ascii="Arial" w:eastAsia="Times New Roman" w:hAnsi="Arial" w:cs="Arial"/>
                <w:color w:val="1F1F1F"/>
                <w:sz w:val="16"/>
                <w:szCs w:val="16"/>
              </w:rPr>
              <w:t>/</w:t>
            </w:r>
            <w:r w:rsidR="000F4C18">
              <w:rPr>
                <w:rFonts w:ascii="Arial" w:eastAsia="Times New Roman" w:hAnsi="Arial" w:cs="Arial"/>
                <w:color w:val="1F1F1F"/>
                <w:sz w:val="16"/>
                <w:szCs w:val="16"/>
              </w:rPr>
              <w:t>2</w:t>
            </w:r>
            <w:r>
              <w:rPr>
                <w:rFonts w:ascii="Arial" w:eastAsia="Times New Roman" w:hAnsi="Arial" w:cs="Arial"/>
                <w:color w:val="1F1F1F"/>
                <w:sz w:val="16"/>
                <w:szCs w:val="16"/>
              </w:rPr>
              <w:t>3</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Pr>
                <w:rFonts w:ascii="Arial" w:eastAsia="Times New Roman" w:hAnsi="Arial" w:cs="Arial"/>
                <w:color w:val="1F1F1F"/>
                <w:sz w:val="16"/>
                <w:szCs w:val="16"/>
              </w:rPr>
              <w:t>4</w:t>
            </w:r>
          </w:p>
        </w:tc>
        <w:tc>
          <w:tcPr>
            <w:tcW w:w="1800" w:type="dxa"/>
            <w:tcBorders>
              <w:top w:val="nil"/>
              <w:left w:val="nil"/>
              <w:bottom w:val="nil"/>
              <w:right w:val="nil"/>
            </w:tcBorders>
            <w:shd w:val="clear" w:color="000000" w:fill="F8F8F8"/>
            <w:vAlign w:val="center"/>
            <w:hideMark/>
          </w:tcPr>
          <w:p w14:paraId="5A7B8FE9"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514CC08D"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0883B213" w14:textId="2EFC280B" w:rsidR="00572F40" w:rsidRPr="00572F40" w:rsidRDefault="00EC51FD"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44601</w:t>
            </w:r>
          </w:p>
        </w:tc>
        <w:tc>
          <w:tcPr>
            <w:tcW w:w="900" w:type="dxa"/>
            <w:vMerge w:val="restart"/>
            <w:tcBorders>
              <w:top w:val="nil"/>
              <w:left w:val="nil"/>
              <w:bottom w:val="single" w:sz="8" w:space="0" w:color="999999"/>
              <w:right w:val="nil"/>
            </w:tcBorders>
            <w:shd w:val="clear" w:color="000000" w:fill="F8F8F8"/>
            <w:vAlign w:val="center"/>
            <w:hideMark/>
          </w:tcPr>
          <w:p w14:paraId="3F533601"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764B998E" w14:textId="724472BD"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21CFCF91" w14:textId="77777777" w:rsidTr="009905CF">
        <w:trPr>
          <w:trHeight w:val="975"/>
        </w:trPr>
        <w:tc>
          <w:tcPr>
            <w:tcW w:w="965" w:type="dxa"/>
            <w:vMerge/>
            <w:tcBorders>
              <w:top w:val="nil"/>
              <w:left w:val="single" w:sz="8" w:space="0" w:color="999999"/>
              <w:bottom w:val="single" w:sz="8" w:space="0" w:color="999999"/>
              <w:right w:val="nil"/>
            </w:tcBorders>
            <w:vAlign w:val="center"/>
            <w:hideMark/>
          </w:tcPr>
          <w:p w14:paraId="62BE827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41A0860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46433A46"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1C1F66F3"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7BBD31BE" w14:textId="068E5C3D" w:rsidR="00572F40" w:rsidRPr="00572F40" w:rsidRDefault="00EC51FD" w:rsidP="00572F4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242A527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06A97BD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2EFFAE55"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43776A66"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3C5ABB9A"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FDBD92F"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3027E2E6" w14:textId="1208EFE6" w:rsidR="00572F40" w:rsidRPr="00572F40" w:rsidRDefault="00EC51FD"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10</w:t>
            </w:r>
            <w:r w:rsidR="00EC1489">
              <w:rPr>
                <w:rFonts w:ascii="Arial" w:eastAsia="Times New Roman" w:hAnsi="Arial" w:cs="Arial"/>
                <w:color w:val="1F1F1F"/>
                <w:sz w:val="16"/>
                <w:szCs w:val="16"/>
              </w:rPr>
              <w:t>/</w:t>
            </w:r>
            <w:r w:rsidR="000F4C18">
              <w:rPr>
                <w:rFonts w:ascii="Arial" w:eastAsia="Times New Roman" w:hAnsi="Arial" w:cs="Arial"/>
                <w:color w:val="1F1F1F"/>
                <w:sz w:val="16"/>
                <w:szCs w:val="16"/>
              </w:rPr>
              <w:t>2</w:t>
            </w:r>
            <w:r>
              <w:rPr>
                <w:rFonts w:ascii="Arial" w:eastAsia="Times New Roman" w:hAnsi="Arial" w:cs="Arial"/>
                <w:color w:val="1F1F1F"/>
                <w:sz w:val="16"/>
                <w:szCs w:val="16"/>
              </w:rPr>
              <w:t>3</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Pr>
                <w:rFonts w:ascii="Arial" w:eastAsia="Times New Roman" w:hAnsi="Arial" w:cs="Arial"/>
                <w:color w:val="1F1F1F"/>
                <w:sz w:val="16"/>
                <w:szCs w:val="16"/>
              </w:rPr>
              <w:t>4</w:t>
            </w:r>
          </w:p>
        </w:tc>
        <w:tc>
          <w:tcPr>
            <w:tcW w:w="1800" w:type="dxa"/>
            <w:tcBorders>
              <w:top w:val="nil"/>
              <w:left w:val="nil"/>
              <w:bottom w:val="nil"/>
              <w:right w:val="nil"/>
            </w:tcBorders>
            <w:shd w:val="clear" w:color="000000" w:fill="E5E6F7"/>
            <w:vAlign w:val="center"/>
            <w:hideMark/>
          </w:tcPr>
          <w:p w14:paraId="05387118"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61574988" w14:textId="171387FE" w:rsidR="00572F40" w:rsidRPr="00572F40" w:rsidRDefault="00EC51FD"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DBP</w:t>
            </w:r>
          </w:p>
        </w:tc>
        <w:tc>
          <w:tcPr>
            <w:tcW w:w="900" w:type="dxa"/>
            <w:vMerge w:val="restart"/>
            <w:tcBorders>
              <w:top w:val="nil"/>
              <w:left w:val="nil"/>
              <w:bottom w:val="single" w:sz="8" w:space="0" w:color="999999"/>
              <w:right w:val="nil"/>
            </w:tcBorders>
            <w:shd w:val="clear" w:color="000000" w:fill="E5E6F7"/>
            <w:vAlign w:val="center"/>
            <w:hideMark/>
          </w:tcPr>
          <w:p w14:paraId="6CACDFDD" w14:textId="0C2D855D" w:rsidR="00572F40" w:rsidRPr="00572F40" w:rsidRDefault="00EC51FD"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44601</w:t>
            </w:r>
          </w:p>
        </w:tc>
        <w:tc>
          <w:tcPr>
            <w:tcW w:w="900" w:type="dxa"/>
            <w:vMerge w:val="restart"/>
            <w:tcBorders>
              <w:top w:val="nil"/>
              <w:left w:val="nil"/>
              <w:bottom w:val="single" w:sz="8" w:space="0" w:color="999999"/>
              <w:right w:val="nil"/>
            </w:tcBorders>
            <w:shd w:val="clear" w:color="000000" w:fill="E5E6F7"/>
            <w:vAlign w:val="center"/>
            <w:hideMark/>
          </w:tcPr>
          <w:p w14:paraId="3F150BFC"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5798F33" w14:textId="5F81E719"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5771375C" w14:textId="77777777" w:rsidTr="009905CF">
        <w:trPr>
          <w:trHeight w:val="735"/>
        </w:trPr>
        <w:tc>
          <w:tcPr>
            <w:tcW w:w="965" w:type="dxa"/>
            <w:vMerge/>
            <w:tcBorders>
              <w:top w:val="nil"/>
              <w:left w:val="single" w:sz="8" w:space="0" w:color="999999"/>
              <w:bottom w:val="single" w:sz="8" w:space="0" w:color="999999"/>
              <w:right w:val="nil"/>
            </w:tcBorders>
            <w:vAlign w:val="center"/>
            <w:hideMark/>
          </w:tcPr>
          <w:p w14:paraId="5739A0D9"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58DC7DD8"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1DD4BF9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05C67121"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28EEA2BB" w14:textId="6F354428" w:rsidR="00572F40" w:rsidRPr="00572F40" w:rsidRDefault="00EC51FD" w:rsidP="00572F4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65E5AC0F"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3706AA4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5BEE559"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197A6F5C" w14:textId="77777777" w:rsidTr="009905CF">
        <w:trPr>
          <w:trHeight w:val="330"/>
        </w:trPr>
        <w:tc>
          <w:tcPr>
            <w:tcW w:w="2960" w:type="dxa"/>
            <w:gridSpan w:val="3"/>
            <w:tcBorders>
              <w:top w:val="single" w:sz="8" w:space="0" w:color="999999"/>
              <w:left w:val="nil"/>
              <w:bottom w:val="nil"/>
              <w:right w:val="nil"/>
            </w:tcBorders>
            <w:shd w:val="clear" w:color="auto" w:fill="auto"/>
            <w:noWrap/>
            <w:vAlign w:val="center"/>
            <w:hideMark/>
          </w:tcPr>
          <w:p w14:paraId="2D65AED2" w14:textId="77777777" w:rsidR="00572F40" w:rsidRPr="00572F40" w:rsidRDefault="003771C1" w:rsidP="00572F40">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30F0856F" w14:textId="77777777" w:rsidR="00572F40" w:rsidRPr="00572F40" w:rsidRDefault="00572F40" w:rsidP="00572F40">
            <w:pPr>
              <w:spacing w:after="0" w:line="240" w:lineRule="auto"/>
              <w:rPr>
                <w:rFonts w:ascii="Calibri" w:eastAsia="Times New Roman" w:hAnsi="Calibri" w:cs="Calibri"/>
                <w:color w:val="000000"/>
                <w:szCs w:val="24"/>
              </w:rPr>
            </w:pPr>
            <w:r w:rsidRPr="00572F40">
              <w:rPr>
                <w:rFonts w:ascii="Calibri" w:eastAsia="Times New Roman" w:hAnsi="Calibri" w:cs="Calibri"/>
                <w:noProof/>
                <w:color w:val="000000"/>
                <w:szCs w:val="24"/>
              </w:rPr>
              <w:drawing>
                <wp:anchor distT="0" distB="0" distL="114300" distR="114300" simplePos="0" relativeHeight="251658240" behindDoc="0" locked="0" layoutInCell="1" allowOverlap="1" wp14:anchorId="50FB9835" wp14:editId="5F0AFCB9">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2"/>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163BB052" w14:textId="77777777" w:rsidR="00572F40" w:rsidRPr="00572F40" w:rsidRDefault="00572F40" w:rsidP="00572F40">
            <w:pPr>
              <w:spacing w:after="0" w:line="240" w:lineRule="auto"/>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center"/>
            <w:hideMark/>
          </w:tcPr>
          <w:p w14:paraId="0AE7E7B9" w14:textId="77777777" w:rsidR="00572F40" w:rsidRPr="00572F40" w:rsidRDefault="00572F40" w:rsidP="00572F40">
            <w:pPr>
              <w:spacing w:after="0" w:line="240" w:lineRule="auto"/>
              <w:rPr>
                <w:rFonts w:eastAsia="Times New Roman" w:cs="Times New Roman"/>
                <w:sz w:val="20"/>
                <w:szCs w:val="20"/>
              </w:rPr>
            </w:pPr>
          </w:p>
        </w:tc>
        <w:tc>
          <w:tcPr>
            <w:tcW w:w="1260" w:type="dxa"/>
            <w:tcBorders>
              <w:top w:val="nil"/>
              <w:left w:val="nil"/>
              <w:bottom w:val="nil"/>
              <w:right w:val="nil"/>
            </w:tcBorders>
            <w:shd w:val="clear" w:color="auto" w:fill="auto"/>
            <w:noWrap/>
            <w:vAlign w:val="center"/>
            <w:hideMark/>
          </w:tcPr>
          <w:p w14:paraId="7DB164F1" w14:textId="77777777" w:rsidR="00572F40" w:rsidRPr="00572F40" w:rsidRDefault="00572F40" w:rsidP="00572F40">
            <w:pPr>
              <w:spacing w:after="0" w:line="240" w:lineRule="auto"/>
              <w:rPr>
                <w:rFonts w:eastAsia="Times New Roman" w:cs="Times New Roman"/>
                <w:sz w:val="20"/>
                <w:szCs w:val="20"/>
              </w:rPr>
            </w:pPr>
          </w:p>
        </w:tc>
      </w:tr>
      <w:tr w:rsidR="00572F40" w:rsidRPr="00572F40" w14:paraId="1C63AE5F"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90ECF01"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3" w:tooltip="https://fortress.wa.gov/doh/eh/portal/odw/si/SingleSystemViews/javascript:__doPostBack('ctl00$ContentPlaceHolder1$dlIndvSys$ctl00$SrcNum','')" w:history="1">
              <w:r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1827FDC8"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4" w:tooltip="https://fortress.wa.gov/doh/eh/portal/odw/si/SingleSystemViews/javascript:__doPostBack('ctl00$ContentPlaceHolder1$dlIndvSys$ctl00$SrcDOEId','')" w:history="1">
              <w:r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513F9FC5"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5" w:tooltip="https://fortress.wa.gov/doh/eh/portal/odw/si/SingleSystemViews/javascript:__doPostBack('ctl00$ContentPlaceHolder1$dlIndvSys$ctl00$SamCollectDate','')" w:history="1">
              <w:r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10E138AA"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6" w:tooltip="https://fortress.wa.gov/doh/eh/portal/odw/si/SingleSystemViews/javascript:__doPostBack('ctl00$ContentPlaceHolder1$dlIndvSys$ctl00$TestPanelCode','')" w:history="1">
              <w:r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2B477B0B"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7" w:tooltip="https://fortress.wa.gov/doh/eh/portal/odw/si/SingleSystemViews/javascript:__doPostBack('ctl00$ContentPlaceHolder1$dlIndvSys$ctl00$AnalyteGroupCode','')" w:history="1">
              <w:r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048320E"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8" w:tooltip="https://fortress.wa.gov/doh/eh/portal/odw/si/SingleSystemViews/javascript:__doPostBack('ctl00$ContentPlaceHolder1$dlIndvSys$ctl00$SamNum','')" w:history="1">
              <w:r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1CB533DB"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29" w:tooltip="https://fortress.wa.gov/doh/eh/portal/odw/si/SingleSystemViews/javascript:__doPostBack('ctl00$ContentPlaceHolder1$dlIndvSys$ctl00$LabNum','')" w:history="1">
              <w:r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E931A45" w14:textId="77777777" w:rsidR="00572F40" w:rsidRPr="00572F40" w:rsidRDefault="00572F40" w:rsidP="00572F40">
            <w:pPr>
              <w:spacing w:after="0" w:line="240" w:lineRule="auto"/>
              <w:rPr>
                <w:rFonts w:ascii="Arial" w:eastAsia="Times New Roman" w:hAnsi="Arial" w:cs="Arial"/>
                <w:b/>
                <w:bCs/>
                <w:color w:val="000000"/>
                <w:sz w:val="16"/>
                <w:szCs w:val="16"/>
                <w:u w:val="single"/>
              </w:rPr>
            </w:pPr>
            <w:hyperlink r:id="rId30" w:tooltip="https://fortress.wa.gov/doh/eh/portal/odw/si/SingleSystemViews/javascript:__doPostBack('ctl00$ContentPlaceHolder1$dlIndvSys$ctl00$Exceedances','')" w:history="1">
              <w:r w:rsidRPr="00572F40">
                <w:rPr>
                  <w:rFonts w:ascii="Arial" w:eastAsia="Times New Roman" w:hAnsi="Arial" w:cs="Arial"/>
                  <w:b/>
                  <w:bCs/>
                  <w:color w:val="000000"/>
                  <w:sz w:val="16"/>
                  <w:szCs w:val="16"/>
                  <w:u w:val="single"/>
                </w:rPr>
                <w:t>Exceedances</w:t>
              </w:r>
            </w:hyperlink>
          </w:p>
        </w:tc>
      </w:tr>
      <w:tr w:rsidR="00572F40" w:rsidRPr="00572F40" w14:paraId="7B25E4A3" w14:textId="77777777" w:rsidTr="009905CF">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37253C2B" w14:textId="77777777" w:rsidR="00572F40" w:rsidRPr="00572F40" w:rsidRDefault="00C57F90"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D</w:t>
            </w:r>
            <w:r w:rsidR="003771C1">
              <w:rPr>
                <w:rFonts w:ascii="Arial" w:eastAsia="Times New Roman" w:hAnsi="Arial" w:cs="Arial"/>
                <w:color w:val="1F1F1F"/>
                <w:sz w:val="16"/>
                <w:szCs w:val="16"/>
              </w:rPr>
              <w:t>W</w:t>
            </w:r>
          </w:p>
        </w:tc>
        <w:tc>
          <w:tcPr>
            <w:tcW w:w="898" w:type="dxa"/>
            <w:tcBorders>
              <w:top w:val="nil"/>
              <w:left w:val="nil"/>
              <w:bottom w:val="single" w:sz="8" w:space="0" w:color="999999"/>
              <w:right w:val="nil"/>
            </w:tcBorders>
            <w:shd w:val="clear" w:color="000000" w:fill="F8F8F8"/>
            <w:vAlign w:val="center"/>
            <w:hideMark/>
          </w:tcPr>
          <w:p w14:paraId="2A82064E"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59389927" w14:textId="6666DF15" w:rsidR="00572F40" w:rsidRPr="00572F40" w:rsidRDefault="002B60E6"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10</w:t>
            </w:r>
            <w:r w:rsidR="003771C1">
              <w:rPr>
                <w:rFonts w:ascii="Arial" w:eastAsia="Times New Roman" w:hAnsi="Arial" w:cs="Arial"/>
                <w:color w:val="1F1F1F"/>
                <w:sz w:val="16"/>
                <w:szCs w:val="16"/>
              </w:rPr>
              <w:t>/</w:t>
            </w:r>
            <w:r>
              <w:rPr>
                <w:rFonts w:ascii="Arial" w:eastAsia="Times New Roman" w:hAnsi="Arial" w:cs="Arial"/>
                <w:color w:val="1F1F1F"/>
                <w:sz w:val="16"/>
                <w:szCs w:val="16"/>
              </w:rPr>
              <w:t>23</w:t>
            </w:r>
            <w:r w:rsidR="003771C1">
              <w:rPr>
                <w:rFonts w:ascii="Arial" w:eastAsia="Times New Roman" w:hAnsi="Arial" w:cs="Arial"/>
                <w:color w:val="1F1F1F"/>
                <w:sz w:val="16"/>
                <w:szCs w:val="16"/>
              </w:rPr>
              <w:t>/20</w:t>
            </w:r>
            <w:r w:rsidR="000F4C18">
              <w:rPr>
                <w:rFonts w:ascii="Arial" w:eastAsia="Times New Roman" w:hAnsi="Arial" w:cs="Arial"/>
                <w:color w:val="1F1F1F"/>
                <w:sz w:val="16"/>
                <w:szCs w:val="16"/>
              </w:rPr>
              <w:t>2</w:t>
            </w:r>
            <w:r>
              <w:rPr>
                <w:rFonts w:ascii="Arial" w:eastAsia="Times New Roman" w:hAnsi="Arial" w:cs="Arial"/>
                <w:color w:val="1F1F1F"/>
                <w:sz w:val="16"/>
                <w:szCs w:val="16"/>
              </w:rPr>
              <w:t>4</w:t>
            </w:r>
          </w:p>
        </w:tc>
        <w:tc>
          <w:tcPr>
            <w:tcW w:w="1800" w:type="dxa"/>
            <w:tcBorders>
              <w:top w:val="nil"/>
              <w:left w:val="nil"/>
              <w:bottom w:val="nil"/>
              <w:right w:val="nil"/>
            </w:tcBorders>
            <w:shd w:val="clear" w:color="000000" w:fill="F8F8F8"/>
            <w:vAlign w:val="center"/>
            <w:hideMark/>
          </w:tcPr>
          <w:p w14:paraId="6B585D8F"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380A2279"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77D9489B" w14:textId="054BB279" w:rsidR="00572F40" w:rsidRPr="00572F40" w:rsidRDefault="00630018"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144-44001</w:t>
            </w:r>
          </w:p>
        </w:tc>
        <w:tc>
          <w:tcPr>
            <w:tcW w:w="900" w:type="dxa"/>
            <w:tcBorders>
              <w:top w:val="nil"/>
              <w:left w:val="nil"/>
              <w:bottom w:val="single" w:sz="8" w:space="0" w:color="999999"/>
              <w:right w:val="nil"/>
            </w:tcBorders>
            <w:shd w:val="clear" w:color="000000" w:fill="F8F8F8"/>
            <w:vAlign w:val="center"/>
            <w:hideMark/>
          </w:tcPr>
          <w:p w14:paraId="65C35B8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29BB971" w14:textId="15E3525F" w:rsidR="00572F40" w:rsidRPr="00572F40" w:rsidRDefault="002B60E6"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Yes</w:t>
            </w:r>
          </w:p>
        </w:tc>
      </w:tr>
    </w:tbl>
    <w:p w14:paraId="77C13114" w14:textId="4C609709" w:rsidR="00643383" w:rsidRPr="00643383" w:rsidRDefault="00BA0B0D" w:rsidP="006B7CB7">
      <w:pPr>
        <w:rPr>
          <w:sz w:val="20"/>
          <w:szCs w:val="20"/>
        </w:rPr>
      </w:pPr>
      <w:r>
        <w:rPr>
          <w:sz w:val="20"/>
          <w:szCs w:val="20"/>
        </w:rPr>
        <w:lastRenderedPageBreak/>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4984D3D0" w14:textId="77777777" w:rsidR="006B7CB7" w:rsidRDefault="00087043" w:rsidP="006B7CB7">
      <w:pPr>
        <w:rPr>
          <w:sz w:val="20"/>
          <w:szCs w:val="20"/>
        </w:rPr>
      </w:pPr>
      <w:r>
        <w:rPr>
          <w:sz w:val="20"/>
          <w:szCs w:val="20"/>
        </w:rPr>
        <w:t>DWD News</w:t>
      </w:r>
    </w:p>
    <w:p w14:paraId="07BE9CAC" w14:textId="77777777" w:rsidR="00BA0B0D" w:rsidRPr="00BA0B0D" w:rsidRDefault="00087043" w:rsidP="006B7CB7">
      <w:pPr>
        <w:rPr>
          <w:sz w:val="20"/>
          <w:szCs w:val="20"/>
        </w:rPr>
      </w:pPr>
      <w:r w:rsidRPr="00BA0B0D">
        <w:rPr>
          <w:b/>
          <w:bCs/>
          <w:sz w:val="20"/>
          <w:szCs w:val="20"/>
        </w:rPr>
        <w:t>DWD</w:t>
      </w:r>
      <w:r w:rsidR="00BA0B0D" w:rsidRPr="00BA0B0D">
        <w:rPr>
          <w:b/>
          <w:bCs/>
          <w:sz w:val="20"/>
          <w:szCs w:val="20"/>
        </w:rPr>
        <w:t>:</w:t>
      </w:r>
      <w:r w:rsidR="00BA0B0D">
        <w:rPr>
          <w:b/>
          <w:bCs/>
          <w:sz w:val="20"/>
          <w:szCs w:val="20"/>
        </w:rPr>
        <w:t xml:space="preserve"> </w:t>
      </w:r>
      <w:r w:rsidR="00BA0B0D">
        <w:rPr>
          <w:sz w:val="20"/>
          <w:szCs w:val="20"/>
        </w:rPr>
        <w:t>In 2014 Dallesport Water District completed the construction of a New 218,000 gallon Water Reservoir, and a New Booster Pump Station and Treatment Facility. These major projects were funded by a 20-year loan from Washington State Public Works Trust Fund and a joint partnership with the Columbia Gorge Regional Airport, Klickitat County and the City of The Dalles. This however was not the extent of the Districts Water System Plan</w:t>
      </w:r>
      <w:r w:rsidR="00BA6442">
        <w:rPr>
          <w:sz w:val="20"/>
          <w:szCs w:val="20"/>
        </w:rPr>
        <w:t xml:space="preserve"> on file with the state. We will be moving forward with additional line upgrades as funding allows. The water main improvements along D street in 2016 is an example of these type of projects. All new water mains are enlarged for better fire flow with all new customer services.</w:t>
      </w:r>
    </w:p>
    <w:p w14:paraId="368D1840" w14:textId="77777777" w:rsidR="00087043" w:rsidRPr="00BA6442" w:rsidRDefault="00BA6442" w:rsidP="006B7CB7">
      <w:pPr>
        <w:rPr>
          <w:bCs/>
          <w:sz w:val="20"/>
          <w:szCs w:val="20"/>
        </w:rPr>
      </w:pPr>
      <w:r>
        <w:rPr>
          <w:b/>
          <w:bCs/>
          <w:sz w:val="20"/>
          <w:szCs w:val="20"/>
        </w:rPr>
        <w:t>Fire Protection:</w:t>
      </w:r>
      <w:r>
        <w:rPr>
          <w:sz w:val="20"/>
          <w:szCs w:val="20"/>
        </w:rPr>
        <w:t xml:space="preserve"> Our pump station can supply over 1500 Gallons Per Minute in fire flow. Pressures will drop during any fire situation as volume increases. </w:t>
      </w:r>
      <w:r>
        <w:rPr>
          <w:sz w:val="20"/>
          <w:szCs w:val="20"/>
          <w:u w:val="single"/>
        </w:rPr>
        <w:t xml:space="preserve">It is important for our customers to understand the Fire Department needs the water flow during a fire. If your home is not in immediate danger </w:t>
      </w:r>
      <w:r>
        <w:rPr>
          <w:b/>
          <w:sz w:val="20"/>
          <w:szCs w:val="20"/>
          <w:u w:val="single"/>
        </w:rPr>
        <w:t>DO NOT turn on your sprinklers during a fire,</w:t>
      </w:r>
      <w:r>
        <w:rPr>
          <w:bCs/>
          <w:sz w:val="20"/>
          <w:szCs w:val="20"/>
        </w:rPr>
        <w:t xml:space="preserve"> for this draws both flow and volume away from the firefighters when they need it. These individuals are putting their lives on the line for the protection of our Community and need our support, help and water in doing their job.</w:t>
      </w:r>
    </w:p>
    <w:p w14:paraId="5DE817B4" w14:textId="77777777" w:rsidR="00A01DF2" w:rsidRPr="00A01DF2" w:rsidRDefault="00A01DF2" w:rsidP="006B7CB7">
      <w:pPr>
        <w:rPr>
          <w:sz w:val="20"/>
          <w:szCs w:val="20"/>
        </w:rPr>
      </w:pPr>
      <w:r>
        <w:rPr>
          <w:b/>
          <w:bCs/>
          <w:sz w:val="20"/>
          <w:szCs w:val="20"/>
        </w:rPr>
        <w:t xml:space="preserve">Expansion: </w:t>
      </w:r>
      <w:r>
        <w:rPr>
          <w:sz w:val="20"/>
          <w:szCs w:val="20"/>
        </w:rPr>
        <w:t>DWD currently manages 3 other water systems on the peninsula</w:t>
      </w:r>
      <w:r>
        <w:rPr>
          <w:i/>
          <w:iCs/>
          <w:sz w:val="20"/>
          <w:szCs w:val="20"/>
        </w:rPr>
        <w:t xml:space="preserve"> </w:t>
      </w:r>
      <w:r>
        <w:rPr>
          <w:sz w:val="20"/>
          <w:szCs w:val="20"/>
        </w:rPr>
        <w:t>and has been awarded a grant to conduct Consolidation Planning for District expansion, which could include 5 other small system. While each isolated system is managed according to its own funds, consolidation adds additional customers to the existing system allowing for costs of operations and benefits to be spread over a greater number of customers.</w:t>
      </w:r>
    </w:p>
    <w:p w14:paraId="2BE24708" w14:textId="77777777" w:rsidR="00A01DF2" w:rsidRPr="00A01DF2" w:rsidRDefault="00A01DF2" w:rsidP="006B7CB7">
      <w:pPr>
        <w:rPr>
          <w:sz w:val="20"/>
          <w:szCs w:val="20"/>
        </w:rPr>
      </w:pPr>
      <w:r w:rsidRPr="00A01DF2">
        <w:rPr>
          <w:b/>
          <w:bCs/>
          <w:sz w:val="20"/>
          <w:szCs w:val="20"/>
        </w:rPr>
        <w:t>Growth:</w:t>
      </w:r>
      <w:r>
        <w:rPr>
          <w:b/>
          <w:bCs/>
          <w:sz w:val="20"/>
          <w:szCs w:val="20"/>
        </w:rPr>
        <w:t xml:space="preserve"> </w:t>
      </w:r>
      <w:r>
        <w:rPr>
          <w:sz w:val="20"/>
          <w:szCs w:val="20"/>
        </w:rPr>
        <w:t xml:space="preserve">There exist rumors that DWD does not have any water supply for growth on any subdivisions that may be proposed. That is false information. Under the current system we could actually supply </w:t>
      </w:r>
      <w:r w:rsidR="00177A15">
        <w:rPr>
          <w:sz w:val="20"/>
          <w:szCs w:val="20"/>
        </w:rPr>
        <w:t>for approx. 98</w:t>
      </w:r>
      <w:r w:rsidR="00036224">
        <w:rPr>
          <w:sz w:val="20"/>
          <w:szCs w:val="20"/>
        </w:rPr>
        <w:t xml:space="preserve"> mor</w:t>
      </w:r>
      <w:r w:rsidR="00A15269">
        <w:rPr>
          <w:sz w:val="20"/>
          <w:szCs w:val="20"/>
        </w:rPr>
        <w:t xml:space="preserve">e homes. </w:t>
      </w:r>
      <w:r w:rsidR="00036224">
        <w:rPr>
          <w:sz w:val="20"/>
          <w:szCs w:val="20"/>
        </w:rPr>
        <w:t xml:space="preserve">The District has been built with growth in mind. This does not mean that developers will not have to pay for their expansion. Developers pay for all costs arising and affecting the District in addition to normal SDC charges. Water main installations become property of the District upon completion at No Cost to its customer base. The District does not set growth direction for the community however improvements are in place to serve the growth when it happens.  </w:t>
      </w:r>
    </w:p>
    <w:p w14:paraId="22CBD44D" w14:textId="531EFC1F" w:rsidR="00036224" w:rsidRDefault="001731F6" w:rsidP="006B7CB7">
      <w:pPr>
        <w:rPr>
          <w:sz w:val="20"/>
          <w:szCs w:val="20"/>
        </w:rPr>
      </w:pPr>
      <w:r w:rsidRPr="00014836">
        <w:rPr>
          <w:sz w:val="20"/>
          <w:szCs w:val="20"/>
        </w:rPr>
        <w:t xml:space="preserve">As you can see from the </w:t>
      </w:r>
      <w:r>
        <w:rPr>
          <w:sz w:val="20"/>
          <w:szCs w:val="20"/>
        </w:rPr>
        <w:t>Consumer Confidence Report</w:t>
      </w:r>
      <w:r w:rsidR="004746FE">
        <w:rPr>
          <w:sz w:val="20"/>
          <w:szCs w:val="20"/>
        </w:rPr>
        <w:t xml:space="preserve">, </w:t>
      </w:r>
      <w:r w:rsidR="004746FE" w:rsidRPr="00014836">
        <w:rPr>
          <w:sz w:val="20"/>
          <w:szCs w:val="20"/>
        </w:rPr>
        <w:t>DWD</w:t>
      </w:r>
      <w:r w:rsidRPr="00014836">
        <w:rPr>
          <w:sz w:val="20"/>
          <w:szCs w:val="20"/>
        </w:rPr>
        <w:t xml:space="preserve"> has remained in compliance throughout 20</w:t>
      </w:r>
      <w:r w:rsidR="00536791">
        <w:rPr>
          <w:sz w:val="20"/>
          <w:szCs w:val="20"/>
        </w:rPr>
        <w:t>2</w:t>
      </w:r>
      <w:r w:rsidR="00630018">
        <w:rPr>
          <w:sz w:val="20"/>
          <w:szCs w:val="20"/>
        </w:rPr>
        <w:t>4</w:t>
      </w:r>
      <w:r w:rsidRPr="00014836">
        <w:rPr>
          <w:sz w:val="20"/>
          <w:szCs w:val="20"/>
        </w:rPr>
        <w:t>. It is our goal to improve your water quality, supply domestic and fireflow needs, and provide a level of service to you that assures our customers of our commitment to your needs. With your continued support we can do all of that and more.</w:t>
      </w:r>
      <w:r>
        <w:rPr>
          <w:sz w:val="20"/>
          <w:szCs w:val="20"/>
        </w:rPr>
        <w:t xml:space="preserve"> DWD is working to improve our water supply for our customers and control c</w:t>
      </w:r>
      <w:r w:rsidR="00715118">
        <w:rPr>
          <w:sz w:val="20"/>
          <w:szCs w:val="20"/>
        </w:rPr>
        <w:t xml:space="preserve">osts. </w:t>
      </w:r>
      <w:r w:rsidR="00A15269">
        <w:rPr>
          <w:sz w:val="20"/>
          <w:szCs w:val="20"/>
        </w:rPr>
        <w:t xml:space="preserve">The DWD Board meets the </w:t>
      </w:r>
      <w:r w:rsidR="00A9220E">
        <w:rPr>
          <w:sz w:val="20"/>
          <w:szCs w:val="20"/>
        </w:rPr>
        <w:t>4th</w:t>
      </w:r>
      <w:r w:rsidR="002C1833">
        <w:rPr>
          <w:sz w:val="20"/>
          <w:szCs w:val="20"/>
        </w:rPr>
        <w:t>Wednesday</w:t>
      </w:r>
      <w:r>
        <w:rPr>
          <w:sz w:val="20"/>
          <w:szCs w:val="20"/>
        </w:rPr>
        <w:t xml:space="preserve"> of each month at the Dallesport Community Center at </w:t>
      </w:r>
      <w:r w:rsidR="002C1833">
        <w:rPr>
          <w:sz w:val="20"/>
          <w:szCs w:val="20"/>
        </w:rPr>
        <w:t>2</w:t>
      </w:r>
      <w:r w:rsidR="00A15269">
        <w:rPr>
          <w:sz w:val="20"/>
          <w:szCs w:val="20"/>
        </w:rPr>
        <w:t>:30</w:t>
      </w:r>
      <w:r>
        <w:rPr>
          <w:sz w:val="20"/>
          <w:szCs w:val="20"/>
        </w:rPr>
        <w:t xml:space="preserve"> PM. </w:t>
      </w:r>
    </w:p>
    <w:p w14:paraId="009C5203" w14:textId="77777777" w:rsidR="00036224" w:rsidRDefault="00036224" w:rsidP="006B7CB7">
      <w:pPr>
        <w:rPr>
          <w:sz w:val="20"/>
          <w:szCs w:val="20"/>
        </w:rPr>
      </w:pPr>
      <w:r>
        <w:rPr>
          <w:sz w:val="20"/>
          <w:szCs w:val="20"/>
        </w:rPr>
        <w:t>DWD appreciates its Customer Support and Thank You for taking the time to read this report.</w:t>
      </w:r>
    </w:p>
    <w:p w14:paraId="0802EDDF" w14:textId="77777777" w:rsidR="00036224" w:rsidRDefault="00036224" w:rsidP="006B7CB7">
      <w:pPr>
        <w:rPr>
          <w:sz w:val="20"/>
          <w:szCs w:val="20"/>
        </w:rPr>
      </w:pPr>
      <w:r>
        <w:rPr>
          <w:sz w:val="20"/>
          <w:szCs w:val="20"/>
        </w:rPr>
        <w:t>Please feel free to contact with any questions you may have.</w:t>
      </w:r>
    </w:p>
    <w:p w14:paraId="736C4100" w14:textId="77777777" w:rsidR="00036224" w:rsidRDefault="00036224" w:rsidP="006B7CB7">
      <w:pPr>
        <w:rPr>
          <w:sz w:val="20"/>
          <w:szCs w:val="20"/>
        </w:rPr>
      </w:pPr>
    </w:p>
    <w:p w14:paraId="68AE2B64" w14:textId="1CCF5484" w:rsidR="001731F6" w:rsidRDefault="001731F6" w:rsidP="006B7CB7">
      <w:pPr>
        <w:rPr>
          <w:sz w:val="20"/>
          <w:szCs w:val="20"/>
        </w:rPr>
      </w:pPr>
      <w:r>
        <w:rPr>
          <w:sz w:val="20"/>
          <w:szCs w:val="20"/>
        </w:rPr>
        <w:t xml:space="preserve"> </w:t>
      </w:r>
      <w:r w:rsidR="00A9220E">
        <w:rPr>
          <w:sz w:val="20"/>
          <w:szCs w:val="20"/>
        </w:rPr>
        <w:t>Emergency Number</w:t>
      </w:r>
      <w:r>
        <w:rPr>
          <w:sz w:val="20"/>
          <w:szCs w:val="20"/>
        </w:rPr>
        <w:t xml:space="preserve"> 541-980-6756            </w:t>
      </w:r>
      <w:r w:rsidR="00B60589">
        <w:rPr>
          <w:sz w:val="20"/>
          <w:szCs w:val="20"/>
        </w:rPr>
        <w:t xml:space="preserve">District Clerk </w:t>
      </w:r>
      <w:r>
        <w:rPr>
          <w:sz w:val="20"/>
          <w:szCs w:val="20"/>
        </w:rPr>
        <w:t>541-980-6514</w:t>
      </w:r>
      <w:r w:rsidR="00036224">
        <w:rPr>
          <w:sz w:val="20"/>
          <w:szCs w:val="20"/>
        </w:rPr>
        <w:tab/>
        <w:t xml:space="preserve">      </w:t>
      </w:r>
    </w:p>
    <w:p w14:paraId="24AB289E" w14:textId="2484F30F" w:rsidR="00630018" w:rsidRDefault="00630018" w:rsidP="006B7CB7">
      <w:pPr>
        <w:rPr>
          <w:sz w:val="20"/>
          <w:szCs w:val="20"/>
        </w:rPr>
      </w:pPr>
      <w:hyperlink r:id="rId31" w:history="1">
        <w:r w:rsidRPr="000E519C">
          <w:rPr>
            <w:rStyle w:val="Hyperlink"/>
            <w:sz w:val="20"/>
            <w:szCs w:val="20"/>
          </w:rPr>
          <w:t>dwdmanager@dallesportwater.org</w:t>
        </w:r>
      </w:hyperlink>
      <w:r>
        <w:rPr>
          <w:sz w:val="20"/>
          <w:szCs w:val="20"/>
        </w:rPr>
        <w:tab/>
        <w:t xml:space="preserve">           dwdclerk@dallesportwater.org</w:t>
      </w:r>
    </w:p>
    <w:p w14:paraId="7CC390D0" w14:textId="77777777" w:rsidR="00087043" w:rsidRPr="00087043" w:rsidRDefault="00087043" w:rsidP="006B7CB7">
      <w:pPr>
        <w:rPr>
          <w:sz w:val="20"/>
          <w:szCs w:val="20"/>
        </w:rPr>
      </w:pPr>
    </w:p>
    <w:p w14:paraId="75977492" w14:textId="77777777" w:rsidR="00D01E2F" w:rsidRDefault="00D01E2F"/>
    <w:p w14:paraId="4E5FEC5D" w14:textId="77777777" w:rsidR="001731F6" w:rsidRDefault="001731F6"/>
    <w:sectPr w:rsidR="001731F6" w:rsidSect="00D0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B7"/>
    <w:rsid w:val="00036224"/>
    <w:rsid w:val="00087043"/>
    <w:rsid w:val="000F4C18"/>
    <w:rsid w:val="00134EAB"/>
    <w:rsid w:val="001731F6"/>
    <w:rsid w:val="00177A15"/>
    <w:rsid w:val="00193BF5"/>
    <w:rsid w:val="002B60E6"/>
    <w:rsid w:val="002B616C"/>
    <w:rsid w:val="002C1833"/>
    <w:rsid w:val="002D31E0"/>
    <w:rsid w:val="00344714"/>
    <w:rsid w:val="003534F6"/>
    <w:rsid w:val="003771C1"/>
    <w:rsid w:val="003F6758"/>
    <w:rsid w:val="004746FE"/>
    <w:rsid w:val="00501F16"/>
    <w:rsid w:val="00505F45"/>
    <w:rsid w:val="005239EA"/>
    <w:rsid w:val="00536791"/>
    <w:rsid w:val="00570D3F"/>
    <w:rsid w:val="00572F40"/>
    <w:rsid w:val="0058411F"/>
    <w:rsid w:val="005C31DA"/>
    <w:rsid w:val="00630018"/>
    <w:rsid w:val="00643383"/>
    <w:rsid w:val="006541DD"/>
    <w:rsid w:val="00676AFE"/>
    <w:rsid w:val="006B2B70"/>
    <w:rsid w:val="006B7CB7"/>
    <w:rsid w:val="00707FBA"/>
    <w:rsid w:val="00715118"/>
    <w:rsid w:val="007A3234"/>
    <w:rsid w:val="008257AA"/>
    <w:rsid w:val="00835166"/>
    <w:rsid w:val="00851668"/>
    <w:rsid w:val="008577BF"/>
    <w:rsid w:val="0088017A"/>
    <w:rsid w:val="008A28FA"/>
    <w:rsid w:val="00917A55"/>
    <w:rsid w:val="009905CF"/>
    <w:rsid w:val="00A01DF2"/>
    <w:rsid w:val="00A15269"/>
    <w:rsid w:val="00A9220E"/>
    <w:rsid w:val="00AA6701"/>
    <w:rsid w:val="00B60589"/>
    <w:rsid w:val="00B704B3"/>
    <w:rsid w:val="00BA0B0D"/>
    <w:rsid w:val="00BA6442"/>
    <w:rsid w:val="00BB3E04"/>
    <w:rsid w:val="00C57F90"/>
    <w:rsid w:val="00C86047"/>
    <w:rsid w:val="00D01E2F"/>
    <w:rsid w:val="00D3688A"/>
    <w:rsid w:val="00DA3CA1"/>
    <w:rsid w:val="00DA6AEB"/>
    <w:rsid w:val="00E76C39"/>
    <w:rsid w:val="00E9465C"/>
    <w:rsid w:val="00EA0C77"/>
    <w:rsid w:val="00EC1489"/>
    <w:rsid w:val="00EC51FD"/>
    <w:rsid w:val="00F4436D"/>
    <w:rsid w:val="00F7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A03"/>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B7"/>
    <w:pPr>
      <w:spacing w:line="240" w:lineRule="atLeas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1DD"/>
    <w:rPr>
      <w:color w:val="0563C1"/>
      <w:u w:val="single"/>
    </w:rPr>
  </w:style>
  <w:style w:type="character" w:customStyle="1" w:styleId="UnresolvedMention1">
    <w:name w:val="Unresolved Mention1"/>
    <w:basedOn w:val="DefaultParagraphFont"/>
    <w:uiPriority w:val="99"/>
    <w:semiHidden/>
    <w:unhideWhenUsed/>
    <w:rsid w:val="00036224"/>
    <w:rPr>
      <w:color w:val="605E5C"/>
      <w:shd w:val="clear" w:color="auto" w:fill="E1DFDD"/>
    </w:rPr>
  </w:style>
  <w:style w:type="paragraph" w:styleId="BalloonText">
    <w:name w:val="Balloon Text"/>
    <w:basedOn w:val="Normal"/>
    <w:link w:val="BalloonTextChar"/>
    <w:uiPriority w:val="99"/>
    <w:semiHidden/>
    <w:unhideWhenUsed/>
    <w:rsid w:val="007A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34"/>
    <w:rPr>
      <w:rFonts w:ascii="Segoe UI" w:hAnsi="Segoe UI" w:cs="Segoe UI"/>
      <w:sz w:val="18"/>
      <w:szCs w:val="18"/>
    </w:rPr>
  </w:style>
  <w:style w:type="character" w:styleId="UnresolvedMention">
    <w:name w:val="Unresolved Mention"/>
    <w:basedOn w:val="DefaultParagraphFont"/>
    <w:uiPriority w:val="99"/>
    <w:semiHidden/>
    <w:unhideWhenUsed/>
    <w:rsid w:val="0063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909080973">
      <w:bodyDiv w:val="1"/>
      <w:marLeft w:val="0"/>
      <w:marRight w:val="0"/>
      <w:marTop w:val="0"/>
      <w:marBottom w:val="0"/>
      <w:divBdr>
        <w:top w:val="none" w:sz="0" w:space="0" w:color="auto"/>
        <w:left w:val="none" w:sz="0" w:space="0" w:color="auto"/>
        <w:bottom w:val="none" w:sz="0" w:space="0" w:color="auto"/>
        <w:right w:val="none" w:sz="0" w:space="0" w:color="auto"/>
      </w:divBdr>
    </w:div>
    <w:div w:id="1495418645">
      <w:bodyDiv w:val="1"/>
      <w:marLeft w:val="0"/>
      <w:marRight w:val="0"/>
      <w:marTop w:val="0"/>
      <w:marBottom w:val="0"/>
      <w:divBdr>
        <w:top w:val="none" w:sz="0" w:space="0" w:color="auto"/>
        <w:left w:val="none" w:sz="0" w:space="0" w:color="auto"/>
        <w:bottom w:val="none" w:sz="0" w:space="0" w:color="auto"/>
        <w:right w:val="none" w:sz="0" w:space="0" w:color="auto"/>
      </w:divBdr>
    </w:div>
    <w:div w:id="1768379138">
      <w:bodyDiv w:val="1"/>
      <w:marLeft w:val="0"/>
      <w:marRight w:val="0"/>
      <w:marTop w:val="0"/>
      <w:marBottom w:val="0"/>
      <w:divBdr>
        <w:top w:val="none" w:sz="0" w:space="0" w:color="auto"/>
        <w:left w:val="none" w:sz="0" w:space="0" w:color="auto"/>
        <w:bottom w:val="none" w:sz="0" w:space="0" w:color="auto"/>
        <w:right w:val="none" w:sz="0" w:space="0" w:color="auto"/>
      </w:divBdr>
    </w:div>
    <w:div w:id="18547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tress.wa.gov/doh/eh/portal/odw/si/ViewSampleDetail.aspx?SamId=3321645&amp;Src=Dist&amp;TP=14" TargetMode="External"/><Relationship Id="rId18" Type="http://schemas.openxmlformats.org/officeDocument/2006/relationships/hyperlink" Target="https://fortress.wa.gov/doh/eh/portal/odw/si/SingleSystemViews/javascript:__doPostBack('ctl00$ContentPlaceHolder1$dlIndvSys$ctl00$AnalyteGroupCode','')" TargetMode="External"/><Relationship Id="rId26" Type="http://schemas.openxmlformats.org/officeDocument/2006/relationships/hyperlink" Target="https://fortress.wa.gov/doh/eh/portal/odw/si/SingleSystemViews/javascript:__doPostBack('ctl00$ContentPlaceHolder1$dlIndvSys$ctl00$TestPanelCode','')" TargetMode="External"/><Relationship Id="rId3" Type="http://schemas.openxmlformats.org/officeDocument/2006/relationships/settings" Target="settings.xml"/><Relationship Id="rId21" Type="http://schemas.openxmlformats.org/officeDocument/2006/relationships/hyperlink" Target="https://fortress.wa.gov/doh/eh/portal/odw/si/SingleSystemViews/javascript:__doPostBack('ctl00$ContentPlaceHolder1$dlIndvSys$ctl00$Exceedances','')" TargetMode="Externa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TestPanelCode','')" TargetMode="External"/><Relationship Id="rId25" Type="http://schemas.openxmlformats.org/officeDocument/2006/relationships/hyperlink" Target="https://fortress.wa.gov/doh/eh/portal/odw/si/SingleSystemViews/javascript:__doPostBack('ctl00$ContentPlaceHolder1$dlIndvSys$ctl00$SamCollectDa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SamCollectDate','')" TargetMode="External"/><Relationship Id="rId20" Type="http://schemas.openxmlformats.org/officeDocument/2006/relationships/hyperlink" Target="https://fortress.wa.gov/doh/eh/portal/odw/si/SingleSystemViews/javascript:__doPostBack('ctl00$ContentPlaceHolder1$dlIndvSys$ctl00$LabNum','')" TargetMode="External"/><Relationship Id="rId29" Type="http://schemas.openxmlformats.org/officeDocument/2006/relationships/hyperlink" Target="https://fortress.wa.gov/doh/eh/portal/odw/si/SingleSystemViews/javascript:__doPostBack('ctl00$ContentPlaceHolder1$dlIndvSys$ctl00$LabNum','')"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rcDOEId','')" TargetMode="External"/><Relationship Id="rId32" Type="http://schemas.openxmlformats.org/officeDocument/2006/relationships/fontTable" Target="fontTable.xm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rcDOEId','')" TargetMode="External"/><Relationship Id="rId23" Type="http://schemas.openxmlformats.org/officeDocument/2006/relationships/hyperlink" Target="https://fortress.wa.gov/doh/eh/portal/odw/si/SingleSystemViews/javascript:__doPostBack('ctl00$ContentPlaceHolder1$dlIndvSys$ctl00$SrcNum','')" TargetMode="External"/><Relationship Id="rId28" Type="http://schemas.openxmlformats.org/officeDocument/2006/relationships/hyperlink" Target="https://fortress.wa.gov/doh/eh/portal/odw/si/SingleSystemViews/javascript:__doPostBack('ctl00$ContentPlaceHolder1$dlIndvSys$ctl00$SamNum','')"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SamNum','')" TargetMode="External"/><Relationship Id="rId31" Type="http://schemas.openxmlformats.org/officeDocument/2006/relationships/hyperlink" Target="mailto:dwdmanager@dallesportwater.org" TargetMode="Externa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SingleSystemViews/javascript:__doPostBack('ctl00$ContentPlaceHolder1$dlIndvSys$ctl00$SrcNum','')" TargetMode="External"/><Relationship Id="rId22" Type="http://schemas.openxmlformats.org/officeDocument/2006/relationships/image" Target="https://fortress.wa.gov/doh/eh/portal/odw/si/images/arrow_ascending.gif" TargetMode="External"/><Relationship Id="rId27" Type="http://schemas.openxmlformats.org/officeDocument/2006/relationships/hyperlink" Target="https://fortress.wa.gov/doh/eh/portal/odw/si/SingleSystemViews/javascript:__doPostBack('ctl00$ContentPlaceHolder1$dlIndvSys$ctl00$AnalyteGroupCode','')" TargetMode="External"/><Relationship Id="rId30" Type="http://schemas.openxmlformats.org/officeDocument/2006/relationships/hyperlink" Target="https://fortress.wa.gov/doh/eh/portal/odw/si/SingleSystemViews/javascript:__doPostBack('ctl00$ContentPlaceHolder1$dlIndvSys$ctl00$Exceedances','')" TargetMode="External"/><Relationship Id="rId8" Type="http://schemas.openxmlformats.org/officeDocument/2006/relationships/hyperlink" Target="https://fortress.wa.gov/doh/eh/portal/odw/si/SingleSystemViews/javascript:__doPostBack('ctl00$ContentPlaceHolder1$dlIndvSys$ctl00$TestPane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DE12-B43A-4DC9-A283-1D9A5F1A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Austin Wilson</cp:lastModifiedBy>
  <cp:revision>3</cp:revision>
  <cp:lastPrinted>2021-06-08T19:58:00Z</cp:lastPrinted>
  <dcterms:created xsi:type="dcterms:W3CDTF">2025-05-08T20:06:00Z</dcterms:created>
  <dcterms:modified xsi:type="dcterms:W3CDTF">2025-05-08T20:11:00Z</dcterms:modified>
</cp:coreProperties>
</file>