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A8D5" w14:textId="38D74E81" w:rsidR="00C44F38" w:rsidRPr="00C44F38" w:rsidRDefault="00C44F38" w:rsidP="00C44F38">
      <w:pPr>
        <w:jc w:val="center"/>
        <w:rPr>
          <w:b/>
          <w:bCs/>
          <w:sz w:val="28"/>
          <w:szCs w:val="28"/>
        </w:rPr>
      </w:pPr>
      <w:r w:rsidRPr="00C44F38">
        <w:rPr>
          <w:b/>
          <w:bCs/>
          <w:sz w:val="28"/>
          <w:szCs w:val="28"/>
        </w:rPr>
        <w:t>Mottram Community Association</w:t>
      </w:r>
    </w:p>
    <w:p w14:paraId="02775447" w14:textId="182C50C9" w:rsidR="00C44F38" w:rsidRPr="00C44F38" w:rsidRDefault="00C44F38" w:rsidP="00C44F38">
      <w:pPr>
        <w:jc w:val="center"/>
        <w:rPr>
          <w:b/>
          <w:bCs/>
          <w:sz w:val="28"/>
          <w:szCs w:val="28"/>
        </w:rPr>
      </w:pPr>
      <w:r w:rsidRPr="00C44F38">
        <w:rPr>
          <w:b/>
          <w:bCs/>
          <w:sz w:val="28"/>
          <w:szCs w:val="28"/>
        </w:rPr>
        <w:t>DBS (Disclosure and Barring Service) Policy</w:t>
      </w:r>
    </w:p>
    <w:p w14:paraId="66B34FC2" w14:textId="41ABE0F3" w:rsidR="00C44F38" w:rsidRPr="00C44F38" w:rsidRDefault="00C44F38" w:rsidP="00C44F38">
      <w:pPr>
        <w:rPr>
          <w:b/>
          <w:bCs/>
          <w:sz w:val="22"/>
          <w:szCs w:val="22"/>
        </w:rPr>
      </w:pPr>
      <w:r w:rsidRPr="00C44F38">
        <w:rPr>
          <w:b/>
          <w:bCs/>
          <w:sz w:val="22"/>
          <w:szCs w:val="22"/>
        </w:rPr>
        <w:t>1. Purpose</w:t>
      </w:r>
    </w:p>
    <w:p w14:paraId="0807C3F6" w14:textId="77777777" w:rsidR="00C44F38" w:rsidRPr="00C44F38" w:rsidRDefault="00C44F38" w:rsidP="00C44F38">
      <w:pPr>
        <w:rPr>
          <w:sz w:val="22"/>
          <w:szCs w:val="22"/>
        </w:rPr>
      </w:pPr>
      <w:r w:rsidRPr="00C44F38">
        <w:rPr>
          <w:sz w:val="22"/>
          <w:szCs w:val="22"/>
        </w:rPr>
        <w:t>Mottram Community Association (MCA) is committed to safeguarding and promoting the welfare of children, young people, and adults at risk. This policy sets out MCA’s approach to the use of Disclosure and Barring Service (DBS) checks, ensuring that all volunteers, trustees, and relevant individuals have the appropriate level of vetting to work safely with vulnerable groups.</w:t>
      </w:r>
    </w:p>
    <w:p w14:paraId="2CF558DC" w14:textId="77777777" w:rsidR="00C44F38" w:rsidRPr="00C44F38" w:rsidRDefault="00C44F38" w:rsidP="00C44F38">
      <w:pPr>
        <w:rPr>
          <w:sz w:val="22"/>
          <w:szCs w:val="22"/>
        </w:rPr>
      </w:pPr>
      <w:r w:rsidRPr="00C44F38">
        <w:rPr>
          <w:sz w:val="22"/>
          <w:szCs w:val="22"/>
        </w:rPr>
        <w:t>This policy is compliant with:</w:t>
      </w:r>
    </w:p>
    <w:p w14:paraId="5B5EB501" w14:textId="77777777" w:rsidR="00C44F38" w:rsidRPr="00C44F38" w:rsidRDefault="00C44F38">
      <w:pPr>
        <w:numPr>
          <w:ilvl w:val="0"/>
          <w:numId w:val="1"/>
        </w:numPr>
        <w:rPr>
          <w:sz w:val="22"/>
          <w:szCs w:val="22"/>
        </w:rPr>
      </w:pPr>
      <w:r w:rsidRPr="00C44F38">
        <w:rPr>
          <w:sz w:val="22"/>
          <w:szCs w:val="22"/>
        </w:rPr>
        <w:t xml:space="preserve">Charity Commission guidance on safeguarding </w:t>
      </w:r>
    </w:p>
    <w:p w14:paraId="5B52D355" w14:textId="77777777" w:rsidR="00C44F38" w:rsidRPr="00C44F38" w:rsidRDefault="00C44F38">
      <w:pPr>
        <w:numPr>
          <w:ilvl w:val="0"/>
          <w:numId w:val="1"/>
        </w:numPr>
        <w:rPr>
          <w:sz w:val="22"/>
          <w:szCs w:val="22"/>
        </w:rPr>
      </w:pPr>
      <w:r w:rsidRPr="00C44F38">
        <w:rPr>
          <w:sz w:val="22"/>
          <w:szCs w:val="22"/>
        </w:rPr>
        <w:t xml:space="preserve">Safeguarding Vulnerable Groups Act 2006 </w:t>
      </w:r>
    </w:p>
    <w:p w14:paraId="13825A45" w14:textId="77777777" w:rsidR="00C44F38" w:rsidRPr="00C44F38" w:rsidRDefault="00C44F38">
      <w:pPr>
        <w:numPr>
          <w:ilvl w:val="0"/>
          <w:numId w:val="1"/>
        </w:numPr>
        <w:rPr>
          <w:sz w:val="22"/>
          <w:szCs w:val="22"/>
        </w:rPr>
      </w:pPr>
      <w:r w:rsidRPr="00C44F38">
        <w:rPr>
          <w:sz w:val="22"/>
          <w:szCs w:val="22"/>
        </w:rPr>
        <w:t xml:space="preserve">Rehabilitation of Offenders Act 1974 </w:t>
      </w:r>
    </w:p>
    <w:p w14:paraId="0ACDBC3F" w14:textId="77777777" w:rsidR="00C44F38" w:rsidRPr="00C44F38" w:rsidRDefault="00C44F38">
      <w:pPr>
        <w:numPr>
          <w:ilvl w:val="0"/>
          <w:numId w:val="1"/>
        </w:numPr>
        <w:rPr>
          <w:sz w:val="22"/>
          <w:szCs w:val="22"/>
        </w:rPr>
      </w:pPr>
      <w:r w:rsidRPr="00C44F38">
        <w:rPr>
          <w:sz w:val="22"/>
          <w:szCs w:val="22"/>
        </w:rPr>
        <w:t xml:space="preserve">DBS Code of Practice </w:t>
      </w:r>
    </w:p>
    <w:p w14:paraId="11BB72B0" w14:textId="4093885A" w:rsidR="00C44F38" w:rsidRPr="00C44F38" w:rsidRDefault="00C44F38" w:rsidP="00C44F38">
      <w:pPr>
        <w:rPr>
          <w:sz w:val="22"/>
          <w:szCs w:val="22"/>
        </w:rPr>
      </w:pPr>
    </w:p>
    <w:p w14:paraId="5F2B8D72" w14:textId="77777777" w:rsidR="00C44F38" w:rsidRPr="00C44F38" w:rsidRDefault="00C44F38" w:rsidP="00C44F38">
      <w:pPr>
        <w:rPr>
          <w:b/>
          <w:bCs/>
          <w:sz w:val="22"/>
          <w:szCs w:val="22"/>
        </w:rPr>
      </w:pPr>
      <w:r w:rsidRPr="00C44F38">
        <w:rPr>
          <w:b/>
          <w:bCs/>
          <w:sz w:val="22"/>
          <w:szCs w:val="22"/>
        </w:rPr>
        <w:t>2. Scope</w:t>
      </w:r>
    </w:p>
    <w:p w14:paraId="24DE4182" w14:textId="77777777" w:rsidR="00C44F38" w:rsidRPr="00C44F38" w:rsidRDefault="00C44F38" w:rsidP="00C44F38">
      <w:pPr>
        <w:rPr>
          <w:sz w:val="22"/>
          <w:szCs w:val="22"/>
        </w:rPr>
      </w:pPr>
      <w:r w:rsidRPr="00C44F38">
        <w:rPr>
          <w:sz w:val="22"/>
          <w:szCs w:val="22"/>
        </w:rPr>
        <w:t>This policy applies to:</w:t>
      </w:r>
    </w:p>
    <w:p w14:paraId="7D83CBB3" w14:textId="77777777" w:rsidR="00C44F38" w:rsidRPr="00C44F38" w:rsidRDefault="00C44F38">
      <w:pPr>
        <w:numPr>
          <w:ilvl w:val="0"/>
          <w:numId w:val="2"/>
        </w:numPr>
        <w:rPr>
          <w:sz w:val="22"/>
          <w:szCs w:val="22"/>
        </w:rPr>
      </w:pPr>
      <w:r w:rsidRPr="00C44F38">
        <w:rPr>
          <w:sz w:val="22"/>
          <w:szCs w:val="22"/>
        </w:rPr>
        <w:t xml:space="preserve">All trustees of MCA </w:t>
      </w:r>
    </w:p>
    <w:p w14:paraId="442A8A10" w14:textId="77777777" w:rsidR="00C44F38" w:rsidRPr="00C44F38" w:rsidRDefault="00C44F38">
      <w:pPr>
        <w:numPr>
          <w:ilvl w:val="0"/>
          <w:numId w:val="2"/>
        </w:numPr>
        <w:rPr>
          <w:sz w:val="22"/>
          <w:szCs w:val="22"/>
        </w:rPr>
      </w:pPr>
      <w:r w:rsidRPr="00C44F38">
        <w:rPr>
          <w:sz w:val="22"/>
          <w:szCs w:val="22"/>
        </w:rPr>
        <w:t>Volunteers involved in activities with children, young people, or adults at risk</w:t>
      </w:r>
    </w:p>
    <w:p w14:paraId="3ED1FD58" w14:textId="77777777" w:rsidR="00C44F38" w:rsidRPr="00C44F38" w:rsidRDefault="00C44F38">
      <w:pPr>
        <w:numPr>
          <w:ilvl w:val="0"/>
          <w:numId w:val="3"/>
        </w:numPr>
        <w:rPr>
          <w:sz w:val="22"/>
          <w:szCs w:val="22"/>
        </w:rPr>
      </w:pPr>
      <w:r w:rsidRPr="00C44F38">
        <w:rPr>
          <w:sz w:val="22"/>
          <w:szCs w:val="22"/>
        </w:rPr>
        <w:t xml:space="preserve">Hirers or external organisations using MCA premises to work with vulnerable groups </w:t>
      </w:r>
    </w:p>
    <w:p w14:paraId="18F0DCC8" w14:textId="76E2B324" w:rsidR="00C44F38" w:rsidRPr="00C44F38" w:rsidRDefault="00C44F38" w:rsidP="00C44F38">
      <w:pPr>
        <w:rPr>
          <w:b/>
          <w:bCs/>
          <w:sz w:val="22"/>
          <w:szCs w:val="22"/>
        </w:rPr>
      </w:pPr>
    </w:p>
    <w:p w14:paraId="6B52A6E4" w14:textId="77777777" w:rsidR="00C44F38" w:rsidRPr="00C44F38" w:rsidRDefault="00C44F38" w:rsidP="00C44F38">
      <w:pPr>
        <w:rPr>
          <w:b/>
          <w:bCs/>
          <w:sz w:val="22"/>
          <w:szCs w:val="22"/>
        </w:rPr>
      </w:pPr>
      <w:r w:rsidRPr="00C44F38">
        <w:rPr>
          <w:b/>
          <w:bCs/>
          <w:sz w:val="22"/>
          <w:szCs w:val="22"/>
        </w:rPr>
        <w:t>3. Trustees</w:t>
      </w:r>
    </w:p>
    <w:p w14:paraId="5CD9688B" w14:textId="77777777" w:rsidR="00C44F38" w:rsidRPr="00C44F38" w:rsidRDefault="00C44F38">
      <w:pPr>
        <w:numPr>
          <w:ilvl w:val="0"/>
          <w:numId w:val="4"/>
        </w:numPr>
        <w:rPr>
          <w:sz w:val="22"/>
          <w:szCs w:val="22"/>
        </w:rPr>
      </w:pPr>
      <w:r w:rsidRPr="00C44F38">
        <w:rPr>
          <w:sz w:val="22"/>
          <w:szCs w:val="22"/>
        </w:rPr>
        <w:t xml:space="preserve">All MCA trustees are required to hold a current, clear DBS certificate. </w:t>
      </w:r>
    </w:p>
    <w:p w14:paraId="1B8C961B" w14:textId="77777777" w:rsidR="00C44F38" w:rsidRPr="00C44F38" w:rsidRDefault="00C44F38">
      <w:pPr>
        <w:numPr>
          <w:ilvl w:val="0"/>
          <w:numId w:val="4"/>
        </w:numPr>
        <w:rPr>
          <w:sz w:val="22"/>
          <w:szCs w:val="22"/>
        </w:rPr>
      </w:pPr>
      <w:r w:rsidRPr="00C44F38">
        <w:rPr>
          <w:sz w:val="22"/>
          <w:szCs w:val="22"/>
        </w:rPr>
        <w:t xml:space="preserve">DBS checks for trustees will be renewed every three years, or sooner if a role change occurs. </w:t>
      </w:r>
    </w:p>
    <w:p w14:paraId="7B675C14" w14:textId="77777777" w:rsidR="00C44F38" w:rsidRDefault="00C44F38">
      <w:pPr>
        <w:numPr>
          <w:ilvl w:val="0"/>
          <w:numId w:val="4"/>
        </w:numPr>
        <w:rPr>
          <w:sz w:val="22"/>
          <w:szCs w:val="22"/>
        </w:rPr>
      </w:pPr>
      <w:r w:rsidRPr="00C44F38">
        <w:rPr>
          <w:sz w:val="22"/>
          <w:szCs w:val="22"/>
        </w:rPr>
        <w:t xml:space="preserve">Trustees must disclose any caution, conviction, or relevant information that could affect their suitability. </w:t>
      </w:r>
    </w:p>
    <w:p w14:paraId="6FEF6C35" w14:textId="77777777" w:rsidR="00C44F38" w:rsidRPr="00C44F38" w:rsidRDefault="00C44F38" w:rsidP="00C44F38">
      <w:pPr>
        <w:ind w:left="360"/>
        <w:rPr>
          <w:sz w:val="22"/>
          <w:szCs w:val="22"/>
        </w:rPr>
      </w:pPr>
    </w:p>
    <w:p w14:paraId="676DDCB8" w14:textId="77777777" w:rsidR="00C44F38" w:rsidRPr="00C44F38" w:rsidRDefault="00C44F38" w:rsidP="00C44F38">
      <w:pPr>
        <w:rPr>
          <w:b/>
          <w:bCs/>
          <w:sz w:val="22"/>
          <w:szCs w:val="22"/>
        </w:rPr>
      </w:pPr>
      <w:r w:rsidRPr="00C44F38">
        <w:rPr>
          <w:b/>
          <w:bCs/>
          <w:sz w:val="22"/>
          <w:szCs w:val="22"/>
        </w:rPr>
        <w:t>4. Volunteers</w:t>
      </w:r>
    </w:p>
    <w:p w14:paraId="7CB95C20" w14:textId="77777777" w:rsidR="00C44F38" w:rsidRPr="00C44F38" w:rsidRDefault="00C44F38">
      <w:pPr>
        <w:numPr>
          <w:ilvl w:val="0"/>
          <w:numId w:val="5"/>
        </w:numPr>
        <w:rPr>
          <w:sz w:val="22"/>
          <w:szCs w:val="22"/>
        </w:rPr>
      </w:pPr>
      <w:r w:rsidRPr="00C44F38">
        <w:rPr>
          <w:sz w:val="22"/>
          <w:szCs w:val="22"/>
        </w:rPr>
        <w:t xml:space="preserve">Volunteers whose role involves direct contact with children, young people, or adults at risk must undergo an enhanced DBS check. </w:t>
      </w:r>
    </w:p>
    <w:p w14:paraId="6E103D4B" w14:textId="77777777" w:rsidR="00C44F38" w:rsidRPr="00C44F38" w:rsidRDefault="00C44F38">
      <w:pPr>
        <w:numPr>
          <w:ilvl w:val="0"/>
          <w:numId w:val="5"/>
        </w:numPr>
        <w:rPr>
          <w:sz w:val="22"/>
          <w:szCs w:val="22"/>
        </w:rPr>
      </w:pPr>
      <w:r w:rsidRPr="00C44F38">
        <w:rPr>
          <w:sz w:val="22"/>
          <w:szCs w:val="22"/>
        </w:rPr>
        <w:t xml:space="preserve">Roles with no contact with vulnerable groups do not require a DBS check. </w:t>
      </w:r>
    </w:p>
    <w:p w14:paraId="000C6840" w14:textId="77777777" w:rsidR="00C44F38" w:rsidRPr="00C44F38" w:rsidRDefault="00C44F38">
      <w:pPr>
        <w:numPr>
          <w:ilvl w:val="0"/>
          <w:numId w:val="5"/>
        </w:numPr>
        <w:rPr>
          <w:sz w:val="22"/>
          <w:szCs w:val="22"/>
        </w:rPr>
      </w:pPr>
      <w:r w:rsidRPr="00C44F38">
        <w:rPr>
          <w:sz w:val="22"/>
          <w:szCs w:val="22"/>
        </w:rPr>
        <w:t xml:space="preserve">Volunteers must disclose any convictions, cautions, or other relevant information. </w:t>
      </w:r>
    </w:p>
    <w:p w14:paraId="7708186B" w14:textId="77777777" w:rsidR="00C44F38" w:rsidRPr="00C44F38" w:rsidRDefault="00C44F38">
      <w:pPr>
        <w:numPr>
          <w:ilvl w:val="0"/>
          <w:numId w:val="5"/>
        </w:numPr>
        <w:rPr>
          <w:sz w:val="22"/>
          <w:szCs w:val="22"/>
        </w:rPr>
      </w:pPr>
      <w:r w:rsidRPr="00C44F38">
        <w:rPr>
          <w:sz w:val="22"/>
          <w:szCs w:val="22"/>
        </w:rPr>
        <w:lastRenderedPageBreak/>
        <w:t xml:space="preserve">MCA will provide guidance and support for volunteers completing DBS applications. </w:t>
      </w:r>
    </w:p>
    <w:p w14:paraId="0C9DB16B" w14:textId="77777777" w:rsidR="00C44F38" w:rsidRPr="00C44F38" w:rsidRDefault="00C44F38">
      <w:pPr>
        <w:numPr>
          <w:ilvl w:val="0"/>
          <w:numId w:val="5"/>
        </w:numPr>
        <w:rPr>
          <w:sz w:val="22"/>
          <w:szCs w:val="22"/>
        </w:rPr>
      </w:pPr>
      <w:r w:rsidRPr="00C44F38">
        <w:rPr>
          <w:sz w:val="22"/>
          <w:szCs w:val="22"/>
        </w:rPr>
        <w:t xml:space="preserve">DBS checks will be renewed every three years, or sooner if role responsibilities change. </w:t>
      </w:r>
    </w:p>
    <w:p w14:paraId="18AC1065" w14:textId="4F171D45" w:rsidR="00C44F38" w:rsidRPr="00C44F38" w:rsidRDefault="00C44F38" w:rsidP="00C44F38">
      <w:pPr>
        <w:rPr>
          <w:sz w:val="22"/>
          <w:szCs w:val="22"/>
        </w:rPr>
      </w:pPr>
    </w:p>
    <w:p w14:paraId="1BFDA0DA" w14:textId="77777777" w:rsidR="00C44F38" w:rsidRPr="00C44F38" w:rsidRDefault="00C44F38" w:rsidP="00C44F38">
      <w:pPr>
        <w:rPr>
          <w:b/>
          <w:bCs/>
          <w:sz w:val="22"/>
          <w:szCs w:val="22"/>
        </w:rPr>
      </w:pPr>
      <w:r w:rsidRPr="00C44F38">
        <w:rPr>
          <w:b/>
          <w:bCs/>
          <w:sz w:val="22"/>
          <w:szCs w:val="22"/>
        </w:rPr>
        <w:t>5. Hirers and External Organisations</w:t>
      </w:r>
    </w:p>
    <w:p w14:paraId="6C107A79" w14:textId="77777777" w:rsidR="00C44F38" w:rsidRPr="00C44F38" w:rsidRDefault="00C44F38" w:rsidP="00C44F38">
      <w:pPr>
        <w:rPr>
          <w:sz w:val="22"/>
          <w:szCs w:val="22"/>
        </w:rPr>
      </w:pPr>
      <w:r w:rsidRPr="00C44F38">
        <w:rPr>
          <w:sz w:val="22"/>
          <w:szCs w:val="22"/>
        </w:rPr>
        <w:t xml:space="preserve">Any group hiring MCA premises to work with children, young people, or adults at risk must: </w:t>
      </w:r>
    </w:p>
    <w:p w14:paraId="4F376566" w14:textId="77777777" w:rsidR="00C44F38" w:rsidRPr="00C44F38" w:rsidRDefault="00C44F38">
      <w:pPr>
        <w:numPr>
          <w:ilvl w:val="1"/>
          <w:numId w:val="6"/>
        </w:numPr>
        <w:rPr>
          <w:sz w:val="22"/>
          <w:szCs w:val="22"/>
        </w:rPr>
      </w:pPr>
      <w:r w:rsidRPr="00C44F38">
        <w:rPr>
          <w:sz w:val="22"/>
          <w:szCs w:val="22"/>
        </w:rPr>
        <w:t xml:space="preserve">Provide a copy of their DBS policy and evidence that their staff/volunteers have appropriate checks </w:t>
      </w:r>
    </w:p>
    <w:p w14:paraId="6B2E8690" w14:textId="13CF9314" w:rsidR="00C44F38" w:rsidRPr="00592795" w:rsidRDefault="00C44F38">
      <w:pPr>
        <w:numPr>
          <w:ilvl w:val="1"/>
          <w:numId w:val="6"/>
        </w:numPr>
        <w:rPr>
          <w:sz w:val="22"/>
          <w:szCs w:val="22"/>
        </w:rPr>
      </w:pPr>
      <w:r w:rsidRPr="00C44F38">
        <w:rPr>
          <w:sz w:val="22"/>
          <w:szCs w:val="22"/>
        </w:rPr>
        <w:t>Confirm that all staff/volunteers working with vulnerable groups</w:t>
      </w:r>
      <w:r w:rsidR="00592795">
        <w:rPr>
          <w:sz w:val="22"/>
          <w:szCs w:val="22"/>
        </w:rPr>
        <w:t xml:space="preserve"> </w:t>
      </w:r>
      <w:r w:rsidRPr="00592795">
        <w:rPr>
          <w:sz w:val="22"/>
          <w:szCs w:val="22"/>
        </w:rPr>
        <w:t xml:space="preserve">have current, valid DBS certificates </w:t>
      </w:r>
    </w:p>
    <w:p w14:paraId="72ED34CD" w14:textId="77777777" w:rsidR="00C44F38" w:rsidRPr="00C44F38" w:rsidRDefault="00C44F38" w:rsidP="00C44F38">
      <w:pPr>
        <w:rPr>
          <w:sz w:val="22"/>
          <w:szCs w:val="22"/>
        </w:rPr>
      </w:pPr>
      <w:r w:rsidRPr="00C44F38">
        <w:rPr>
          <w:sz w:val="22"/>
          <w:szCs w:val="22"/>
        </w:rPr>
        <w:t xml:space="preserve">MCA reserves the right to refuse hire if suitable safeguarding arrangements are not in place. </w:t>
      </w:r>
    </w:p>
    <w:p w14:paraId="110F8B4B" w14:textId="776E3CFC" w:rsidR="00C44F38" w:rsidRPr="00C44F38" w:rsidRDefault="00C44F38" w:rsidP="00C44F38">
      <w:pPr>
        <w:rPr>
          <w:sz w:val="22"/>
          <w:szCs w:val="22"/>
        </w:rPr>
      </w:pPr>
    </w:p>
    <w:p w14:paraId="1C5F889A" w14:textId="77777777" w:rsidR="00C44F38" w:rsidRPr="00C44F38" w:rsidRDefault="00C44F38" w:rsidP="00C44F38">
      <w:pPr>
        <w:rPr>
          <w:b/>
          <w:bCs/>
          <w:sz w:val="22"/>
          <w:szCs w:val="22"/>
        </w:rPr>
      </w:pPr>
      <w:r w:rsidRPr="00C44F38">
        <w:rPr>
          <w:b/>
          <w:bCs/>
          <w:sz w:val="22"/>
          <w:szCs w:val="22"/>
        </w:rPr>
        <w:t>6. Use and Handling of DBS Information</w:t>
      </w:r>
    </w:p>
    <w:p w14:paraId="180832F2" w14:textId="77777777" w:rsidR="00C44F38" w:rsidRPr="00C44F38" w:rsidRDefault="00C44F38">
      <w:pPr>
        <w:numPr>
          <w:ilvl w:val="0"/>
          <w:numId w:val="7"/>
        </w:numPr>
        <w:rPr>
          <w:sz w:val="22"/>
          <w:szCs w:val="22"/>
        </w:rPr>
      </w:pPr>
      <w:r w:rsidRPr="00C44F38">
        <w:rPr>
          <w:sz w:val="22"/>
          <w:szCs w:val="22"/>
        </w:rPr>
        <w:t xml:space="preserve">DBS certificates are considered confidential. </w:t>
      </w:r>
    </w:p>
    <w:p w14:paraId="0D972DD5" w14:textId="33A30B62" w:rsidR="00C44F38" w:rsidRPr="00C44F38" w:rsidRDefault="00C44F38">
      <w:pPr>
        <w:numPr>
          <w:ilvl w:val="0"/>
          <w:numId w:val="7"/>
        </w:numPr>
        <w:rPr>
          <w:sz w:val="22"/>
          <w:szCs w:val="22"/>
        </w:rPr>
      </w:pPr>
      <w:r w:rsidRPr="00C44F38">
        <w:rPr>
          <w:sz w:val="22"/>
          <w:szCs w:val="22"/>
        </w:rPr>
        <w:t>Copies of certificates will not be retained unless legally required</w:t>
      </w:r>
      <w:r w:rsidR="00592795">
        <w:rPr>
          <w:sz w:val="22"/>
          <w:szCs w:val="22"/>
        </w:rPr>
        <w:t>, however</w:t>
      </w:r>
      <w:r w:rsidRPr="00C44F38">
        <w:rPr>
          <w:sz w:val="22"/>
          <w:szCs w:val="22"/>
        </w:rPr>
        <w:t xml:space="preserve"> MCA </w:t>
      </w:r>
      <w:r w:rsidR="00592795">
        <w:rPr>
          <w:sz w:val="22"/>
          <w:szCs w:val="22"/>
        </w:rPr>
        <w:t xml:space="preserve">will </w:t>
      </w:r>
      <w:r w:rsidRPr="00C44F38">
        <w:rPr>
          <w:sz w:val="22"/>
          <w:szCs w:val="22"/>
        </w:rPr>
        <w:t xml:space="preserve">record confirmation of clearance. </w:t>
      </w:r>
    </w:p>
    <w:p w14:paraId="7BC5F587" w14:textId="77777777" w:rsidR="00C44F38" w:rsidRPr="00C44F38" w:rsidRDefault="00C44F38">
      <w:pPr>
        <w:numPr>
          <w:ilvl w:val="0"/>
          <w:numId w:val="7"/>
        </w:numPr>
        <w:rPr>
          <w:sz w:val="22"/>
          <w:szCs w:val="22"/>
        </w:rPr>
      </w:pPr>
      <w:r w:rsidRPr="00C44F38">
        <w:rPr>
          <w:sz w:val="22"/>
          <w:szCs w:val="22"/>
        </w:rPr>
        <w:t xml:space="preserve">Information from DBS checks will only be shared with the Designated Safeguarding Lead (DSL) and the Board of Trustees, as necessary for safeguarding purposes. </w:t>
      </w:r>
    </w:p>
    <w:p w14:paraId="7469423D" w14:textId="77777777" w:rsidR="00C44F38" w:rsidRDefault="00C44F38">
      <w:pPr>
        <w:numPr>
          <w:ilvl w:val="0"/>
          <w:numId w:val="7"/>
        </w:numPr>
        <w:rPr>
          <w:sz w:val="22"/>
          <w:szCs w:val="22"/>
        </w:rPr>
      </w:pPr>
      <w:r w:rsidRPr="00C44F38">
        <w:rPr>
          <w:sz w:val="22"/>
          <w:szCs w:val="22"/>
        </w:rPr>
        <w:t>DBS information will never be used for unrelated purposes.</w:t>
      </w:r>
    </w:p>
    <w:p w14:paraId="6F51D96C" w14:textId="77777777" w:rsidR="00C44F38" w:rsidRPr="00C44F38" w:rsidRDefault="00C44F38" w:rsidP="00C44F38">
      <w:pPr>
        <w:rPr>
          <w:sz w:val="22"/>
          <w:szCs w:val="22"/>
        </w:rPr>
      </w:pPr>
    </w:p>
    <w:p w14:paraId="451E0514" w14:textId="03748989" w:rsidR="00C44F38" w:rsidRPr="00C44F38" w:rsidRDefault="00C44F38" w:rsidP="00C44F38">
      <w:pPr>
        <w:rPr>
          <w:b/>
          <w:bCs/>
          <w:sz w:val="22"/>
          <w:szCs w:val="22"/>
        </w:rPr>
      </w:pPr>
      <w:r w:rsidRPr="00C44F38">
        <w:rPr>
          <w:b/>
          <w:bCs/>
          <w:sz w:val="22"/>
          <w:szCs w:val="22"/>
        </w:rPr>
        <w:t>7. Risk Assessment and Recruitment</w:t>
      </w:r>
    </w:p>
    <w:p w14:paraId="2BB5A2F3" w14:textId="77777777" w:rsidR="00C44F38" w:rsidRPr="00C44F38" w:rsidRDefault="00C44F38">
      <w:pPr>
        <w:numPr>
          <w:ilvl w:val="0"/>
          <w:numId w:val="8"/>
        </w:numPr>
        <w:rPr>
          <w:sz w:val="22"/>
          <w:szCs w:val="22"/>
        </w:rPr>
      </w:pPr>
      <w:r w:rsidRPr="00C44F38">
        <w:rPr>
          <w:sz w:val="22"/>
          <w:szCs w:val="22"/>
        </w:rPr>
        <w:t xml:space="preserve">MCA will carry out a risk assessment for roles working with vulnerable groups to determine the level of DBS check required. </w:t>
      </w:r>
    </w:p>
    <w:p w14:paraId="72391BCA" w14:textId="77777777" w:rsidR="00C44F38" w:rsidRPr="00C44F38" w:rsidRDefault="00C44F38">
      <w:pPr>
        <w:numPr>
          <w:ilvl w:val="0"/>
          <w:numId w:val="8"/>
        </w:numPr>
        <w:rPr>
          <w:sz w:val="22"/>
          <w:szCs w:val="22"/>
        </w:rPr>
      </w:pPr>
      <w:r w:rsidRPr="00C44F38">
        <w:rPr>
          <w:sz w:val="22"/>
          <w:szCs w:val="22"/>
        </w:rPr>
        <w:t xml:space="preserve">Recruitment of volunteers or trustees will include: </w:t>
      </w:r>
    </w:p>
    <w:p w14:paraId="13EC1A95" w14:textId="77777777" w:rsidR="00C44F38" w:rsidRPr="00C44F38" w:rsidRDefault="00C44F38">
      <w:pPr>
        <w:numPr>
          <w:ilvl w:val="1"/>
          <w:numId w:val="8"/>
        </w:numPr>
        <w:rPr>
          <w:sz w:val="22"/>
          <w:szCs w:val="22"/>
        </w:rPr>
      </w:pPr>
      <w:r w:rsidRPr="00C44F38">
        <w:rPr>
          <w:sz w:val="22"/>
          <w:szCs w:val="22"/>
        </w:rPr>
        <w:t xml:space="preserve">Role description </w:t>
      </w:r>
    </w:p>
    <w:p w14:paraId="63C485E4" w14:textId="77777777" w:rsidR="00C44F38" w:rsidRPr="00C44F38" w:rsidRDefault="00C44F38">
      <w:pPr>
        <w:numPr>
          <w:ilvl w:val="1"/>
          <w:numId w:val="8"/>
        </w:numPr>
        <w:rPr>
          <w:sz w:val="22"/>
          <w:szCs w:val="22"/>
        </w:rPr>
      </w:pPr>
      <w:r w:rsidRPr="00C44F38">
        <w:rPr>
          <w:sz w:val="22"/>
          <w:szCs w:val="22"/>
        </w:rPr>
        <w:t xml:space="preserve">Interview or informal discussion </w:t>
      </w:r>
    </w:p>
    <w:p w14:paraId="05516BC6" w14:textId="77777777" w:rsidR="00C44F38" w:rsidRPr="00C44F38" w:rsidRDefault="00C44F38">
      <w:pPr>
        <w:numPr>
          <w:ilvl w:val="1"/>
          <w:numId w:val="8"/>
        </w:numPr>
        <w:rPr>
          <w:sz w:val="22"/>
          <w:szCs w:val="22"/>
        </w:rPr>
      </w:pPr>
      <w:r w:rsidRPr="00C44F38">
        <w:rPr>
          <w:sz w:val="22"/>
          <w:szCs w:val="22"/>
        </w:rPr>
        <w:t xml:space="preserve">Reference checks (where appropriate) </w:t>
      </w:r>
    </w:p>
    <w:p w14:paraId="1FA04CA5" w14:textId="77777777" w:rsidR="00C44F38" w:rsidRPr="00C44F38" w:rsidRDefault="00C44F38">
      <w:pPr>
        <w:numPr>
          <w:ilvl w:val="1"/>
          <w:numId w:val="8"/>
        </w:numPr>
        <w:rPr>
          <w:sz w:val="22"/>
          <w:szCs w:val="22"/>
        </w:rPr>
      </w:pPr>
      <w:r w:rsidRPr="00C44F38">
        <w:rPr>
          <w:sz w:val="22"/>
          <w:szCs w:val="22"/>
        </w:rPr>
        <w:t xml:space="preserve">DBS check (where required) </w:t>
      </w:r>
    </w:p>
    <w:p w14:paraId="63A914E1" w14:textId="320EFD05" w:rsidR="00C44F38" w:rsidRPr="00C44F38" w:rsidRDefault="00C44F38" w:rsidP="00C44F38">
      <w:pPr>
        <w:rPr>
          <w:b/>
          <w:bCs/>
          <w:sz w:val="22"/>
          <w:szCs w:val="22"/>
        </w:rPr>
      </w:pPr>
    </w:p>
    <w:p w14:paraId="6892EBC1" w14:textId="77777777" w:rsidR="00C44F38" w:rsidRPr="00C44F38" w:rsidRDefault="00C44F38" w:rsidP="00C44F38">
      <w:pPr>
        <w:rPr>
          <w:b/>
          <w:bCs/>
          <w:sz w:val="22"/>
          <w:szCs w:val="22"/>
        </w:rPr>
      </w:pPr>
      <w:r w:rsidRPr="00C44F38">
        <w:rPr>
          <w:b/>
          <w:bCs/>
          <w:sz w:val="22"/>
          <w:szCs w:val="22"/>
        </w:rPr>
        <w:t>8. Record-Keeping</w:t>
      </w:r>
    </w:p>
    <w:p w14:paraId="676B3A28" w14:textId="77777777" w:rsidR="00C44F38" w:rsidRPr="00C44F38" w:rsidRDefault="00C44F38">
      <w:pPr>
        <w:numPr>
          <w:ilvl w:val="0"/>
          <w:numId w:val="9"/>
        </w:numPr>
        <w:rPr>
          <w:sz w:val="22"/>
          <w:szCs w:val="22"/>
        </w:rPr>
      </w:pPr>
      <w:r w:rsidRPr="00C44F38">
        <w:rPr>
          <w:sz w:val="22"/>
          <w:szCs w:val="22"/>
        </w:rPr>
        <w:t xml:space="preserve">MCA will maintain a secure record of DBS checks and clearance confirmation. </w:t>
      </w:r>
    </w:p>
    <w:p w14:paraId="17A2F1B7" w14:textId="77777777" w:rsidR="00C44F38" w:rsidRPr="00C44F38" w:rsidRDefault="00C44F38">
      <w:pPr>
        <w:numPr>
          <w:ilvl w:val="0"/>
          <w:numId w:val="9"/>
        </w:numPr>
        <w:rPr>
          <w:sz w:val="22"/>
          <w:szCs w:val="22"/>
        </w:rPr>
      </w:pPr>
      <w:r w:rsidRPr="00C44F38">
        <w:rPr>
          <w:sz w:val="22"/>
          <w:szCs w:val="22"/>
        </w:rPr>
        <w:t xml:space="preserve">The record will include: </w:t>
      </w:r>
    </w:p>
    <w:p w14:paraId="611FC382" w14:textId="77777777" w:rsidR="00C44F38" w:rsidRPr="00C44F38" w:rsidRDefault="00C44F38">
      <w:pPr>
        <w:numPr>
          <w:ilvl w:val="1"/>
          <w:numId w:val="9"/>
        </w:numPr>
        <w:rPr>
          <w:sz w:val="22"/>
          <w:szCs w:val="22"/>
        </w:rPr>
      </w:pPr>
      <w:r w:rsidRPr="00C44F38">
        <w:rPr>
          <w:sz w:val="22"/>
          <w:szCs w:val="22"/>
        </w:rPr>
        <w:lastRenderedPageBreak/>
        <w:t xml:space="preserve">Name of the individual </w:t>
      </w:r>
    </w:p>
    <w:p w14:paraId="1A9C3DC0" w14:textId="77777777" w:rsidR="00C44F38" w:rsidRPr="00C44F38" w:rsidRDefault="00C44F38">
      <w:pPr>
        <w:numPr>
          <w:ilvl w:val="1"/>
          <w:numId w:val="9"/>
        </w:numPr>
        <w:rPr>
          <w:sz w:val="22"/>
          <w:szCs w:val="22"/>
        </w:rPr>
      </w:pPr>
      <w:r w:rsidRPr="00C44F38">
        <w:rPr>
          <w:sz w:val="22"/>
          <w:szCs w:val="22"/>
        </w:rPr>
        <w:t xml:space="preserve">Date of DBS issue and clearance </w:t>
      </w:r>
    </w:p>
    <w:p w14:paraId="76F9BB53" w14:textId="77777777" w:rsidR="00C44F38" w:rsidRPr="00C44F38" w:rsidRDefault="00C44F38">
      <w:pPr>
        <w:numPr>
          <w:ilvl w:val="1"/>
          <w:numId w:val="9"/>
        </w:numPr>
        <w:rPr>
          <w:sz w:val="22"/>
          <w:szCs w:val="22"/>
        </w:rPr>
      </w:pPr>
      <w:r w:rsidRPr="00C44F38">
        <w:rPr>
          <w:sz w:val="22"/>
          <w:szCs w:val="22"/>
        </w:rPr>
        <w:t xml:space="preserve">Role associated with the check </w:t>
      </w:r>
    </w:p>
    <w:p w14:paraId="6594516B" w14:textId="77777777" w:rsidR="00C44F38" w:rsidRPr="00C44F38" w:rsidRDefault="00C44F38">
      <w:pPr>
        <w:numPr>
          <w:ilvl w:val="1"/>
          <w:numId w:val="9"/>
        </w:numPr>
        <w:rPr>
          <w:sz w:val="22"/>
          <w:szCs w:val="22"/>
        </w:rPr>
      </w:pPr>
      <w:r w:rsidRPr="00C44F38">
        <w:rPr>
          <w:sz w:val="22"/>
          <w:szCs w:val="22"/>
        </w:rPr>
        <w:t xml:space="preserve">Renewal dates </w:t>
      </w:r>
    </w:p>
    <w:p w14:paraId="06044FDD" w14:textId="77777777" w:rsidR="00C44F38" w:rsidRDefault="00C44F38">
      <w:pPr>
        <w:numPr>
          <w:ilvl w:val="0"/>
          <w:numId w:val="9"/>
        </w:numPr>
        <w:rPr>
          <w:sz w:val="22"/>
          <w:szCs w:val="22"/>
        </w:rPr>
      </w:pPr>
      <w:r w:rsidRPr="00C44F38">
        <w:rPr>
          <w:sz w:val="22"/>
          <w:szCs w:val="22"/>
        </w:rPr>
        <w:t xml:space="preserve">Records are stored securely in line with MCA’s Data Protection Policy. </w:t>
      </w:r>
    </w:p>
    <w:p w14:paraId="143AC5A4" w14:textId="77777777" w:rsidR="00C44F38" w:rsidRPr="00C44F38" w:rsidRDefault="00C44F38" w:rsidP="00C44F38">
      <w:pPr>
        <w:rPr>
          <w:sz w:val="22"/>
          <w:szCs w:val="22"/>
        </w:rPr>
      </w:pPr>
    </w:p>
    <w:p w14:paraId="7E8D05E7" w14:textId="77777777" w:rsidR="00C44F38" w:rsidRPr="00C44F38" w:rsidRDefault="00C44F38" w:rsidP="00C44F38">
      <w:pPr>
        <w:rPr>
          <w:b/>
          <w:bCs/>
          <w:sz w:val="22"/>
          <w:szCs w:val="22"/>
        </w:rPr>
      </w:pPr>
      <w:r w:rsidRPr="00C44F38">
        <w:rPr>
          <w:b/>
          <w:bCs/>
          <w:sz w:val="22"/>
          <w:szCs w:val="22"/>
        </w:rPr>
        <w:t>9. Non-Disclosure and Misconduct</w:t>
      </w:r>
    </w:p>
    <w:p w14:paraId="03287199" w14:textId="77777777" w:rsidR="00C44F38" w:rsidRPr="00C44F38" w:rsidRDefault="00C44F38">
      <w:pPr>
        <w:numPr>
          <w:ilvl w:val="0"/>
          <w:numId w:val="10"/>
        </w:numPr>
        <w:rPr>
          <w:sz w:val="22"/>
          <w:szCs w:val="22"/>
        </w:rPr>
      </w:pPr>
      <w:r w:rsidRPr="00C44F38">
        <w:rPr>
          <w:sz w:val="22"/>
          <w:szCs w:val="22"/>
        </w:rPr>
        <w:t xml:space="preserve">Failure to disclose relevant convictions or cautions may result in the volunteer or trustee being removed from their role. </w:t>
      </w:r>
    </w:p>
    <w:p w14:paraId="419AA5AB" w14:textId="272A44A9" w:rsidR="00C44F38" w:rsidRPr="00C44F38" w:rsidRDefault="00C44F38">
      <w:pPr>
        <w:numPr>
          <w:ilvl w:val="0"/>
          <w:numId w:val="10"/>
        </w:numPr>
        <w:rPr>
          <w:sz w:val="22"/>
          <w:szCs w:val="22"/>
        </w:rPr>
      </w:pPr>
      <w:r w:rsidRPr="00C44F38">
        <w:rPr>
          <w:sz w:val="22"/>
          <w:szCs w:val="22"/>
        </w:rPr>
        <w:t>Any safeguarding concerns raised about a volunteer, trustee or hirer</w:t>
      </w:r>
      <w:r w:rsidR="00592795">
        <w:rPr>
          <w:sz w:val="22"/>
          <w:szCs w:val="22"/>
        </w:rPr>
        <w:t>,</w:t>
      </w:r>
      <w:r w:rsidRPr="00C44F38">
        <w:rPr>
          <w:sz w:val="22"/>
          <w:szCs w:val="22"/>
        </w:rPr>
        <w:t xml:space="preserve"> will be dealt with according to MCA’s Safeguarding Policy. </w:t>
      </w:r>
    </w:p>
    <w:p w14:paraId="64D2559B" w14:textId="2DBCCDB7" w:rsidR="00C44F38" w:rsidRPr="00C44F38" w:rsidRDefault="00C44F38" w:rsidP="00C44F38">
      <w:pPr>
        <w:rPr>
          <w:sz w:val="22"/>
          <w:szCs w:val="22"/>
        </w:rPr>
      </w:pPr>
    </w:p>
    <w:p w14:paraId="742B0CE6" w14:textId="77777777" w:rsidR="00C44F38" w:rsidRPr="00C44F38" w:rsidRDefault="00C44F38" w:rsidP="00C44F38">
      <w:pPr>
        <w:rPr>
          <w:b/>
          <w:bCs/>
          <w:sz w:val="22"/>
          <w:szCs w:val="22"/>
        </w:rPr>
      </w:pPr>
      <w:r w:rsidRPr="00C44F38">
        <w:rPr>
          <w:b/>
          <w:bCs/>
          <w:sz w:val="22"/>
          <w:szCs w:val="22"/>
        </w:rPr>
        <w:t>10. Training and Awareness</w:t>
      </w:r>
    </w:p>
    <w:p w14:paraId="329ABB7B" w14:textId="77777777" w:rsidR="00C44F38" w:rsidRPr="00C44F38" w:rsidRDefault="00C44F38">
      <w:pPr>
        <w:numPr>
          <w:ilvl w:val="0"/>
          <w:numId w:val="11"/>
        </w:numPr>
        <w:rPr>
          <w:sz w:val="22"/>
          <w:szCs w:val="22"/>
        </w:rPr>
      </w:pPr>
      <w:r w:rsidRPr="00C44F38">
        <w:rPr>
          <w:sz w:val="22"/>
          <w:szCs w:val="22"/>
        </w:rPr>
        <w:t xml:space="preserve">All trustees and volunteers will be made aware of the DBS policy and how it relates to their role. </w:t>
      </w:r>
    </w:p>
    <w:p w14:paraId="7517351F" w14:textId="77777777" w:rsidR="00C44F38" w:rsidRDefault="00C44F38">
      <w:pPr>
        <w:numPr>
          <w:ilvl w:val="0"/>
          <w:numId w:val="11"/>
        </w:numPr>
        <w:rPr>
          <w:sz w:val="22"/>
          <w:szCs w:val="22"/>
        </w:rPr>
      </w:pPr>
      <w:r w:rsidRPr="00C44F38">
        <w:rPr>
          <w:sz w:val="22"/>
          <w:szCs w:val="22"/>
        </w:rPr>
        <w:t xml:space="preserve">MCA will provide support and guidance for completing DBS applications and understanding legal obligations. </w:t>
      </w:r>
    </w:p>
    <w:p w14:paraId="311970F5" w14:textId="77777777" w:rsidR="00C44F38" w:rsidRPr="00C44F38" w:rsidRDefault="00C44F38" w:rsidP="00C44F38">
      <w:pPr>
        <w:rPr>
          <w:b/>
          <w:bCs/>
          <w:sz w:val="22"/>
          <w:szCs w:val="22"/>
        </w:rPr>
      </w:pPr>
    </w:p>
    <w:p w14:paraId="21F77CA4" w14:textId="77777777" w:rsidR="00C44F38" w:rsidRPr="00C44F38" w:rsidRDefault="00C44F38" w:rsidP="00C44F38">
      <w:pPr>
        <w:rPr>
          <w:b/>
          <w:bCs/>
          <w:sz w:val="22"/>
          <w:szCs w:val="22"/>
        </w:rPr>
      </w:pPr>
      <w:r w:rsidRPr="00C44F38">
        <w:rPr>
          <w:b/>
          <w:bCs/>
          <w:sz w:val="22"/>
          <w:szCs w:val="22"/>
        </w:rPr>
        <w:t>11. Policy Review</w:t>
      </w:r>
    </w:p>
    <w:p w14:paraId="2E756F9A" w14:textId="77777777" w:rsidR="00C44F38" w:rsidRPr="00C44F38" w:rsidRDefault="00C44F38">
      <w:pPr>
        <w:numPr>
          <w:ilvl w:val="0"/>
          <w:numId w:val="12"/>
        </w:numPr>
        <w:rPr>
          <w:sz w:val="22"/>
          <w:szCs w:val="22"/>
        </w:rPr>
      </w:pPr>
      <w:r w:rsidRPr="00C44F38">
        <w:rPr>
          <w:sz w:val="22"/>
          <w:szCs w:val="22"/>
        </w:rPr>
        <w:t xml:space="preserve">This policy will be reviewed annually by the Board of Trustees to ensure continued compliance with legislation and best practice guidance. </w:t>
      </w:r>
    </w:p>
    <w:p w14:paraId="31FC0F92" w14:textId="51949897" w:rsidR="00891219" w:rsidRPr="00C44F38" w:rsidRDefault="00891219" w:rsidP="007B61AC">
      <w:pPr>
        <w:rPr>
          <w:sz w:val="22"/>
          <w:szCs w:val="22"/>
        </w:rPr>
      </w:pPr>
    </w:p>
    <w:sectPr w:rsidR="00891219" w:rsidRPr="00C44F3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759D" w14:textId="77777777" w:rsidR="007F75FF" w:rsidRDefault="007F75FF" w:rsidP="00C163FF">
      <w:pPr>
        <w:spacing w:after="0" w:line="240" w:lineRule="auto"/>
      </w:pPr>
      <w:r>
        <w:separator/>
      </w:r>
    </w:p>
  </w:endnote>
  <w:endnote w:type="continuationSeparator" w:id="0">
    <w:p w14:paraId="44242132" w14:textId="77777777" w:rsidR="007F75FF" w:rsidRDefault="007F75FF" w:rsidP="00C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3AC6" w14:textId="77777777" w:rsidR="007F75FF" w:rsidRDefault="007F75FF" w:rsidP="00C163FF">
      <w:pPr>
        <w:spacing w:after="0" w:line="240" w:lineRule="auto"/>
      </w:pPr>
      <w:r>
        <w:separator/>
      </w:r>
    </w:p>
  </w:footnote>
  <w:footnote w:type="continuationSeparator" w:id="0">
    <w:p w14:paraId="03837263" w14:textId="77777777" w:rsidR="007F75FF" w:rsidRDefault="007F75FF" w:rsidP="00C1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AAF" w14:textId="138D4AAD" w:rsidR="00236005" w:rsidRPr="00236005" w:rsidRDefault="00236005" w:rsidP="00236005">
    <w:pPr>
      <w:pStyle w:val="Header"/>
      <w:jc w:val="right"/>
    </w:pPr>
    <w:r w:rsidRPr="00236005">
      <w:rPr>
        <w:noProof/>
      </w:rPr>
      <w:drawing>
        <wp:anchor distT="0" distB="0" distL="114300" distR="114300" simplePos="0" relativeHeight="251658240" behindDoc="0" locked="0" layoutInCell="1" allowOverlap="1" wp14:anchorId="5239B937" wp14:editId="0670BFEC">
          <wp:simplePos x="0" y="0"/>
          <wp:positionH relativeFrom="column">
            <wp:posOffset>-696595</wp:posOffset>
          </wp:positionH>
          <wp:positionV relativeFrom="paragraph">
            <wp:posOffset>-210004</wp:posOffset>
          </wp:positionV>
          <wp:extent cx="1842087" cy="674915"/>
          <wp:effectExtent l="0" t="0" r="6350" b="0"/>
          <wp:wrapNone/>
          <wp:docPr id="43101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087" cy="67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D2825" w14:textId="757942FE" w:rsidR="00C163FF" w:rsidRDefault="00C163FF" w:rsidP="00C163FF">
    <w:pPr>
      <w:pStyle w:val="Header"/>
      <w:jc w:val="right"/>
    </w:pPr>
    <w:r>
      <w:t xml:space="preserve">Board Approval – </w:t>
    </w:r>
    <w:r w:rsidR="00592795">
      <w:t>June 2026</w:t>
    </w:r>
  </w:p>
  <w:p w14:paraId="08B9EB6A" w14:textId="1839FE2C" w:rsidR="00C163FF" w:rsidRDefault="00C163FF" w:rsidP="00C163FF">
    <w:pPr>
      <w:pStyle w:val="Header"/>
      <w:jc w:val="right"/>
    </w:pPr>
    <w:r>
      <w:t>Review Date</w:t>
    </w:r>
    <w:r w:rsidR="00592795">
      <w:t xml:space="preserve"> – June 2028</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E26"/>
    <w:multiLevelType w:val="multilevel"/>
    <w:tmpl w:val="B048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617E0"/>
    <w:multiLevelType w:val="multilevel"/>
    <w:tmpl w:val="56EC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345A4"/>
    <w:multiLevelType w:val="multilevel"/>
    <w:tmpl w:val="B20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F0223"/>
    <w:multiLevelType w:val="multilevel"/>
    <w:tmpl w:val="308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D3916"/>
    <w:multiLevelType w:val="multilevel"/>
    <w:tmpl w:val="8C64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3758D"/>
    <w:multiLevelType w:val="multilevel"/>
    <w:tmpl w:val="D202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0264B"/>
    <w:multiLevelType w:val="multilevel"/>
    <w:tmpl w:val="938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80D1E"/>
    <w:multiLevelType w:val="multilevel"/>
    <w:tmpl w:val="B7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E3BAF"/>
    <w:multiLevelType w:val="multilevel"/>
    <w:tmpl w:val="C5C0C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B26F2"/>
    <w:multiLevelType w:val="multilevel"/>
    <w:tmpl w:val="71F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A4634"/>
    <w:multiLevelType w:val="multilevel"/>
    <w:tmpl w:val="1A6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C7904"/>
    <w:multiLevelType w:val="multilevel"/>
    <w:tmpl w:val="9FEA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378734">
    <w:abstractNumId w:val="10"/>
  </w:num>
  <w:num w:numId="2" w16cid:durableId="595410107">
    <w:abstractNumId w:val="9"/>
  </w:num>
  <w:num w:numId="3" w16cid:durableId="1982152361">
    <w:abstractNumId w:val="2"/>
  </w:num>
  <w:num w:numId="4" w16cid:durableId="314795028">
    <w:abstractNumId w:val="1"/>
  </w:num>
  <w:num w:numId="5" w16cid:durableId="922644609">
    <w:abstractNumId w:val="6"/>
  </w:num>
  <w:num w:numId="6" w16cid:durableId="1675840509">
    <w:abstractNumId w:val="5"/>
  </w:num>
  <w:num w:numId="7" w16cid:durableId="2138138502">
    <w:abstractNumId w:val="4"/>
  </w:num>
  <w:num w:numId="8" w16cid:durableId="2033409072">
    <w:abstractNumId w:val="11"/>
  </w:num>
  <w:num w:numId="9" w16cid:durableId="510725408">
    <w:abstractNumId w:val="8"/>
  </w:num>
  <w:num w:numId="10" w16cid:durableId="1273634835">
    <w:abstractNumId w:val="7"/>
  </w:num>
  <w:num w:numId="11" w16cid:durableId="1088162151">
    <w:abstractNumId w:val="3"/>
  </w:num>
  <w:num w:numId="12" w16cid:durableId="9327100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E"/>
    <w:rsid w:val="00087D67"/>
    <w:rsid w:val="00096DB2"/>
    <w:rsid w:val="00190A2B"/>
    <w:rsid w:val="00193DD0"/>
    <w:rsid w:val="00236005"/>
    <w:rsid w:val="00286D9E"/>
    <w:rsid w:val="003A5DF0"/>
    <w:rsid w:val="00437AF5"/>
    <w:rsid w:val="004D4262"/>
    <w:rsid w:val="0051506A"/>
    <w:rsid w:val="00592795"/>
    <w:rsid w:val="005F5CEC"/>
    <w:rsid w:val="006D10AD"/>
    <w:rsid w:val="007B61AC"/>
    <w:rsid w:val="007C345C"/>
    <w:rsid w:val="007F75FF"/>
    <w:rsid w:val="00891219"/>
    <w:rsid w:val="00A020DA"/>
    <w:rsid w:val="00B956BB"/>
    <w:rsid w:val="00BF1355"/>
    <w:rsid w:val="00C163FF"/>
    <w:rsid w:val="00C44F38"/>
    <w:rsid w:val="00DC378B"/>
    <w:rsid w:val="00E90CD2"/>
    <w:rsid w:val="00F7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8E65"/>
  <w15:chartTrackingRefBased/>
  <w15:docId w15:val="{4F263E39-0993-43F2-93BE-A5EFFC78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9E"/>
    <w:rPr>
      <w:rFonts w:eastAsiaTheme="majorEastAsia" w:cstheme="majorBidi"/>
      <w:color w:val="272727" w:themeColor="text1" w:themeTint="D8"/>
    </w:rPr>
  </w:style>
  <w:style w:type="paragraph" w:styleId="Title">
    <w:name w:val="Title"/>
    <w:basedOn w:val="Normal"/>
    <w:next w:val="Normal"/>
    <w:link w:val="TitleChar"/>
    <w:uiPriority w:val="10"/>
    <w:qFormat/>
    <w:rsid w:val="0028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6D9E"/>
    <w:rPr>
      <w:i/>
      <w:iCs/>
      <w:color w:val="404040" w:themeColor="text1" w:themeTint="BF"/>
    </w:rPr>
  </w:style>
  <w:style w:type="paragraph" w:styleId="ListParagraph">
    <w:name w:val="List Paragraph"/>
    <w:basedOn w:val="Normal"/>
    <w:uiPriority w:val="34"/>
    <w:qFormat/>
    <w:rsid w:val="00286D9E"/>
    <w:pPr>
      <w:ind w:left="720"/>
      <w:contextualSpacing/>
    </w:pPr>
  </w:style>
  <w:style w:type="character" w:styleId="IntenseEmphasis">
    <w:name w:val="Intense Emphasis"/>
    <w:basedOn w:val="DefaultParagraphFont"/>
    <w:uiPriority w:val="21"/>
    <w:qFormat/>
    <w:rsid w:val="00286D9E"/>
    <w:rPr>
      <w:i/>
      <w:iCs/>
      <w:color w:val="0F4761" w:themeColor="accent1" w:themeShade="BF"/>
    </w:rPr>
  </w:style>
  <w:style w:type="paragraph" w:styleId="IntenseQuote">
    <w:name w:val="Intense Quote"/>
    <w:basedOn w:val="Normal"/>
    <w:next w:val="Normal"/>
    <w:link w:val="IntenseQuoteChar"/>
    <w:uiPriority w:val="30"/>
    <w:qFormat/>
    <w:rsid w:val="002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9E"/>
    <w:rPr>
      <w:i/>
      <w:iCs/>
      <w:color w:val="0F4761" w:themeColor="accent1" w:themeShade="BF"/>
    </w:rPr>
  </w:style>
  <w:style w:type="character" w:styleId="IntenseReference">
    <w:name w:val="Intense Reference"/>
    <w:basedOn w:val="DefaultParagraphFont"/>
    <w:uiPriority w:val="32"/>
    <w:qFormat/>
    <w:rsid w:val="00286D9E"/>
    <w:rPr>
      <w:b/>
      <w:bCs/>
      <w:smallCaps/>
      <w:color w:val="0F4761" w:themeColor="accent1" w:themeShade="BF"/>
      <w:spacing w:val="5"/>
    </w:rPr>
  </w:style>
  <w:style w:type="table" w:styleId="TableGrid">
    <w:name w:val="Table Grid"/>
    <w:basedOn w:val="TableNormal"/>
    <w:uiPriority w:val="39"/>
    <w:rsid w:val="0028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FF"/>
  </w:style>
  <w:style w:type="paragraph" w:styleId="Footer">
    <w:name w:val="footer"/>
    <w:basedOn w:val="Normal"/>
    <w:link w:val="FooterChar"/>
    <w:uiPriority w:val="99"/>
    <w:unhideWhenUsed/>
    <w:rsid w:val="00C1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FF"/>
  </w:style>
  <w:style w:type="character" w:styleId="Hyperlink">
    <w:name w:val="Hyperlink"/>
    <w:uiPriority w:val="99"/>
    <w:rsid w:val="00C163FF"/>
    <w:rPr>
      <w:color w:val="0000FF"/>
      <w:u w:val="single"/>
    </w:rPr>
  </w:style>
  <w:style w:type="paragraph" w:styleId="NormalWeb">
    <w:name w:val="Normal (Web)"/>
    <w:basedOn w:val="Normal"/>
    <w:uiPriority w:val="99"/>
    <w:semiHidden/>
    <w:rsid w:val="00C163FF"/>
    <w:pPr>
      <w:spacing w:before="100" w:beforeAutospacing="1" w:after="100" w:afterAutospacing="1" w:line="336" w:lineRule="auto"/>
    </w:pPr>
    <w:rPr>
      <w:rFonts w:ascii="Times New Roman" w:eastAsia="Times New Roman" w:hAnsi="Times New Roman"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51506A"/>
    <w:rPr>
      <w:color w:val="605E5C"/>
      <w:shd w:val="clear" w:color="auto" w:fill="E1DFDD"/>
    </w:rPr>
  </w:style>
  <w:style w:type="character" w:styleId="Strong">
    <w:name w:val="Strong"/>
    <w:basedOn w:val="DefaultParagraphFont"/>
    <w:uiPriority w:val="22"/>
    <w:qFormat/>
    <w:rsid w:val="00096DB2"/>
    <w:rPr>
      <w:b/>
      <w:bCs/>
    </w:rPr>
  </w:style>
  <w:style w:type="character" w:customStyle="1" w:styleId="whitespace-normal">
    <w:name w:val="whitespace-normal"/>
    <w:basedOn w:val="DefaultParagraphFont"/>
    <w:rsid w:val="005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A95-0263-47C2-A52A-F49290D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4</cp:revision>
  <dcterms:created xsi:type="dcterms:W3CDTF">2026-03-27T22:16:00Z</dcterms:created>
  <dcterms:modified xsi:type="dcterms:W3CDTF">2026-06-07T18:11:00Z</dcterms:modified>
</cp:coreProperties>
</file>