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A89C8" w14:textId="201A127B" w:rsidR="00DC378B" w:rsidRPr="00DC378B" w:rsidRDefault="00DC378B" w:rsidP="00DC378B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DC378B">
        <w:rPr>
          <w:rFonts w:ascii="Segoe UI" w:hAnsi="Segoe UI" w:cs="Segoe UI"/>
          <w:b/>
          <w:bCs/>
          <w:sz w:val="28"/>
          <w:szCs w:val="28"/>
        </w:rPr>
        <w:t>Mottram Community Association</w:t>
      </w:r>
    </w:p>
    <w:p w14:paraId="79A2EADC" w14:textId="3BE8CAB2" w:rsidR="00DC378B" w:rsidRPr="00DC378B" w:rsidRDefault="00DC378B" w:rsidP="00DC378B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DC378B">
        <w:rPr>
          <w:rFonts w:ascii="Segoe UI" w:hAnsi="Segoe UI" w:cs="Segoe UI"/>
          <w:b/>
          <w:bCs/>
          <w:sz w:val="28"/>
          <w:szCs w:val="28"/>
        </w:rPr>
        <w:t>Data Protection Policy</w:t>
      </w:r>
    </w:p>
    <w:p w14:paraId="617ED703" w14:textId="1094A6A2" w:rsidR="00BF1355" w:rsidRPr="00BF1355" w:rsidRDefault="00BF1355" w:rsidP="00BF1355">
      <w:pPr>
        <w:rPr>
          <w:rFonts w:ascii="Segoe UI" w:hAnsi="Segoe UI" w:cs="Segoe UI"/>
          <w:b/>
          <w:bCs/>
          <w:sz w:val="22"/>
          <w:szCs w:val="22"/>
        </w:rPr>
      </w:pPr>
      <w:r w:rsidRPr="00BF1355">
        <w:rPr>
          <w:rFonts w:ascii="Segoe UI" w:hAnsi="Segoe UI" w:cs="Segoe UI"/>
          <w:b/>
          <w:bCs/>
          <w:sz w:val="22"/>
          <w:szCs w:val="22"/>
        </w:rPr>
        <w:t>1. Purpose</w:t>
      </w:r>
    </w:p>
    <w:p w14:paraId="5A0B8334" w14:textId="77777777" w:rsidR="00BF1355" w:rsidRPr="00BF1355" w:rsidRDefault="00BF1355" w:rsidP="00BF1355">
      <w:pPr>
        <w:rPr>
          <w:rFonts w:ascii="Segoe UI" w:hAnsi="Segoe UI" w:cs="Segoe UI"/>
          <w:sz w:val="22"/>
          <w:szCs w:val="22"/>
        </w:rPr>
      </w:pPr>
      <w:r w:rsidRPr="00BF1355">
        <w:rPr>
          <w:rFonts w:ascii="Segoe UI" w:hAnsi="Segoe UI" w:cs="Segoe UI"/>
          <w:sz w:val="22"/>
          <w:szCs w:val="22"/>
        </w:rPr>
        <w:t>Mottram Community Association (MCA) is committed to protecting the personal data of everyone we work with, including service users, volunteers, trustees, partners, hirers and supporters.</w:t>
      </w:r>
    </w:p>
    <w:p w14:paraId="06B53810" w14:textId="4464C309" w:rsidR="00BF1355" w:rsidRPr="00BF1355" w:rsidRDefault="00BF1355" w:rsidP="00BF1355">
      <w:pPr>
        <w:rPr>
          <w:rFonts w:ascii="Segoe UI" w:hAnsi="Segoe UI" w:cs="Segoe UI"/>
          <w:sz w:val="22"/>
          <w:szCs w:val="22"/>
        </w:rPr>
      </w:pPr>
      <w:r w:rsidRPr="00BF1355">
        <w:rPr>
          <w:rFonts w:ascii="Segoe UI" w:hAnsi="Segoe UI" w:cs="Segoe UI"/>
          <w:sz w:val="22"/>
          <w:szCs w:val="22"/>
        </w:rPr>
        <w:t>As a volunteer-run organisation</w:t>
      </w:r>
      <w:r w:rsidR="00763D3A">
        <w:rPr>
          <w:rFonts w:ascii="Segoe UI" w:hAnsi="Segoe UI" w:cs="Segoe UI"/>
          <w:sz w:val="22"/>
          <w:szCs w:val="22"/>
        </w:rPr>
        <w:t xml:space="preserve">, </w:t>
      </w:r>
      <w:r w:rsidRPr="00BF1355">
        <w:rPr>
          <w:rFonts w:ascii="Segoe UI" w:hAnsi="Segoe UI" w:cs="Segoe UI"/>
          <w:sz w:val="22"/>
          <w:szCs w:val="22"/>
        </w:rPr>
        <w:t>MCA recognises that the same legal duties apply to u</w:t>
      </w:r>
      <w:r w:rsidR="00763D3A">
        <w:rPr>
          <w:rFonts w:ascii="Segoe UI" w:hAnsi="Segoe UI" w:cs="Segoe UI"/>
          <w:sz w:val="22"/>
          <w:szCs w:val="22"/>
        </w:rPr>
        <w:t>s</w:t>
      </w:r>
      <w:r w:rsidRPr="00BF1355">
        <w:rPr>
          <w:rFonts w:ascii="Segoe UI" w:hAnsi="Segoe UI" w:cs="Segoe UI"/>
          <w:sz w:val="22"/>
          <w:szCs w:val="22"/>
        </w:rPr>
        <w:t>. This policy sets out how we meet our obligations under the UK General Data Protection Regulation and the Data Protection Act 2018.</w:t>
      </w:r>
    </w:p>
    <w:p w14:paraId="71346CF1" w14:textId="77777777" w:rsidR="00BF1355" w:rsidRPr="00BF1355" w:rsidRDefault="00BF1355" w:rsidP="00BF1355">
      <w:pPr>
        <w:rPr>
          <w:rFonts w:ascii="Segoe UI" w:hAnsi="Segoe UI" w:cs="Segoe UI"/>
          <w:sz w:val="22"/>
          <w:szCs w:val="22"/>
        </w:rPr>
      </w:pPr>
      <w:r w:rsidRPr="00BF1355">
        <w:rPr>
          <w:rFonts w:ascii="Segoe UI" w:hAnsi="Segoe UI" w:cs="Segoe UI"/>
          <w:sz w:val="22"/>
          <w:szCs w:val="22"/>
        </w:rPr>
        <w:t>This policy applies to all trustees and volunteers who handle personal data on behalf of MCA.</w:t>
      </w:r>
    </w:p>
    <w:p w14:paraId="03443D0F" w14:textId="77777777" w:rsidR="00BF1355" w:rsidRPr="00BF1355" w:rsidRDefault="00BF1355" w:rsidP="00BF1355">
      <w:pPr>
        <w:rPr>
          <w:rFonts w:ascii="Segoe UI" w:hAnsi="Segoe UI" w:cs="Segoe UI"/>
          <w:sz w:val="22"/>
          <w:szCs w:val="22"/>
        </w:rPr>
      </w:pPr>
      <w:r w:rsidRPr="00BF1355">
        <w:rPr>
          <w:rFonts w:ascii="Segoe UI" w:hAnsi="Segoe UI" w:cs="Segoe UI"/>
          <w:sz w:val="22"/>
          <w:szCs w:val="22"/>
        </w:rPr>
        <w:t>Failure to follow this policy may be treated as a serious matter by the Board of Trustees.</w:t>
      </w:r>
    </w:p>
    <w:p w14:paraId="6BE72451" w14:textId="6CB4D0D3" w:rsidR="00BF1355" w:rsidRPr="00BF1355" w:rsidRDefault="00BF1355" w:rsidP="00BF1355">
      <w:pPr>
        <w:rPr>
          <w:rFonts w:ascii="Segoe UI" w:hAnsi="Segoe UI" w:cs="Segoe UI"/>
          <w:b/>
          <w:bCs/>
          <w:sz w:val="22"/>
          <w:szCs w:val="22"/>
        </w:rPr>
      </w:pPr>
    </w:p>
    <w:p w14:paraId="1D69164A" w14:textId="77777777" w:rsidR="00BF1355" w:rsidRPr="00BF1355" w:rsidRDefault="00BF1355" w:rsidP="00BF1355">
      <w:pPr>
        <w:rPr>
          <w:rFonts w:ascii="Segoe UI" w:hAnsi="Segoe UI" w:cs="Segoe UI"/>
          <w:b/>
          <w:bCs/>
          <w:sz w:val="22"/>
          <w:szCs w:val="22"/>
        </w:rPr>
      </w:pPr>
      <w:r w:rsidRPr="00BF1355">
        <w:rPr>
          <w:rFonts w:ascii="Segoe UI" w:hAnsi="Segoe UI" w:cs="Segoe UI"/>
          <w:b/>
          <w:bCs/>
          <w:sz w:val="22"/>
          <w:szCs w:val="22"/>
        </w:rPr>
        <w:t>2. What is Personal Data?</w:t>
      </w:r>
    </w:p>
    <w:p w14:paraId="6388DDC9" w14:textId="77777777" w:rsidR="00BF1355" w:rsidRPr="00BF1355" w:rsidRDefault="00BF1355" w:rsidP="00BF1355">
      <w:pPr>
        <w:rPr>
          <w:rFonts w:ascii="Segoe UI" w:hAnsi="Segoe UI" w:cs="Segoe UI"/>
          <w:sz w:val="22"/>
          <w:szCs w:val="22"/>
        </w:rPr>
      </w:pPr>
      <w:r w:rsidRPr="00BF1355">
        <w:rPr>
          <w:rFonts w:ascii="Segoe UI" w:hAnsi="Segoe UI" w:cs="Segoe UI"/>
          <w:sz w:val="22"/>
          <w:szCs w:val="22"/>
        </w:rPr>
        <w:t>Personal data is any information that can identify a living person, including:</w:t>
      </w:r>
    </w:p>
    <w:p w14:paraId="14B15E1C" w14:textId="77777777" w:rsidR="00BF1355" w:rsidRPr="00BF1355" w:rsidRDefault="00BF1355">
      <w:pPr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 w:rsidRPr="00BF1355">
        <w:rPr>
          <w:rFonts w:ascii="Segoe UI" w:hAnsi="Segoe UI" w:cs="Segoe UI"/>
          <w:sz w:val="22"/>
          <w:szCs w:val="22"/>
        </w:rPr>
        <w:t xml:space="preserve">Names, addresses, phone numbers, email addresses </w:t>
      </w:r>
    </w:p>
    <w:p w14:paraId="737415D6" w14:textId="689B02B1" w:rsidR="00BF1355" w:rsidRPr="00BF1355" w:rsidRDefault="00BF1355">
      <w:pPr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 w:rsidRPr="00BF1355">
        <w:rPr>
          <w:rFonts w:ascii="Segoe UI" w:hAnsi="Segoe UI" w:cs="Segoe UI"/>
          <w:sz w:val="22"/>
          <w:szCs w:val="22"/>
        </w:rPr>
        <w:t xml:space="preserve">Date of birth </w:t>
      </w:r>
    </w:p>
    <w:p w14:paraId="47769F63" w14:textId="77777777" w:rsidR="00BF1355" w:rsidRPr="00BF1355" w:rsidRDefault="00BF1355">
      <w:pPr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 w:rsidRPr="00BF1355">
        <w:rPr>
          <w:rFonts w:ascii="Segoe UI" w:hAnsi="Segoe UI" w:cs="Segoe UI"/>
          <w:sz w:val="22"/>
          <w:szCs w:val="22"/>
        </w:rPr>
        <w:t xml:space="preserve">Photographs </w:t>
      </w:r>
    </w:p>
    <w:p w14:paraId="2CCD817E" w14:textId="77777777" w:rsidR="00BF1355" w:rsidRPr="00BF1355" w:rsidRDefault="00BF1355">
      <w:pPr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 w:rsidRPr="00BF1355">
        <w:rPr>
          <w:rFonts w:ascii="Segoe UI" w:hAnsi="Segoe UI" w:cs="Segoe UI"/>
          <w:sz w:val="22"/>
          <w:szCs w:val="22"/>
        </w:rPr>
        <w:t xml:space="preserve">Emergency contact details </w:t>
      </w:r>
    </w:p>
    <w:p w14:paraId="62ED8128" w14:textId="77777777" w:rsidR="00BF1355" w:rsidRPr="00BF1355" w:rsidRDefault="00BF1355">
      <w:pPr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 w:rsidRPr="00BF1355">
        <w:rPr>
          <w:rFonts w:ascii="Segoe UI" w:hAnsi="Segoe UI" w:cs="Segoe UI"/>
          <w:sz w:val="22"/>
          <w:szCs w:val="22"/>
        </w:rPr>
        <w:t xml:space="preserve">Safeguarding records </w:t>
      </w:r>
    </w:p>
    <w:p w14:paraId="4C80D930" w14:textId="77777777" w:rsidR="00BF1355" w:rsidRPr="00BF1355" w:rsidRDefault="00BF1355">
      <w:pPr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 w:rsidRPr="00BF1355">
        <w:rPr>
          <w:rFonts w:ascii="Segoe UI" w:hAnsi="Segoe UI" w:cs="Segoe UI"/>
          <w:sz w:val="22"/>
          <w:szCs w:val="22"/>
        </w:rPr>
        <w:t xml:space="preserve">DBS information </w:t>
      </w:r>
    </w:p>
    <w:p w14:paraId="0618D15F" w14:textId="77777777" w:rsidR="00BF1355" w:rsidRPr="00BF1355" w:rsidRDefault="00BF1355">
      <w:pPr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 w:rsidRPr="00BF1355">
        <w:rPr>
          <w:rFonts w:ascii="Segoe UI" w:hAnsi="Segoe UI" w:cs="Segoe UI"/>
          <w:sz w:val="22"/>
          <w:szCs w:val="22"/>
        </w:rPr>
        <w:t xml:space="preserve">Volunteer records </w:t>
      </w:r>
    </w:p>
    <w:p w14:paraId="0124CF34" w14:textId="77777777" w:rsidR="00BF1355" w:rsidRPr="00BF1355" w:rsidRDefault="00BF1355">
      <w:pPr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 w:rsidRPr="00BF1355">
        <w:rPr>
          <w:rFonts w:ascii="Segoe UI" w:hAnsi="Segoe UI" w:cs="Segoe UI"/>
          <w:sz w:val="22"/>
          <w:szCs w:val="22"/>
        </w:rPr>
        <w:t xml:space="preserve">Booking forms and hire agreements </w:t>
      </w:r>
    </w:p>
    <w:p w14:paraId="7C2DBF60" w14:textId="77777777" w:rsidR="00BF1355" w:rsidRPr="00DC378B" w:rsidRDefault="00BF1355">
      <w:pPr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 w:rsidRPr="00BF1355">
        <w:rPr>
          <w:rFonts w:ascii="Segoe UI" w:hAnsi="Segoe UI" w:cs="Segoe UI"/>
          <w:sz w:val="22"/>
          <w:szCs w:val="22"/>
        </w:rPr>
        <w:t>Email correspondence</w:t>
      </w:r>
    </w:p>
    <w:p w14:paraId="4D7DB44D" w14:textId="77777777" w:rsidR="00DC378B" w:rsidRPr="00DC378B" w:rsidRDefault="00DC378B" w:rsidP="00DC378B">
      <w:pPr>
        <w:ind w:left="360"/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>Special category data (which requires extra protection) includes:</w:t>
      </w:r>
    </w:p>
    <w:p w14:paraId="6A7AD346" w14:textId="77777777" w:rsidR="00DC378B" w:rsidRPr="00DC378B" w:rsidRDefault="00DC378B">
      <w:pPr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 xml:space="preserve">Health information </w:t>
      </w:r>
    </w:p>
    <w:p w14:paraId="05081474" w14:textId="77777777" w:rsidR="00DC378B" w:rsidRPr="00DC378B" w:rsidRDefault="00DC378B">
      <w:pPr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 xml:space="preserve">Ethnicity </w:t>
      </w:r>
    </w:p>
    <w:p w14:paraId="22054876" w14:textId="77777777" w:rsidR="00DC378B" w:rsidRPr="00DC378B" w:rsidRDefault="00DC378B">
      <w:pPr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 xml:space="preserve">Religious beliefs </w:t>
      </w:r>
    </w:p>
    <w:p w14:paraId="3FB991B0" w14:textId="77777777" w:rsidR="00DC378B" w:rsidRPr="00DC378B" w:rsidRDefault="00DC378B">
      <w:pPr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 xml:space="preserve">Safeguarding information </w:t>
      </w:r>
    </w:p>
    <w:p w14:paraId="4D16D6F7" w14:textId="77777777" w:rsidR="00DC378B" w:rsidRPr="00DC378B" w:rsidRDefault="00DC378B">
      <w:pPr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 xml:space="preserve">Criminal conviction/DBS information </w:t>
      </w:r>
    </w:p>
    <w:p w14:paraId="0041AD42" w14:textId="6FBC1766" w:rsidR="00DC378B" w:rsidRPr="00DC378B" w:rsidRDefault="00DC378B" w:rsidP="00DC378B">
      <w:pPr>
        <w:ind w:left="360"/>
        <w:rPr>
          <w:rFonts w:ascii="Segoe UI" w:hAnsi="Segoe UI" w:cs="Segoe UI"/>
          <w:sz w:val="22"/>
          <w:szCs w:val="22"/>
        </w:rPr>
      </w:pPr>
    </w:p>
    <w:p w14:paraId="72A06330" w14:textId="77777777" w:rsidR="00DC378B" w:rsidRPr="00DC378B" w:rsidRDefault="00DC378B" w:rsidP="00DC378B">
      <w:pPr>
        <w:ind w:left="360"/>
        <w:rPr>
          <w:rFonts w:ascii="Segoe UI" w:hAnsi="Segoe UI" w:cs="Segoe UI"/>
          <w:b/>
          <w:bCs/>
          <w:sz w:val="22"/>
          <w:szCs w:val="22"/>
        </w:rPr>
      </w:pPr>
      <w:r w:rsidRPr="00DC378B">
        <w:rPr>
          <w:rFonts w:ascii="Segoe UI" w:hAnsi="Segoe UI" w:cs="Segoe UI"/>
          <w:b/>
          <w:bCs/>
          <w:sz w:val="22"/>
          <w:szCs w:val="22"/>
        </w:rPr>
        <w:t>3. Data Protection Principles</w:t>
      </w:r>
    </w:p>
    <w:p w14:paraId="0E0A1AB5" w14:textId="77777777" w:rsidR="00DC378B" w:rsidRPr="00DC378B" w:rsidRDefault="00DC378B" w:rsidP="00DC378B">
      <w:pPr>
        <w:ind w:left="360"/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>MCA follows the 7 principles of UK GDPR. Personal data must be:</w:t>
      </w:r>
    </w:p>
    <w:p w14:paraId="1FE2E4B0" w14:textId="77777777" w:rsidR="00DC378B" w:rsidRPr="00DC378B" w:rsidRDefault="00DC378B">
      <w:pPr>
        <w:numPr>
          <w:ilvl w:val="0"/>
          <w:numId w:val="3"/>
        </w:num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 xml:space="preserve">Processed lawfully, fairly and transparently </w:t>
      </w:r>
    </w:p>
    <w:p w14:paraId="5E6BE8E9" w14:textId="77777777" w:rsidR="00DC378B" w:rsidRPr="00DC378B" w:rsidRDefault="00DC378B">
      <w:pPr>
        <w:numPr>
          <w:ilvl w:val="0"/>
          <w:numId w:val="3"/>
        </w:num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 xml:space="preserve">Collected for specific, legitimate purposes </w:t>
      </w:r>
    </w:p>
    <w:p w14:paraId="6CD31C97" w14:textId="77777777" w:rsidR="00DC378B" w:rsidRPr="00DC378B" w:rsidRDefault="00DC378B">
      <w:pPr>
        <w:numPr>
          <w:ilvl w:val="0"/>
          <w:numId w:val="3"/>
        </w:num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 xml:space="preserve">Adequate, relevant and limited to what is necessary </w:t>
      </w:r>
    </w:p>
    <w:p w14:paraId="79FCC6E9" w14:textId="77777777" w:rsidR="00DC378B" w:rsidRPr="00DC378B" w:rsidRDefault="00DC378B">
      <w:pPr>
        <w:numPr>
          <w:ilvl w:val="0"/>
          <w:numId w:val="3"/>
        </w:num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 xml:space="preserve">Accurate and kept up to date </w:t>
      </w:r>
    </w:p>
    <w:p w14:paraId="7167D4CC" w14:textId="77777777" w:rsidR="00DC378B" w:rsidRPr="00DC378B" w:rsidRDefault="00DC378B">
      <w:pPr>
        <w:numPr>
          <w:ilvl w:val="0"/>
          <w:numId w:val="3"/>
        </w:num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 xml:space="preserve">Kept only as long as necessary </w:t>
      </w:r>
    </w:p>
    <w:p w14:paraId="375B9590" w14:textId="77777777" w:rsidR="00DC378B" w:rsidRPr="00DC378B" w:rsidRDefault="00DC378B">
      <w:pPr>
        <w:numPr>
          <w:ilvl w:val="0"/>
          <w:numId w:val="3"/>
        </w:num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 xml:space="preserve">Stored securely </w:t>
      </w:r>
    </w:p>
    <w:p w14:paraId="4F858E1A" w14:textId="77777777" w:rsidR="00DC378B" w:rsidRPr="00DC378B" w:rsidRDefault="00DC378B">
      <w:pPr>
        <w:numPr>
          <w:ilvl w:val="0"/>
          <w:numId w:val="3"/>
        </w:num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 xml:space="preserve">Accountable — we must be able to demonstrate compliance </w:t>
      </w:r>
    </w:p>
    <w:p w14:paraId="51A95EA6" w14:textId="1DDAA1DD" w:rsidR="00DC378B" w:rsidRPr="00DC378B" w:rsidRDefault="00DC378B" w:rsidP="00DC378B">
      <w:pPr>
        <w:ind w:left="360"/>
        <w:rPr>
          <w:rFonts w:ascii="Segoe UI" w:hAnsi="Segoe UI" w:cs="Segoe UI"/>
          <w:sz w:val="22"/>
          <w:szCs w:val="22"/>
        </w:rPr>
      </w:pPr>
    </w:p>
    <w:p w14:paraId="69A0F306" w14:textId="77777777" w:rsidR="00DC378B" w:rsidRPr="00DC378B" w:rsidRDefault="00DC378B" w:rsidP="00DC378B">
      <w:pPr>
        <w:ind w:left="360"/>
        <w:rPr>
          <w:rFonts w:ascii="Segoe UI" w:hAnsi="Segoe UI" w:cs="Segoe UI"/>
          <w:b/>
          <w:bCs/>
          <w:sz w:val="22"/>
          <w:szCs w:val="22"/>
        </w:rPr>
      </w:pPr>
      <w:r w:rsidRPr="00DC378B">
        <w:rPr>
          <w:rFonts w:ascii="Segoe UI" w:hAnsi="Segoe UI" w:cs="Segoe UI"/>
          <w:b/>
          <w:bCs/>
          <w:sz w:val="22"/>
          <w:szCs w:val="22"/>
        </w:rPr>
        <w:t>4. Roles and Responsibilities</w:t>
      </w:r>
    </w:p>
    <w:p w14:paraId="0C8B1760" w14:textId="77777777" w:rsidR="00DC378B" w:rsidRPr="00DC378B" w:rsidRDefault="00DC378B">
      <w:pPr>
        <w:numPr>
          <w:ilvl w:val="0"/>
          <w:numId w:val="4"/>
        </w:num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 xml:space="preserve">The Board of Trustees is collectively responsible for data protection </w:t>
      </w:r>
    </w:p>
    <w:p w14:paraId="4F0C776B" w14:textId="77777777" w:rsidR="00DC378B" w:rsidRPr="00DC378B" w:rsidRDefault="00DC378B">
      <w:pPr>
        <w:numPr>
          <w:ilvl w:val="0"/>
          <w:numId w:val="4"/>
        </w:num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>A named Data Protection Lead Trustee will oversee compliance</w:t>
      </w:r>
    </w:p>
    <w:p w14:paraId="4CA84FEE" w14:textId="77777777" w:rsidR="00DC378B" w:rsidRPr="00DC378B" w:rsidRDefault="00DC378B">
      <w:pPr>
        <w:numPr>
          <w:ilvl w:val="0"/>
          <w:numId w:val="5"/>
        </w:num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 xml:space="preserve">All volunteers handling data are responsible for following this policy </w:t>
      </w:r>
    </w:p>
    <w:p w14:paraId="700F2FBB" w14:textId="67804DDC" w:rsidR="00DC378B" w:rsidRPr="00DC378B" w:rsidRDefault="00DC378B" w:rsidP="00DC378B">
      <w:pPr>
        <w:ind w:left="360"/>
        <w:rPr>
          <w:rFonts w:ascii="Segoe UI" w:hAnsi="Segoe UI" w:cs="Segoe UI"/>
          <w:b/>
          <w:bCs/>
          <w:sz w:val="22"/>
          <w:szCs w:val="22"/>
        </w:rPr>
      </w:pPr>
    </w:p>
    <w:p w14:paraId="11A703B6" w14:textId="77777777" w:rsidR="00DC378B" w:rsidRPr="00DC378B" w:rsidRDefault="00DC378B" w:rsidP="00DC378B">
      <w:pPr>
        <w:ind w:left="360"/>
        <w:rPr>
          <w:rFonts w:ascii="Segoe UI" w:hAnsi="Segoe UI" w:cs="Segoe UI"/>
          <w:b/>
          <w:bCs/>
          <w:sz w:val="22"/>
          <w:szCs w:val="22"/>
        </w:rPr>
      </w:pPr>
      <w:r w:rsidRPr="00DC378B">
        <w:rPr>
          <w:rFonts w:ascii="Segoe UI" w:hAnsi="Segoe UI" w:cs="Segoe UI"/>
          <w:b/>
          <w:bCs/>
          <w:sz w:val="22"/>
          <w:szCs w:val="22"/>
        </w:rPr>
        <w:t>5. Lawful Bases for Processing Data</w:t>
      </w:r>
    </w:p>
    <w:p w14:paraId="4F460A73" w14:textId="77777777" w:rsidR="00DC378B" w:rsidRPr="00DC378B" w:rsidRDefault="00DC378B" w:rsidP="00DC378B">
      <w:pPr>
        <w:ind w:left="360"/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>MCA processes data under the following lawful bases:</w:t>
      </w:r>
    </w:p>
    <w:p w14:paraId="4D0BB37F" w14:textId="77777777" w:rsidR="00DC378B" w:rsidRPr="00DC378B" w:rsidRDefault="00DC378B">
      <w:pPr>
        <w:numPr>
          <w:ilvl w:val="0"/>
          <w:numId w:val="6"/>
        </w:num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 xml:space="preserve">Consent – e.g. mailing lists, photographs </w:t>
      </w:r>
    </w:p>
    <w:p w14:paraId="54F1E12F" w14:textId="77777777" w:rsidR="00DC378B" w:rsidRPr="00DC378B" w:rsidRDefault="00DC378B">
      <w:pPr>
        <w:numPr>
          <w:ilvl w:val="0"/>
          <w:numId w:val="6"/>
        </w:num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 xml:space="preserve">Contract – room hire agreements, volunteer roles </w:t>
      </w:r>
    </w:p>
    <w:p w14:paraId="5E589DF1" w14:textId="77777777" w:rsidR="00DC378B" w:rsidRPr="00DC378B" w:rsidRDefault="00DC378B">
      <w:pPr>
        <w:numPr>
          <w:ilvl w:val="0"/>
          <w:numId w:val="6"/>
        </w:num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 xml:space="preserve">Legal obligation – safeguarding, health &amp; safety, DBS </w:t>
      </w:r>
    </w:p>
    <w:p w14:paraId="08B0068A" w14:textId="77777777" w:rsidR="00DC378B" w:rsidRPr="00DC378B" w:rsidRDefault="00DC378B">
      <w:pPr>
        <w:numPr>
          <w:ilvl w:val="0"/>
          <w:numId w:val="6"/>
        </w:num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 xml:space="preserve">Legitimate interest – running the community centre safely and effectively </w:t>
      </w:r>
    </w:p>
    <w:p w14:paraId="63F78365" w14:textId="77777777" w:rsidR="00DC378B" w:rsidRDefault="00DC378B">
      <w:pPr>
        <w:numPr>
          <w:ilvl w:val="0"/>
          <w:numId w:val="6"/>
        </w:num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 xml:space="preserve">Vital interest – emergency situations </w:t>
      </w:r>
    </w:p>
    <w:p w14:paraId="3AE8644B" w14:textId="77777777" w:rsidR="00DC378B" w:rsidRPr="00DC378B" w:rsidRDefault="00DC378B" w:rsidP="00DC378B">
      <w:pPr>
        <w:ind w:left="360"/>
        <w:rPr>
          <w:rFonts w:ascii="Segoe UI" w:hAnsi="Segoe UI" w:cs="Segoe UI"/>
          <w:sz w:val="22"/>
          <w:szCs w:val="22"/>
        </w:rPr>
      </w:pPr>
    </w:p>
    <w:p w14:paraId="0FB6A650" w14:textId="77777777" w:rsidR="00DC378B" w:rsidRPr="00DC378B" w:rsidRDefault="00DC378B" w:rsidP="00DC378B">
      <w:pPr>
        <w:ind w:left="360"/>
        <w:rPr>
          <w:rFonts w:ascii="Segoe UI" w:hAnsi="Segoe UI" w:cs="Segoe UI"/>
          <w:b/>
          <w:bCs/>
          <w:sz w:val="22"/>
          <w:szCs w:val="22"/>
        </w:rPr>
      </w:pPr>
      <w:r w:rsidRPr="00DC378B">
        <w:rPr>
          <w:rFonts w:ascii="Segoe UI" w:hAnsi="Segoe UI" w:cs="Segoe UI"/>
          <w:b/>
          <w:bCs/>
          <w:sz w:val="22"/>
          <w:szCs w:val="22"/>
        </w:rPr>
        <w:t>6. How We Collect Data</w:t>
      </w:r>
    </w:p>
    <w:p w14:paraId="6D1716BD" w14:textId="77777777" w:rsidR="00DC378B" w:rsidRPr="00DC378B" w:rsidRDefault="00DC378B" w:rsidP="00DC378B">
      <w:pPr>
        <w:ind w:left="360"/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>We may collect data through:</w:t>
      </w:r>
    </w:p>
    <w:p w14:paraId="29D03C09" w14:textId="77777777" w:rsidR="00DC378B" w:rsidRPr="00DC378B" w:rsidRDefault="00DC378B">
      <w:pPr>
        <w:numPr>
          <w:ilvl w:val="0"/>
          <w:numId w:val="7"/>
        </w:num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 xml:space="preserve">Room hire forms </w:t>
      </w:r>
    </w:p>
    <w:p w14:paraId="349BE3FC" w14:textId="77777777" w:rsidR="00DC378B" w:rsidRPr="00DC378B" w:rsidRDefault="00DC378B">
      <w:pPr>
        <w:numPr>
          <w:ilvl w:val="0"/>
          <w:numId w:val="7"/>
        </w:num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 xml:space="preserve">Volunteer application forms </w:t>
      </w:r>
    </w:p>
    <w:p w14:paraId="5B8615A9" w14:textId="77777777" w:rsidR="00DC378B" w:rsidRPr="00DC378B" w:rsidRDefault="00DC378B">
      <w:pPr>
        <w:numPr>
          <w:ilvl w:val="0"/>
          <w:numId w:val="7"/>
        </w:num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lastRenderedPageBreak/>
        <w:t xml:space="preserve">Event registrations </w:t>
      </w:r>
    </w:p>
    <w:p w14:paraId="41F9C970" w14:textId="77777777" w:rsidR="00DC378B" w:rsidRPr="00DC378B" w:rsidRDefault="00DC378B">
      <w:pPr>
        <w:numPr>
          <w:ilvl w:val="0"/>
          <w:numId w:val="7"/>
        </w:num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 xml:space="preserve">Email and phone contact </w:t>
      </w:r>
    </w:p>
    <w:p w14:paraId="26B1ADBF" w14:textId="77777777" w:rsidR="00DC378B" w:rsidRPr="00DC378B" w:rsidRDefault="00DC378B">
      <w:pPr>
        <w:numPr>
          <w:ilvl w:val="0"/>
          <w:numId w:val="7"/>
        </w:num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 xml:space="preserve">Safeguarding records </w:t>
      </w:r>
    </w:p>
    <w:p w14:paraId="09634CFC" w14:textId="77777777" w:rsidR="00DC378B" w:rsidRPr="00DC378B" w:rsidRDefault="00DC378B">
      <w:pPr>
        <w:numPr>
          <w:ilvl w:val="0"/>
          <w:numId w:val="7"/>
        </w:num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 xml:space="preserve">Incident and accident reports </w:t>
      </w:r>
    </w:p>
    <w:p w14:paraId="418D15CC" w14:textId="77777777" w:rsidR="00DC378B" w:rsidRPr="00DC378B" w:rsidRDefault="00DC378B">
      <w:pPr>
        <w:numPr>
          <w:ilvl w:val="0"/>
          <w:numId w:val="7"/>
        </w:num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 xml:space="preserve">CCTV (if applicable) </w:t>
      </w:r>
    </w:p>
    <w:p w14:paraId="5C89FA11" w14:textId="77777777" w:rsidR="00DC378B" w:rsidRDefault="00DC378B" w:rsidP="00DC378B">
      <w:pPr>
        <w:ind w:left="360"/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>We will always be clear about why data is being collected.</w:t>
      </w:r>
    </w:p>
    <w:p w14:paraId="721AF877" w14:textId="77777777" w:rsidR="00DC378B" w:rsidRPr="00DC378B" w:rsidRDefault="00DC378B" w:rsidP="00DC378B">
      <w:pPr>
        <w:ind w:left="360"/>
        <w:rPr>
          <w:rFonts w:ascii="Segoe UI" w:hAnsi="Segoe UI" w:cs="Segoe UI"/>
          <w:sz w:val="22"/>
          <w:szCs w:val="22"/>
        </w:rPr>
      </w:pPr>
    </w:p>
    <w:p w14:paraId="59E5CAD8" w14:textId="77777777" w:rsidR="00DC378B" w:rsidRPr="00DC378B" w:rsidRDefault="00DC378B" w:rsidP="00DC378B">
      <w:pPr>
        <w:ind w:left="360"/>
        <w:rPr>
          <w:rFonts w:ascii="Segoe UI" w:hAnsi="Segoe UI" w:cs="Segoe UI"/>
          <w:b/>
          <w:bCs/>
          <w:sz w:val="22"/>
          <w:szCs w:val="22"/>
        </w:rPr>
      </w:pPr>
      <w:r w:rsidRPr="00DC378B">
        <w:rPr>
          <w:rFonts w:ascii="Segoe UI" w:hAnsi="Segoe UI" w:cs="Segoe UI"/>
          <w:b/>
          <w:bCs/>
          <w:sz w:val="22"/>
          <w:szCs w:val="22"/>
        </w:rPr>
        <w:t>7. How We Store Data Securely</w:t>
      </w:r>
    </w:p>
    <w:p w14:paraId="5FA39416" w14:textId="77777777" w:rsidR="00DC378B" w:rsidRPr="00DC378B" w:rsidRDefault="00DC378B" w:rsidP="00DC378B">
      <w:pPr>
        <w:ind w:left="360"/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>Because MCA is volunteer-run, particular care must be taken.</w:t>
      </w:r>
    </w:p>
    <w:p w14:paraId="2175051B" w14:textId="6107D20D" w:rsidR="00DC378B" w:rsidRPr="00DC378B" w:rsidRDefault="00DC378B" w:rsidP="00DC378B">
      <w:pPr>
        <w:ind w:left="360"/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>Paper records</w:t>
      </w:r>
      <w:r w:rsidR="00763D3A">
        <w:rPr>
          <w:rFonts w:ascii="Segoe UI" w:hAnsi="Segoe UI" w:cs="Segoe UI"/>
          <w:sz w:val="22"/>
          <w:szCs w:val="22"/>
        </w:rPr>
        <w:t xml:space="preserve"> will be</w:t>
      </w:r>
    </w:p>
    <w:p w14:paraId="2151B2FA" w14:textId="77777777" w:rsidR="00DC378B" w:rsidRPr="00DC378B" w:rsidRDefault="00DC378B">
      <w:pPr>
        <w:numPr>
          <w:ilvl w:val="0"/>
          <w:numId w:val="8"/>
        </w:num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 xml:space="preserve">Kept in a locked cabinet </w:t>
      </w:r>
    </w:p>
    <w:p w14:paraId="564BF650" w14:textId="77777777" w:rsidR="00DC378B" w:rsidRPr="00DC378B" w:rsidRDefault="00DC378B">
      <w:pPr>
        <w:numPr>
          <w:ilvl w:val="0"/>
          <w:numId w:val="8"/>
        </w:num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 xml:space="preserve">Keys held by trustees only </w:t>
      </w:r>
    </w:p>
    <w:p w14:paraId="3B353E91" w14:textId="77777777" w:rsidR="00DC378B" w:rsidRPr="00DC378B" w:rsidRDefault="00DC378B">
      <w:pPr>
        <w:numPr>
          <w:ilvl w:val="0"/>
          <w:numId w:val="8"/>
        </w:num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 xml:space="preserve">Not left unattended </w:t>
      </w:r>
    </w:p>
    <w:p w14:paraId="04AE22E9" w14:textId="0F922E9E" w:rsidR="00DC378B" w:rsidRPr="00DC378B" w:rsidRDefault="00DC378B" w:rsidP="00DC378B">
      <w:pPr>
        <w:ind w:left="360"/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>Electronic records</w:t>
      </w:r>
      <w:r w:rsidR="00763D3A">
        <w:rPr>
          <w:rFonts w:ascii="Segoe UI" w:hAnsi="Segoe UI" w:cs="Segoe UI"/>
          <w:sz w:val="22"/>
          <w:szCs w:val="22"/>
        </w:rPr>
        <w:t xml:space="preserve"> will be</w:t>
      </w:r>
    </w:p>
    <w:p w14:paraId="277DFD24" w14:textId="77777777" w:rsidR="00DC378B" w:rsidRPr="00DC378B" w:rsidRDefault="00DC378B">
      <w:pPr>
        <w:numPr>
          <w:ilvl w:val="0"/>
          <w:numId w:val="9"/>
        </w:num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 xml:space="preserve">Stored on password-protected devices </w:t>
      </w:r>
    </w:p>
    <w:p w14:paraId="27652645" w14:textId="77777777" w:rsidR="00DC378B" w:rsidRPr="00DC378B" w:rsidRDefault="00DC378B">
      <w:pPr>
        <w:numPr>
          <w:ilvl w:val="0"/>
          <w:numId w:val="9"/>
        </w:num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 xml:space="preserve">Not stored on personal devices unless authorised </w:t>
      </w:r>
    </w:p>
    <w:p w14:paraId="6E79F6E3" w14:textId="77777777" w:rsidR="00DC378B" w:rsidRPr="00DC378B" w:rsidRDefault="00DC378B">
      <w:pPr>
        <w:numPr>
          <w:ilvl w:val="0"/>
          <w:numId w:val="9"/>
        </w:num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 xml:space="preserve">Shared via secure methods only </w:t>
      </w:r>
    </w:p>
    <w:p w14:paraId="580149CA" w14:textId="77777777" w:rsidR="00DC378B" w:rsidRPr="00DC378B" w:rsidRDefault="00DC378B">
      <w:pPr>
        <w:numPr>
          <w:ilvl w:val="0"/>
          <w:numId w:val="9"/>
        </w:num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 xml:space="preserve">Strong passwords used </w:t>
      </w:r>
    </w:p>
    <w:p w14:paraId="4478B6CE" w14:textId="77777777" w:rsidR="00DC378B" w:rsidRPr="00DC378B" w:rsidRDefault="00DC378B">
      <w:pPr>
        <w:numPr>
          <w:ilvl w:val="0"/>
          <w:numId w:val="9"/>
        </w:num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 xml:space="preserve">Access limited to those who need it </w:t>
      </w:r>
    </w:p>
    <w:p w14:paraId="6609D04E" w14:textId="77777777" w:rsidR="00DC378B" w:rsidRDefault="00DC378B" w:rsidP="00DC378B">
      <w:pPr>
        <w:ind w:left="360"/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>Safeguarding records are stored separately with restricted access.</w:t>
      </w:r>
    </w:p>
    <w:p w14:paraId="11AF35D3" w14:textId="77777777" w:rsidR="00DC378B" w:rsidRPr="00DC378B" w:rsidRDefault="00DC378B" w:rsidP="00DC378B">
      <w:pPr>
        <w:ind w:left="360"/>
        <w:rPr>
          <w:rFonts w:ascii="Segoe UI" w:hAnsi="Segoe UI" w:cs="Segoe UI"/>
          <w:sz w:val="22"/>
          <w:szCs w:val="22"/>
        </w:rPr>
      </w:pPr>
    </w:p>
    <w:p w14:paraId="793FBA87" w14:textId="77777777" w:rsidR="00DC378B" w:rsidRPr="00DC378B" w:rsidRDefault="00DC378B" w:rsidP="00DC378B">
      <w:pPr>
        <w:ind w:left="360"/>
        <w:rPr>
          <w:rFonts w:ascii="Segoe UI" w:hAnsi="Segoe UI" w:cs="Segoe UI"/>
          <w:b/>
          <w:bCs/>
          <w:sz w:val="22"/>
          <w:szCs w:val="22"/>
        </w:rPr>
      </w:pPr>
      <w:r w:rsidRPr="00DC378B">
        <w:rPr>
          <w:rFonts w:ascii="Segoe UI" w:hAnsi="Segoe UI" w:cs="Segoe UI"/>
          <w:b/>
          <w:bCs/>
          <w:sz w:val="22"/>
          <w:szCs w:val="22"/>
        </w:rPr>
        <w:t>8. Sharing Information</w:t>
      </w:r>
    </w:p>
    <w:p w14:paraId="1CE3BB6A" w14:textId="77777777" w:rsidR="00DC378B" w:rsidRPr="00DC378B" w:rsidRDefault="00DC378B" w:rsidP="00DC378B">
      <w:pPr>
        <w:ind w:left="360"/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>We only share personal data when necessary:</w:t>
      </w:r>
    </w:p>
    <w:p w14:paraId="67999A69" w14:textId="77777777" w:rsidR="00DC378B" w:rsidRPr="00DC378B" w:rsidRDefault="00DC378B">
      <w:pPr>
        <w:numPr>
          <w:ilvl w:val="0"/>
          <w:numId w:val="10"/>
        </w:num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 xml:space="preserve">With safeguarding partners where required </w:t>
      </w:r>
    </w:p>
    <w:p w14:paraId="0AC5A43C" w14:textId="77777777" w:rsidR="00DC378B" w:rsidRPr="00DC378B" w:rsidRDefault="00DC378B">
      <w:pPr>
        <w:numPr>
          <w:ilvl w:val="0"/>
          <w:numId w:val="10"/>
        </w:num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 xml:space="preserve">With emergency services </w:t>
      </w:r>
    </w:p>
    <w:p w14:paraId="5B3A4F76" w14:textId="77777777" w:rsidR="00DC378B" w:rsidRPr="00DC378B" w:rsidRDefault="00DC378B">
      <w:pPr>
        <w:numPr>
          <w:ilvl w:val="0"/>
          <w:numId w:val="10"/>
        </w:num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 xml:space="preserve">With insurers where required </w:t>
      </w:r>
    </w:p>
    <w:p w14:paraId="67074E83" w14:textId="77777777" w:rsidR="00DC378B" w:rsidRPr="00DC378B" w:rsidRDefault="00DC378B">
      <w:pPr>
        <w:numPr>
          <w:ilvl w:val="0"/>
          <w:numId w:val="10"/>
        </w:num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 xml:space="preserve">Where legally required to do so </w:t>
      </w:r>
    </w:p>
    <w:p w14:paraId="1E5BDFF8" w14:textId="77777777" w:rsidR="00DC378B" w:rsidRDefault="00DC378B" w:rsidP="00DC378B">
      <w:pPr>
        <w:ind w:left="360"/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>We never share data for marketing or non-MCA purposes.</w:t>
      </w:r>
    </w:p>
    <w:p w14:paraId="57707A7E" w14:textId="77777777" w:rsidR="00DC378B" w:rsidRPr="00DC378B" w:rsidRDefault="00DC378B" w:rsidP="00DC378B">
      <w:pPr>
        <w:ind w:left="360"/>
        <w:rPr>
          <w:rFonts w:ascii="Segoe UI" w:hAnsi="Segoe UI" w:cs="Segoe UI"/>
          <w:sz w:val="22"/>
          <w:szCs w:val="22"/>
        </w:rPr>
      </w:pPr>
    </w:p>
    <w:p w14:paraId="194CB356" w14:textId="77777777" w:rsidR="00DC378B" w:rsidRPr="00DC378B" w:rsidRDefault="00DC378B" w:rsidP="00DC378B">
      <w:pPr>
        <w:ind w:left="360"/>
        <w:rPr>
          <w:rFonts w:ascii="Segoe UI" w:hAnsi="Segoe UI" w:cs="Segoe UI"/>
          <w:b/>
          <w:bCs/>
          <w:sz w:val="22"/>
          <w:szCs w:val="22"/>
        </w:rPr>
      </w:pPr>
      <w:r w:rsidRPr="00DC378B">
        <w:rPr>
          <w:rFonts w:ascii="Segoe UI" w:hAnsi="Segoe UI" w:cs="Segoe UI"/>
          <w:b/>
          <w:bCs/>
          <w:sz w:val="22"/>
          <w:szCs w:val="22"/>
        </w:rPr>
        <w:t>9. Data Retention</w:t>
      </w:r>
    </w:p>
    <w:p w14:paraId="2E8897A6" w14:textId="77777777" w:rsidR="00DC378B" w:rsidRPr="00DC378B" w:rsidRDefault="00DC378B" w:rsidP="00DC378B">
      <w:pPr>
        <w:ind w:left="360"/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>We only keep data as long as necessary.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4"/>
        <w:gridCol w:w="4271"/>
      </w:tblGrid>
      <w:tr w:rsidR="00DC378B" w:rsidRPr="00DC378B" w14:paraId="0D92AFC6" w14:textId="77777777" w:rsidTr="00DC378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2E97FE" w14:textId="77777777" w:rsidR="00DC378B" w:rsidRPr="00DC378B" w:rsidRDefault="00DC378B" w:rsidP="00DC378B">
            <w:pPr>
              <w:ind w:left="36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DC378B">
              <w:rPr>
                <w:rFonts w:ascii="Segoe UI" w:hAnsi="Segoe UI" w:cs="Segoe UI"/>
                <w:b/>
                <w:bCs/>
                <w:sz w:val="22"/>
                <w:szCs w:val="22"/>
              </w:rPr>
              <w:t>Record Type</w:t>
            </w:r>
          </w:p>
        </w:tc>
        <w:tc>
          <w:tcPr>
            <w:tcW w:w="0" w:type="auto"/>
            <w:vAlign w:val="center"/>
            <w:hideMark/>
          </w:tcPr>
          <w:p w14:paraId="1B89B934" w14:textId="77777777" w:rsidR="00DC378B" w:rsidRPr="00DC378B" w:rsidRDefault="00DC378B" w:rsidP="00DC378B">
            <w:pPr>
              <w:ind w:left="36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DC378B">
              <w:rPr>
                <w:rFonts w:ascii="Segoe UI" w:hAnsi="Segoe UI" w:cs="Segoe UI"/>
                <w:b/>
                <w:bCs/>
                <w:sz w:val="22"/>
                <w:szCs w:val="22"/>
              </w:rPr>
              <w:t>Retention Period</w:t>
            </w:r>
          </w:p>
        </w:tc>
      </w:tr>
      <w:tr w:rsidR="00DC378B" w:rsidRPr="00DC378B" w14:paraId="565722B4" w14:textId="77777777" w:rsidTr="00DC37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6DF507" w14:textId="77777777" w:rsidR="00DC378B" w:rsidRPr="00DC378B" w:rsidRDefault="00DC378B" w:rsidP="00DC378B">
            <w:pPr>
              <w:ind w:left="360"/>
              <w:rPr>
                <w:rFonts w:ascii="Segoe UI" w:hAnsi="Segoe UI" w:cs="Segoe UI"/>
                <w:sz w:val="22"/>
                <w:szCs w:val="22"/>
              </w:rPr>
            </w:pPr>
            <w:r w:rsidRPr="00DC378B">
              <w:rPr>
                <w:rFonts w:ascii="Segoe UI" w:hAnsi="Segoe UI" w:cs="Segoe UI"/>
                <w:sz w:val="22"/>
                <w:szCs w:val="22"/>
              </w:rPr>
              <w:t>Room hire forms</w:t>
            </w:r>
          </w:p>
        </w:tc>
        <w:tc>
          <w:tcPr>
            <w:tcW w:w="0" w:type="auto"/>
            <w:vAlign w:val="center"/>
            <w:hideMark/>
          </w:tcPr>
          <w:p w14:paraId="485DECED" w14:textId="77777777" w:rsidR="00DC378B" w:rsidRPr="00DC378B" w:rsidRDefault="00DC378B" w:rsidP="00DC378B">
            <w:pPr>
              <w:ind w:left="360"/>
              <w:rPr>
                <w:rFonts w:ascii="Segoe UI" w:hAnsi="Segoe UI" w:cs="Segoe UI"/>
                <w:sz w:val="22"/>
                <w:szCs w:val="22"/>
              </w:rPr>
            </w:pPr>
            <w:r w:rsidRPr="00DC378B">
              <w:rPr>
                <w:rFonts w:ascii="Segoe UI" w:hAnsi="Segoe UI" w:cs="Segoe UI"/>
                <w:sz w:val="22"/>
                <w:szCs w:val="22"/>
              </w:rPr>
              <w:t>3 years</w:t>
            </w:r>
          </w:p>
        </w:tc>
      </w:tr>
      <w:tr w:rsidR="00DC378B" w:rsidRPr="00DC378B" w14:paraId="34D4E503" w14:textId="77777777" w:rsidTr="00DC37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DB2EBA" w14:textId="77777777" w:rsidR="00DC378B" w:rsidRPr="00DC378B" w:rsidRDefault="00DC378B" w:rsidP="00DC378B">
            <w:pPr>
              <w:ind w:left="360"/>
              <w:rPr>
                <w:rFonts w:ascii="Segoe UI" w:hAnsi="Segoe UI" w:cs="Segoe UI"/>
                <w:sz w:val="22"/>
                <w:szCs w:val="22"/>
              </w:rPr>
            </w:pPr>
            <w:r w:rsidRPr="00DC378B">
              <w:rPr>
                <w:rFonts w:ascii="Segoe UI" w:hAnsi="Segoe UI" w:cs="Segoe UI"/>
                <w:sz w:val="22"/>
                <w:szCs w:val="22"/>
              </w:rPr>
              <w:t>Volunteer records</w:t>
            </w:r>
          </w:p>
        </w:tc>
        <w:tc>
          <w:tcPr>
            <w:tcW w:w="0" w:type="auto"/>
            <w:vAlign w:val="center"/>
            <w:hideMark/>
          </w:tcPr>
          <w:p w14:paraId="5E9C7F84" w14:textId="77777777" w:rsidR="00DC378B" w:rsidRPr="00DC378B" w:rsidRDefault="00DC378B" w:rsidP="00DC378B">
            <w:pPr>
              <w:ind w:left="360"/>
              <w:rPr>
                <w:rFonts w:ascii="Segoe UI" w:hAnsi="Segoe UI" w:cs="Segoe UI"/>
                <w:sz w:val="22"/>
                <w:szCs w:val="22"/>
              </w:rPr>
            </w:pPr>
            <w:r w:rsidRPr="00DC378B">
              <w:rPr>
                <w:rFonts w:ascii="Segoe UI" w:hAnsi="Segoe UI" w:cs="Segoe UI"/>
                <w:sz w:val="22"/>
                <w:szCs w:val="22"/>
              </w:rPr>
              <w:t>Duration of role + 3 years</w:t>
            </w:r>
          </w:p>
        </w:tc>
      </w:tr>
      <w:tr w:rsidR="00DC378B" w:rsidRPr="00DC378B" w14:paraId="599362C1" w14:textId="77777777" w:rsidTr="00DC37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6279CE" w14:textId="77777777" w:rsidR="00DC378B" w:rsidRPr="00DC378B" w:rsidRDefault="00DC378B" w:rsidP="00DC378B">
            <w:pPr>
              <w:ind w:left="360"/>
              <w:rPr>
                <w:rFonts w:ascii="Segoe UI" w:hAnsi="Segoe UI" w:cs="Segoe UI"/>
                <w:sz w:val="22"/>
                <w:szCs w:val="22"/>
              </w:rPr>
            </w:pPr>
            <w:r w:rsidRPr="00DC378B">
              <w:rPr>
                <w:rFonts w:ascii="Segoe UI" w:hAnsi="Segoe UI" w:cs="Segoe UI"/>
                <w:sz w:val="22"/>
                <w:szCs w:val="22"/>
              </w:rPr>
              <w:t>Safeguarding records</w:t>
            </w:r>
          </w:p>
        </w:tc>
        <w:tc>
          <w:tcPr>
            <w:tcW w:w="0" w:type="auto"/>
            <w:vAlign w:val="center"/>
            <w:hideMark/>
          </w:tcPr>
          <w:p w14:paraId="6AE7CC3E" w14:textId="77777777" w:rsidR="00DC378B" w:rsidRPr="00DC378B" w:rsidRDefault="00DC378B" w:rsidP="00DC378B">
            <w:pPr>
              <w:ind w:left="360"/>
              <w:rPr>
                <w:rFonts w:ascii="Segoe UI" w:hAnsi="Segoe UI" w:cs="Segoe UI"/>
                <w:sz w:val="22"/>
                <w:szCs w:val="22"/>
              </w:rPr>
            </w:pPr>
            <w:r w:rsidRPr="00DC378B">
              <w:rPr>
                <w:rFonts w:ascii="Segoe UI" w:hAnsi="Segoe UI" w:cs="Segoe UI"/>
                <w:sz w:val="22"/>
                <w:szCs w:val="22"/>
              </w:rPr>
              <w:t>Until advised by safeguarding authority</w:t>
            </w:r>
          </w:p>
        </w:tc>
      </w:tr>
      <w:tr w:rsidR="00DC378B" w:rsidRPr="00DC378B" w14:paraId="4F5DC644" w14:textId="77777777" w:rsidTr="00DC37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406640" w14:textId="77777777" w:rsidR="00DC378B" w:rsidRPr="00DC378B" w:rsidRDefault="00DC378B" w:rsidP="00DC378B">
            <w:pPr>
              <w:ind w:left="360"/>
              <w:rPr>
                <w:rFonts w:ascii="Segoe UI" w:hAnsi="Segoe UI" w:cs="Segoe UI"/>
                <w:sz w:val="22"/>
                <w:szCs w:val="22"/>
              </w:rPr>
            </w:pPr>
            <w:r w:rsidRPr="00DC378B">
              <w:rPr>
                <w:rFonts w:ascii="Segoe UI" w:hAnsi="Segoe UI" w:cs="Segoe UI"/>
                <w:sz w:val="22"/>
                <w:szCs w:val="22"/>
              </w:rPr>
              <w:t>Accident/incident reports</w:t>
            </w:r>
          </w:p>
        </w:tc>
        <w:tc>
          <w:tcPr>
            <w:tcW w:w="0" w:type="auto"/>
            <w:vAlign w:val="center"/>
            <w:hideMark/>
          </w:tcPr>
          <w:p w14:paraId="6F9F5A72" w14:textId="77777777" w:rsidR="00DC378B" w:rsidRPr="00DC378B" w:rsidRDefault="00DC378B" w:rsidP="00DC378B">
            <w:pPr>
              <w:ind w:left="360"/>
              <w:rPr>
                <w:rFonts w:ascii="Segoe UI" w:hAnsi="Segoe UI" w:cs="Segoe UI"/>
                <w:sz w:val="22"/>
                <w:szCs w:val="22"/>
              </w:rPr>
            </w:pPr>
            <w:r w:rsidRPr="00DC378B">
              <w:rPr>
                <w:rFonts w:ascii="Segoe UI" w:hAnsi="Segoe UI" w:cs="Segoe UI"/>
                <w:sz w:val="22"/>
                <w:szCs w:val="22"/>
              </w:rPr>
              <w:t>3 years (longer if child involved)</w:t>
            </w:r>
          </w:p>
        </w:tc>
      </w:tr>
      <w:tr w:rsidR="00DC378B" w:rsidRPr="00DC378B" w14:paraId="491857ED" w14:textId="77777777" w:rsidTr="00DC37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8C0C79" w14:textId="77777777" w:rsidR="00DC378B" w:rsidRPr="00DC378B" w:rsidRDefault="00DC378B" w:rsidP="00DC378B">
            <w:pPr>
              <w:ind w:left="360"/>
              <w:rPr>
                <w:rFonts w:ascii="Segoe UI" w:hAnsi="Segoe UI" w:cs="Segoe UI"/>
                <w:sz w:val="22"/>
                <w:szCs w:val="22"/>
              </w:rPr>
            </w:pPr>
            <w:r w:rsidRPr="00DC378B">
              <w:rPr>
                <w:rFonts w:ascii="Segoe UI" w:hAnsi="Segoe UI" w:cs="Segoe UI"/>
                <w:sz w:val="22"/>
                <w:szCs w:val="22"/>
              </w:rPr>
              <w:t>DBS information</w:t>
            </w:r>
          </w:p>
        </w:tc>
        <w:tc>
          <w:tcPr>
            <w:tcW w:w="0" w:type="auto"/>
            <w:vAlign w:val="center"/>
            <w:hideMark/>
          </w:tcPr>
          <w:p w14:paraId="26C75BC5" w14:textId="77777777" w:rsidR="00DC378B" w:rsidRPr="00DC378B" w:rsidRDefault="00DC378B" w:rsidP="00DC378B">
            <w:pPr>
              <w:ind w:left="360"/>
              <w:rPr>
                <w:rFonts w:ascii="Segoe UI" w:hAnsi="Segoe UI" w:cs="Segoe UI"/>
                <w:sz w:val="22"/>
                <w:szCs w:val="22"/>
              </w:rPr>
            </w:pPr>
            <w:r w:rsidRPr="00DC378B">
              <w:rPr>
                <w:rFonts w:ascii="Segoe UI" w:hAnsi="Segoe UI" w:cs="Segoe UI"/>
                <w:sz w:val="22"/>
                <w:szCs w:val="22"/>
              </w:rPr>
              <w:t>Record of check only, not certificate</w:t>
            </w:r>
          </w:p>
        </w:tc>
      </w:tr>
    </w:tbl>
    <w:p w14:paraId="45F20440" w14:textId="77777777" w:rsidR="00DC378B" w:rsidRPr="00DC378B" w:rsidRDefault="00DC378B" w:rsidP="00DC378B">
      <w:pPr>
        <w:ind w:left="360"/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>Data no longer needed is securely shredded or permanently deleted.</w:t>
      </w:r>
    </w:p>
    <w:p w14:paraId="6A116EA9" w14:textId="77777777" w:rsidR="00DC378B" w:rsidRDefault="00DC378B" w:rsidP="00DC378B">
      <w:pPr>
        <w:ind w:left="360"/>
        <w:rPr>
          <w:rFonts w:ascii="Segoe UI" w:hAnsi="Segoe UI" w:cs="Segoe UI"/>
          <w:sz w:val="22"/>
          <w:szCs w:val="22"/>
        </w:rPr>
      </w:pPr>
    </w:p>
    <w:p w14:paraId="15552517" w14:textId="6100783C" w:rsidR="00DC378B" w:rsidRPr="00DC378B" w:rsidRDefault="00DC378B" w:rsidP="00DC378B">
      <w:pPr>
        <w:ind w:left="360"/>
        <w:rPr>
          <w:rFonts w:ascii="Segoe UI" w:hAnsi="Segoe UI" w:cs="Segoe UI"/>
          <w:b/>
          <w:bCs/>
          <w:sz w:val="22"/>
          <w:szCs w:val="22"/>
        </w:rPr>
      </w:pPr>
      <w:r w:rsidRPr="00DC378B">
        <w:rPr>
          <w:rFonts w:ascii="Segoe UI" w:hAnsi="Segoe UI" w:cs="Segoe UI"/>
          <w:b/>
          <w:bCs/>
          <w:sz w:val="22"/>
          <w:szCs w:val="22"/>
        </w:rPr>
        <w:t>10. Individual Rights</w:t>
      </w:r>
    </w:p>
    <w:p w14:paraId="7E7CA55D" w14:textId="77777777" w:rsidR="00DC378B" w:rsidRPr="00DC378B" w:rsidRDefault="00DC378B" w:rsidP="00DC378B">
      <w:pPr>
        <w:ind w:left="360"/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>People have the right to:</w:t>
      </w:r>
    </w:p>
    <w:p w14:paraId="0EE0E1F7" w14:textId="77777777" w:rsidR="00DC378B" w:rsidRPr="00DC378B" w:rsidRDefault="00DC378B">
      <w:pPr>
        <w:numPr>
          <w:ilvl w:val="0"/>
          <w:numId w:val="11"/>
        </w:num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 xml:space="preserve">Access their data </w:t>
      </w:r>
    </w:p>
    <w:p w14:paraId="644979E6" w14:textId="77777777" w:rsidR="00DC378B" w:rsidRPr="00DC378B" w:rsidRDefault="00DC378B">
      <w:pPr>
        <w:numPr>
          <w:ilvl w:val="0"/>
          <w:numId w:val="11"/>
        </w:num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 xml:space="preserve">Correct inaccurate data </w:t>
      </w:r>
    </w:p>
    <w:p w14:paraId="71D65D18" w14:textId="77777777" w:rsidR="00DC378B" w:rsidRPr="00DC378B" w:rsidRDefault="00DC378B">
      <w:pPr>
        <w:numPr>
          <w:ilvl w:val="0"/>
          <w:numId w:val="11"/>
        </w:num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 xml:space="preserve">Request deletion </w:t>
      </w:r>
    </w:p>
    <w:p w14:paraId="47BE5B2D" w14:textId="77777777" w:rsidR="00DC378B" w:rsidRPr="00DC378B" w:rsidRDefault="00DC378B">
      <w:pPr>
        <w:numPr>
          <w:ilvl w:val="0"/>
          <w:numId w:val="11"/>
        </w:num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 xml:space="preserve">Restrict processing </w:t>
      </w:r>
    </w:p>
    <w:p w14:paraId="6CBCB81E" w14:textId="77777777" w:rsidR="00DC378B" w:rsidRPr="00DC378B" w:rsidRDefault="00DC378B">
      <w:pPr>
        <w:numPr>
          <w:ilvl w:val="0"/>
          <w:numId w:val="11"/>
        </w:num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 xml:space="preserve">Object to processing </w:t>
      </w:r>
    </w:p>
    <w:p w14:paraId="1EF050E2" w14:textId="77777777" w:rsidR="00DC378B" w:rsidRPr="00DC378B" w:rsidRDefault="00DC378B">
      <w:pPr>
        <w:numPr>
          <w:ilvl w:val="0"/>
          <w:numId w:val="11"/>
        </w:num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 xml:space="preserve">Withdraw consent </w:t>
      </w:r>
    </w:p>
    <w:p w14:paraId="045BBCDB" w14:textId="77777777" w:rsidR="00DC378B" w:rsidRPr="00DC378B" w:rsidRDefault="00DC378B" w:rsidP="00DC378B">
      <w:pPr>
        <w:ind w:left="360"/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>Requests must be responded to within one month.</w:t>
      </w:r>
    </w:p>
    <w:p w14:paraId="4E68CD5D" w14:textId="39CF3392" w:rsidR="00DC378B" w:rsidRPr="00DC378B" w:rsidRDefault="00DC378B" w:rsidP="00DC378B">
      <w:pPr>
        <w:ind w:left="360"/>
        <w:rPr>
          <w:rFonts w:ascii="Segoe UI" w:hAnsi="Segoe UI" w:cs="Segoe UI"/>
          <w:sz w:val="22"/>
          <w:szCs w:val="22"/>
        </w:rPr>
      </w:pPr>
    </w:p>
    <w:p w14:paraId="259B3E48" w14:textId="77777777" w:rsidR="00DC378B" w:rsidRPr="00DC378B" w:rsidRDefault="00DC378B" w:rsidP="00DC378B">
      <w:pPr>
        <w:ind w:left="360"/>
        <w:rPr>
          <w:rFonts w:ascii="Segoe UI" w:hAnsi="Segoe UI" w:cs="Segoe UI"/>
          <w:b/>
          <w:bCs/>
          <w:sz w:val="22"/>
          <w:szCs w:val="22"/>
        </w:rPr>
      </w:pPr>
      <w:r w:rsidRPr="00DC378B">
        <w:rPr>
          <w:rFonts w:ascii="Segoe UI" w:hAnsi="Segoe UI" w:cs="Segoe UI"/>
          <w:b/>
          <w:bCs/>
          <w:sz w:val="22"/>
          <w:szCs w:val="22"/>
        </w:rPr>
        <w:t>11. Data Breaches</w:t>
      </w:r>
    </w:p>
    <w:p w14:paraId="4FB10D4C" w14:textId="77777777" w:rsidR="00DC378B" w:rsidRPr="00DC378B" w:rsidRDefault="00DC378B" w:rsidP="00DC378B">
      <w:pPr>
        <w:ind w:left="360"/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>A data breach includes:</w:t>
      </w:r>
    </w:p>
    <w:p w14:paraId="5657FED7" w14:textId="77777777" w:rsidR="00DC378B" w:rsidRPr="00DC378B" w:rsidRDefault="00DC378B">
      <w:pPr>
        <w:numPr>
          <w:ilvl w:val="0"/>
          <w:numId w:val="12"/>
        </w:num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 xml:space="preserve">Lost paperwork </w:t>
      </w:r>
    </w:p>
    <w:p w14:paraId="08D85CF8" w14:textId="77777777" w:rsidR="00DC378B" w:rsidRPr="00DC378B" w:rsidRDefault="00DC378B">
      <w:pPr>
        <w:numPr>
          <w:ilvl w:val="0"/>
          <w:numId w:val="12"/>
        </w:num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 xml:space="preserve">Email sent to wrong person </w:t>
      </w:r>
    </w:p>
    <w:p w14:paraId="6F7347EB" w14:textId="77777777" w:rsidR="00DC378B" w:rsidRPr="00DC378B" w:rsidRDefault="00DC378B">
      <w:pPr>
        <w:numPr>
          <w:ilvl w:val="0"/>
          <w:numId w:val="12"/>
        </w:num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>Unauthorised access</w:t>
      </w:r>
    </w:p>
    <w:p w14:paraId="132AC750" w14:textId="77777777" w:rsidR="00DC378B" w:rsidRPr="00DC378B" w:rsidRDefault="00DC378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2"/>
          <w:szCs w:val="22"/>
          <w:lang w:eastAsia="en-GB"/>
          <w14:ligatures w14:val="none"/>
        </w:rPr>
      </w:pPr>
      <w:r w:rsidRPr="00DC378B">
        <w:rPr>
          <w:rFonts w:ascii="Segoe UI" w:eastAsia="Times New Roman" w:hAnsi="Segoe UI" w:cs="Segoe UI"/>
          <w:kern w:val="0"/>
          <w:sz w:val="22"/>
          <w:szCs w:val="22"/>
          <w:lang w:eastAsia="en-GB"/>
          <w14:ligatures w14:val="none"/>
        </w:rPr>
        <w:t xml:space="preserve">Lost device containing data </w:t>
      </w:r>
    </w:p>
    <w:p w14:paraId="6B2CFC0F" w14:textId="77777777" w:rsidR="00DC378B" w:rsidRPr="00DC378B" w:rsidRDefault="00DC378B" w:rsidP="00DC378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2"/>
          <w:szCs w:val="22"/>
          <w:lang w:eastAsia="en-GB"/>
          <w14:ligatures w14:val="none"/>
        </w:rPr>
      </w:pPr>
      <w:r w:rsidRPr="00DC378B">
        <w:rPr>
          <w:rFonts w:ascii="Segoe UI" w:eastAsia="Times New Roman" w:hAnsi="Segoe UI" w:cs="Segoe UI"/>
          <w:kern w:val="0"/>
          <w:sz w:val="22"/>
          <w:szCs w:val="22"/>
          <w:lang w:eastAsia="en-GB"/>
          <w14:ligatures w14:val="none"/>
        </w:rPr>
        <w:lastRenderedPageBreak/>
        <w:t>Any breach must be reported to the Data Protection Lead Trustee immediately.</w:t>
      </w:r>
    </w:p>
    <w:p w14:paraId="37CECDE6" w14:textId="77777777" w:rsidR="00DC378B" w:rsidRPr="00DC378B" w:rsidRDefault="00DC378B" w:rsidP="00DC378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2"/>
          <w:szCs w:val="22"/>
          <w:lang w:eastAsia="en-GB"/>
          <w14:ligatures w14:val="none"/>
        </w:rPr>
      </w:pPr>
      <w:r w:rsidRPr="00DC378B">
        <w:rPr>
          <w:rFonts w:ascii="Segoe UI" w:eastAsia="Times New Roman" w:hAnsi="Segoe UI" w:cs="Segoe UI"/>
          <w:kern w:val="0"/>
          <w:sz w:val="22"/>
          <w:szCs w:val="22"/>
          <w:lang w:eastAsia="en-GB"/>
          <w14:ligatures w14:val="none"/>
        </w:rPr>
        <w:t>Serious breaches may need to be reported to the Information Commissioner's Office within 72 hours.</w:t>
      </w:r>
    </w:p>
    <w:p w14:paraId="13BDD38A" w14:textId="5CFA2A46" w:rsidR="00DC378B" w:rsidRPr="00DC378B" w:rsidRDefault="00DC378B" w:rsidP="00DC378B">
      <w:pPr>
        <w:spacing w:after="0" w:line="240" w:lineRule="auto"/>
        <w:rPr>
          <w:rFonts w:ascii="Segoe UI" w:eastAsia="Times New Roman" w:hAnsi="Segoe UI" w:cs="Segoe UI"/>
          <w:kern w:val="0"/>
          <w:sz w:val="22"/>
          <w:szCs w:val="22"/>
          <w:lang w:eastAsia="en-GB"/>
          <w14:ligatures w14:val="none"/>
        </w:rPr>
      </w:pPr>
    </w:p>
    <w:p w14:paraId="74690695" w14:textId="77777777" w:rsidR="00DC378B" w:rsidRPr="00DC378B" w:rsidRDefault="00DC378B" w:rsidP="00DC378B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 w:val="22"/>
          <w:szCs w:val="22"/>
          <w:lang w:eastAsia="en-GB"/>
          <w14:ligatures w14:val="none"/>
        </w:rPr>
      </w:pPr>
      <w:r w:rsidRPr="00DC378B">
        <w:rPr>
          <w:rFonts w:ascii="Segoe UI" w:eastAsia="Times New Roman" w:hAnsi="Segoe UI" w:cs="Segoe UI"/>
          <w:b/>
          <w:bCs/>
          <w:kern w:val="0"/>
          <w:sz w:val="22"/>
          <w:szCs w:val="22"/>
          <w:lang w:eastAsia="en-GB"/>
          <w14:ligatures w14:val="none"/>
        </w:rPr>
        <w:t>12. Photographs and Consent</w:t>
      </w:r>
    </w:p>
    <w:p w14:paraId="7C2E7DD5" w14:textId="77777777" w:rsidR="00DC378B" w:rsidRPr="00DC378B" w:rsidRDefault="00DC378B" w:rsidP="00DC378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2"/>
          <w:szCs w:val="22"/>
          <w:lang w:eastAsia="en-GB"/>
          <w14:ligatures w14:val="none"/>
        </w:rPr>
      </w:pPr>
      <w:r w:rsidRPr="00DC378B">
        <w:rPr>
          <w:rFonts w:ascii="Segoe UI" w:eastAsia="Times New Roman" w:hAnsi="Segoe UI" w:cs="Segoe UI"/>
          <w:kern w:val="0"/>
          <w:sz w:val="22"/>
          <w:szCs w:val="22"/>
          <w:lang w:eastAsia="en-GB"/>
          <w14:ligatures w14:val="none"/>
        </w:rPr>
        <w:t>Photos of individuals will only be used with consent, especially for children.</w:t>
      </w:r>
    </w:p>
    <w:p w14:paraId="1E9E5063" w14:textId="77777777" w:rsidR="00DC378B" w:rsidRDefault="00DC378B" w:rsidP="00DC378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2"/>
          <w:szCs w:val="22"/>
          <w:lang w:eastAsia="en-GB"/>
          <w14:ligatures w14:val="none"/>
        </w:rPr>
      </w:pPr>
      <w:r w:rsidRPr="00DC378B">
        <w:rPr>
          <w:rFonts w:ascii="Segoe UI" w:eastAsia="Times New Roman" w:hAnsi="Segoe UI" w:cs="Segoe UI"/>
          <w:kern w:val="0"/>
          <w:sz w:val="22"/>
          <w:szCs w:val="22"/>
          <w:lang w:eastAsia="en-GB"/>
          <w14:ligatures w14:val="none"/>
        </w:rPr>
        <w:t>Consent forms must be stored securely.</w:t>
      </w:r>
    </w:p>
    <w:p w14:paraId="55DC9D3B" w14:textId="77777777" w:rsidR="00DC378B" w:rsidRDefault="00DC378B" w:rsidP="00DC378B">
      <w:pPr>
        <w:rPr>
          <w:rFonts w:ascii="Segoe UI" w:eastAsia="Times New Roman" w:hAnsi="Segoe UI" w:cs="Segoe UI"/>
          <w:kern w:val="0"/>
          <w:sz w:val="22"/>
          <w:szCs w:val="22"/>
          <w:lang w:eastAsia="en-GB"/>
          <w14:ligatures w14:val="none"/>
        </w:rPr>
      </w:pPr>
    </w:p>
    <w:p w14:paraId="48737562" w14:textId="74149D1F" w:rsidR="00DC378B" w:rsidRPr="00DC378B" w:rsidRDefault="00DC378B" w:rsidP="00DC378B">
      <w:pPr>
        <w:rPr>
          <w:rFonts w:ascii="Segoe UI" w:hAnsi="Segoe UI" w:cs="Segoe UI"/>
          <w:b/>
          <w:bCs/>
          <w:sz w:val="22"/>
          <w:szCs w:val="22"/>
        </w:rPr>
      </w:pPr>
      <w:r w:rsidRPr="00DC378B">
        <w:rPr>
          <w:rFonts w:ascii="Segoe UI" w:hAnsi="Segoe UI" w:cs="Segoe UI"/>
          <w:b/>
          <w:bCs/>
          <w:sz w:val="22"/>
          <w:szCs w:val="22"/>
        </w:rPr>
        <w:t>13. Safeguarding Information</w:t>
      </w:r>
    </w:p>
    <w:p w14:paraId="106B1D07" w14:textId="77777777" w:rsidR="00DC378B" w:rsidRPr="00DC378B" w:rsidRDefault="00DC378B" w:rsidP="00DC378B">
      <w:p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>Safeguarding records are highly sensitive and:</w:t>
      </w:r>
    </w:p>
    <w:p w14:paraId="784542A6" w14:textId="77777777" w:rsidR="00DC378B" w:rsidRPr="00DC378B" w:rsidRDefault="00DC378B">
      <w:pPr>
        <w:numPr>
          <w:ilvl w:val="0"/>
          <w:numId w:val="13"/>
        </w:num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 xml:space="preserve">Shared strictly on a need-to-know basis </w:t>
      </w:r>
    </w:p>
    <w:p w14:paraId="141AC17C" w14:textId="77777777" w:rsidR="00DC378B" w:rsidRPr="00DC378B" w:rsidRDefault="00DC378B">
      <w:pPr>
        <w:numPr>
          <w:ilvl w:val="0"/>
          <w:numId w:val="13"/>
        </w:num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 xml:space="preserve">Stored separately </w:t>
      </w:r>
    </w:p>
    <w:p w14:paraId="617D6A2B" w14:textId="77777777" w:rsidR="00DC378B" w:rsidRPr="00DC378B" w:rsidRDefault="00DC378B">
      <w:pPr>
        <w:numPr>
          <w:ilvl w:val="0"/>
          <w:numId w:val="13"/>
        </w:num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 xml:space="preserve">Never discussed informally </w:t>
      </w:r>
    </w:p>
    <w:p w14:paraId="235ECF56" w14:textId="77777777" w:rsidR="00DC378B" w:rsidRPr="00DC378B" w:rsidRDefault="00DC378B" w:rsidP="00DC378B">
      <w:p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>Safeguarding duties override confidentiality where necessary.</w:t>
      </w:r>
    </w:p>
    <w:p w14:paraId="0744D64F" w14:textId="5AB65D3C" w:rsidR="00DC378B" w:rsidRPr="00DC378B" w:rsidRDefault="00DC378B" w:rsidP="00DC378B">
      <w:pPr>
        <w:ind w:left="360"/>
        <w:rPr>
          <w:rFonts w:ascii="Segoe UI" w:hAnsi="Segoe UI" w:cs="Segoe UI"/>
          <w:sz w:val="22"/>
          <w:szCs w:val="22"/>
        </w:rPr>
      </w:pPr>
    </w:p>
    <w:p w14:paraId="76DE53C9" w14:textId="77777777" w:rsidR="00DC378B" w:rsidRPr="00DC378B" w:rsidRDefault="00DC378B" w:rsidP="00DC378B">
      <w:pPr>
        <w:rPr>
          <w:rFonts w:ascii="Segoe UI" w:hAnsi="Segoe UI" w:cs="Segoe UI"/>
          <w:b/>
          <w:bCs/>
          <w:sz w:val="22"/>
          <w:szCs w:val="22"/>
        </w:rPr>
      </w:pPr>
      <w:r w:rsidRPr="00DC378B">
        <w:rPr>
          <w:rFonts w:ascii="Segoe UI" w:hAnsi="Segoe UI" w:cs="Segoe UI"/>
          <w:b/>
          <w:bCs/>
          <w:sz w:val="22"/>
          <w:szCs w:val="22"/>
        </w:rPr>
        <w:t>14. Volunteer Awareness</w:t>
      </w:r>
    </w:p>
    <w:p w14:paraId="4A4143F9" w14:textId="77777777" w:rsidR="00DC378B" w:rsidRPr="00DC378B" w:rsidRDefault="00DC378B" w:rsidP="00DC378B">
      <w:p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>All volunteers will be made aware of this policy and expected to follow it when handling personal data.</w:t>
      </w:r>
    </w:p>
    <w:p w14:paraId="44D98E55" w14:textId="2123A3B6" w:rsidR="00DC378B" w:rsidRPr="00DC378B" w:rsidRDefault="00DC378B" w:rsidP="00DC378B">
      <w:pPr>
        <w:ind w:left="360"/>
        <w:rPr>
          <w:rFonts w:ascii="Segoe UI" w:hAnsi="Segoe UI" w:cs="Segoe UI"/>
          <w:sz w:val="22"/>
          <w:szCs w:val="22"/>
        </w:rPr>
      </w:pPr>
    </w:p>
    <w:p w14:paraId="69363BC7" w14:textId="77777777" w:rsidR="00DC378B" w:rsidRPr="00DC378B" w:rsidRDefault="00DC378B" w:rsidP="00DC378B">
      <w:pPr>
        <w:rPr>
          <w:rFonts w:ascii="Segoe UI" w:hAnsi="Segoe UI" w:cs="Segoe UI"/>
          <w:b/>
          <w:bCs/>
          <w:sz w:val="22"/>
          <w:szCs w:val="22"/>
        </w:rPr>
      </w:pPr>
      <w:r w:rsidRPr="00DC378B">
        <w:rPr>
          <w:rFonts w:ascii="Segoe UI" w:hAnsi="Segoe UI" w:cs="Segoe UI"/>
          <w:b/>
          <w:bCs/>
          <w:sz w:val="22"/>
          <w:szCs w:val="22"/>
        </w:rPr>
        <w:t>15. Review</w:t>
      </w:r>
    </w:p>
    <w:p w14:paraId="60A02685" w14:textId="77777777" w:rsidR="00DC378B" w:rsidRPr="00DC378B" w:rsidRDefault="00DC378B" w:rsidP="00DC378B">
      <w:pPr>
        <w:rPr>
          <w:rFonts w:ascii="Segoe UI" w:hAnsi="Segoe UI" w:cs="Segoe UI"/>
          <w:sz w:val="22"/>
          <w:szCs w:val="22"/>
        </w:rPr>
      </w:pPr>
      <w:r w:rsidRPr="00DC378B">
        <w:rPr>
          <w:rFonts w:ascii="Segoe UI" w:hAnsi="Segoe UI" w:cs="Segoe UI"/>
          <w:sz w:val="22"/>
          <w:szCs w:val="22"/>
        </w:rPr>
        <w:t>This policy will be reviewed annually by the Board of Trustees.</w:t>
      </w:r>
    </w:p>
    <w:p w14:paraId="0372C906" w14:textId="77777777" w:rsidR="00DC378B" w:rsidRPr="00BF1355" w:rsidRDefault="00DC378B" w:rsidP="00DC378B">
      <w:pPr>
        <w:ind w:left="360"/>
        <w:rPr>
          <w:rFonts w:ascii="Segoe UI" w:hAnsi="Segoe UI" w:cs="Segoe UI"/>
          <w:sz w:val="22"/>
          <w:szCs w:val="22"/>
        </w:rPr>
      </w:pPr>
    </w:p>
    <w:p w14:paraId="7CD734EC" w14:textId="77777777" w:rsidR="005F5CEC" w:rsidRPr="00DC378B" w:rsidRDefault="005F5CEC" w:rsidP="00BF1355">
      <w:pPr>
        <w:rPr>
          <w:rFonts w:ascii="Segoe UI" w:hAnsi="Segoe UI" w:cs="Segoe UI"/>
          <w:sz w:val="22"/>
          <w:szCs w:val="22"/>
        </w:rPr>
      </w:pPr>
    </w:p>
    <w:sectPr w:rsidR="005F5CEC" w:rsidRPr="00DC378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8D647" w14:textId="77777777" w:rsidR="000D335E" w:rsidRDefault="000D335E" w:rsidP="00C163FF">
      <w:pPr>
        <w:spacing w:after="0" w:line="240" w:lineRule="auto"/>
      </w:pPr>
      <w:r>
        <w:separator/>
      </w:r>
    </w:p>
  </w:endnote>
  <w:endnote w:type="continuationSeparator" w:id="0">
    <w:p w14:paraId="0B3B179F" w14:textId="77777777" w:rsidR="000D335E" w:rsidRDefault="000D335E" w:rsidP="00C16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A56AA" w14:textId="77777777" w:rsidR="000D335E" w:rsidRDefault="000D335E" w:rsidP="00C163FF">
      <w:pPr>
        <w:spacing w:after="0" w:line="240" w:lineRule="auto"/>
      </w:pPr>
      <w:r>
        <w:separator/>
      </w:r>
    </w:p>
  </w:footnote>
  <w:footnote w:type="continuationSeparator" w:id="0">
    <w:p w14:paraId="4157557E" w14:textId="77777777" w:rsidR="000D335E" w:rsidRDefault="000D335E" w:rsidP="00C16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35AAF" w14:textId="138D4AAD" w:rsidR="00236005" w:rsidRPr="00236005" w:rsidRDefault="00236005" w:rsidP="00236005">
    <w:pPr>
      <w:pStyle w:val="Header"/>
      <w:jc w:val="right"/>
    </w:pPr>
    <w:r w:rsidRPr="00236005">
      <w:rPr>
        <w:noProof/>
      </w:rPr>
      <w:drawing>
        <wp:anchor distT="0" distB="0" distL="114300" distR="114300" simplePos="0" relativeHeight="251658240" behindDoc="0" locked="0" layoutInCell="1" allowOverlap="1" wp14:anchorId="5239B937" wp14:editId="0670BFEC">
          <wp:simplePos x="0" y="0"/>
          <wp:positionH relativeFrom="column">
            <wp:posOffset>-696595</wp:posOffset>
          </wp:positionH>
          <wp:positionV relativeFrom="paragraph">
            <wp:posOffset>-210004</wp:posOffset>
          </wp:positionV>
          <wp:extent cx="1842087" cy="674915"/>
          <wp:effectExtent l="0" t="0" r="6350" b="0"/>
          <wp:wrapNone/>
          <wp:docPr id="43101483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087" cy="674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CD2825" w14:textId="73B3BF7E" w:rsidR="00C163FF" w:rsidRDefault="00C163FF" w:rsidP="00C163FF">
    <w:pPr>
      <w:pStyle w:val="Header"/>
      <w:jc w:val="right"/>
    </w:pPr>
    <w:r>
      <w:t xml:space="preserve">Board Approval – </w:t>
    </w:r>
    <w:r w:rsidR="00763D3A">
      <w:t>June 2026</w:t>
    </w:r>
  </w:p>
  <w:p w14:paraId="08B9EB6A" w14:textId="0A9A6269" w:rsidR="00C163FF" w:rsidRDefault="00C163FF" w:rsidP="00C163FF">
    <w:pPr>
      <w:pStyle w:val="Header"/>
      <w:jc w:val="right"/>
    </w:pPr>
    <w:r>
      <w:t>Review Date</w:t>
    </w:r>
    <w:r w:rsidR="00763D3A">
      <w:t xml:space="preserve"> – June 2027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63"/>
    <w:multiLevelType w:val="multilevel"/>
    <w:tmpl w:val="42C0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94E8F"/>
    <w:multiLevelType w:val="multilevel"/>
    <w:tmpl w:val="08B6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B2458A"/>
    <w:multiLevelType w:val="multilevel"/>
    <w:tmpl w:val="FEBA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5A5F03"/>
    <w:multiLevelType w:val="multilevel"/>
    <w:tmpl w:val="9B2C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4E4C2C"/>
    <w:multiLevelType w:val="multilevel"/>
    <w:tmpl w:val="ED40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7E654F"/>
    <w:multiLevelType w:val="multilevel"/>
    <w:tmpl w:val="B906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06430B"/>
    <w:multiLevelType w:val="multilevel"/>
    <w:tmpl w:val="738A0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DF2E7E"/>
    <w:multiLevelType w:val="multilevel"/>
    <w:tmpl w:val="9A28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F15EC8"/>
    <w:multiLevelType w:val="multilevel"/>
    <w:tmpl w:val="C5E4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B8134F"/>
    <w:multiLevelType w:val="multilevel"/>
    <w:tmpl w:val="D23E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C07BDE"/>
    <w:multiLevelType w:val="multilevel"/>
    <w:tmpl w:val="9752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A61E12"/>
    <w:multiLevelType w:val="multilevel"/>
    <w:tmpl w:val="9274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B82D39"/>
    <w:multiLevelType w:val="multilevel"/>
    <w:tmpl w:val="2A32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5835743">
    <w:abstractNumId w:val="2"/>
  </w:num>
  <w:num w:numId="2" w16cid:durableId="923027258">
    <w:abstractNumId w:val="5"/>
  </w:num>
  <w:num w:numId="3" w16cid:durableId="1034966987">
    <w:abstractNumId w:val="6"/>
  </w:num>
  <w:num w:numId="4" w16cid:durableId="365831453">
    <w:abstractNumId w:val="8"/>
  </w:num>
  <w:num w:numId="5" w16cid:durableId="1257179723">
    <w:abstractNumId w:val="10"/>
  </w:num>
  <w:num w:numId="6" w16cid:durableId="941759575">
    <w:abstractNumId w:val="1"/>
  </w:num>
  <w:num w:numId="7" w16cid:durableId="365956241">
    <w:abstractNumId w:val="7"/>
  </w:num>
  <w:num w:numId="8" w16cid:durableId="1802923655">
    <w:abstractNumId w:val="3"/>
  </w:num>
  <w:num w:numId="9" w16cid:durableId="236285721">
    <w:abstractNumId w:val="12"/>
  </w:num>
  <w:num w:numId="10" w16cid:durableId="1657495829">
    <w:abstractNumId w:val="9"/>
  </w:num>
  <w:num w:numId="11" w16cid:durableId="1491485453">
    <w:abstractNumId w:val="4"/>
  </w:num>
  <w:num w:numId="12" w16cid:durableId="1867868910">
    <w:abstractNumId w:val="0"/>
  </w:num>
  <w:num w:numId="13" w16cid:durableId="74318799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9E"/>
    <w:rsid w:val="00087D67"/>
    <w:rsid w:val="00096DB2"/>
    <w:rsid w:val="000D335E"/>
    <w:rsid w:val="00190A2B"/>
    <w:rsid w:val="00193DD0"/>
    <w:rsid w:val="001B2685"/>
    <w:rsid w:val="00236005"/>
    <w:rsid w:val="00286D9E"/>
    <w:rsid w:val="00437AF5"/>
    <w:rsid w:val="004D4262"/>
    <w:rsid w:val="0051506A"/>
    <w:rsid w:val="005F5CEC"/>
    <w:rsid w:val="006D10AD"/>
    <w:rsid w:val="00763D3A"/>
    <w:rsid w:val="007C3754"/>
    <w:rsid w:val="00A020DA"/>
    <w:rsid w:val="00B956BB"/>
    <w:rsid w:val="00BF1355"/>
    <w:rsid w:val="00C163FF"/>
    <w:rsid w:val="00DC378B"/>
    <w:rsid w:val="00F7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D8E65"/>
  <w15:chartTrackingRefBased/>
  <w15:docId w15:val="{4F263E39-0993-43F2-93BE-A5EFFC78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86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6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6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6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6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D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D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D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D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D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D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D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D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D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D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D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86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6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3FF"/>
  </w:style>
  <w:style w:type="paragraph" w:styleId="Footer">
    <w:name w:val="footer"/>
    <w:basedOn w:val="Normal"/>
    <w:link w:val="FooterChar"/>
    <w:uiPriority w:val="99"/>
    <w:unhideWhenUsed/>
    <w:rsid w:val="00C16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3FF"/>
  </w:style>
  <w:style w:type="character" w:styleId="Hyperlink">
    <w:name w:val="Hyperlink"/>
    <w:uiPriority w:val="99"/>
    <w:rsid w:val="00C163F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C163FF"/>
    <w:pPr>
      <w:spacing w:before="100" w:beforeAutospacing="1" w:after="100" w:afterAutospacing="1" w:line="336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1506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6DB2"/>
    <w:rPr>
      <w:b/>
      <w:bCs/>
    </w:rPr>
  </w:style>
  <w:style w:type="character" w:customStyle="1" w:styleId="whitespace-normal">
    <w:name w:val="whitespace-normal"/>
    <w:basedOn w:val="DefaultParagraphFont"/>
    <w:rsid w:val="005F5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A8A95-0263-47C2-A52A-F49290D4B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Moore</dc:creator>
  <cp:keywords/>
  <dc:description/>
  <cp:lastModifiedBy>Lauren Moore</cp:lastModifiedBy>
  <cp:revision>4</cp:revision>
  <dcterms:created xsi:type="dcterms:W3CDTF">2026-03-27T22:06:00Z</dcterms:created>
  <dcterms:modified xsi:type="dcterms:W3CDTF">2026-06-07T18:49:00Z</dcterms:modified>
</cp:coreProperties>
</file>