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  <w:sz w:val="42"/>
          <w:szCs w:val="42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42"/>
          <w:szCs w:val="42"/>
          <w:rtl w:val="0"/>
        </w:rPr>
        <w:t xml:space="preserve">Training &amp; Development for Auto Repair Shops</w:t>
      </w:r>
    </w:p>
    <w:p w:rsidR="00000000" w:rsidDel="00000000" w:rsidP="00000000" w:rsidRDefault="00000000" w:rsidRPr="00000000" w14:paraId="00000002">
      <w:pPr>
        <w:spacing w:after="240" w:line="275.9999942779541" w:lineRule="auto"/>
        <w:jc w:val="center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 the fast-paced world of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Auto Repair Shop Management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Service Advisors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,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Technicians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, traditional training often fails because it feels like a distraction from the real work. To solve this, we utilize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microlearning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—a professional development strategy designed to work with the brain's natural biology rather than against it.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75.9999942779541" w:lineRule="auto"/>
        <w:jc w:val="cente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14300" distT="114300" distL="114300" distR="114300">
            <wp:extent cx="2395538" cy="225695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2256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Why Microlearning Beats the Traditional Classroom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Combats Cognitive Overload: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brain’s working memory has limited capacity; pouring too much information in at once causes it to "overflow". By "chunking" lessons into single-objective podcasts or articles, information is stored more effectively.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Defeats the "Forgetting Curve":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Learners typically forget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70% of new info within 24 hours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without reinforcement. Spaced repetition via small bits of content moves knowledge into long-term memory.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Reduces Learning Friction: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Committing to a 5-minute task is psychologically easier than a 60-minute session. Short specific topic podcasts or articles turn "dead time," like commutes, into effective use of your time.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Promotes "Learning in the Flow of Work":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Instead of a 60-minute webinar "chore," a 5-minute article acts as a tool that solves a specific problem immediately.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Learn on your Time and Pace: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Modern learners engage more when they have the autonomy to choose when and where they learn. Articles allow for self-pacing and skimming, which is impossible in a live lecture.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Why this works for your team:</w:t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1"/>
        </w:numPr>
        <w:spacing w:after="0" w:afterAutospacing="0" w:before="240" w:line="360" w:lineRule="auto"/>
        <w:ind w:left="720" w:hanging="360"/>
        <w:rPr>
          <w:b w:val="0"/>
          <w:bCs w:val="0"/>
          <w:sz w:val="22"/>
          <w:szCs w:val="22"/>
        </w:rPr>
      </w:pPr>
      <w:r w:rsidDel="00000000" w:rsidR="00000000" w:rsidRPr="00000000">
        <w:rPr>
          <w:b w:val="1"/>
          <w:bCs w:val="1"/>
          <w:rtl w:val="0"/>
        </w:rPr>
        <w:t xml:space="preserve">For the Owner/Manager:</w:t>
      </w:r>
      <w:r w:rsidDel="00000000" w:rsidR="00000000" w:rsidRPr="00000000">
        <w:rPr>
          <w:rtl w:val="0"/>
        </w:rPr>
        <w:t xml:space="preserve"> It emphasizes profit and efficiency without being a "lecture."</w:t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0"/>
          <w:bCs w:val="0"/>
          <w:sz w:val="22"/>
          <w:szCs w:val="22"/>
        </w:rPr>
      </w:pPr>
      <w:r w:rsidDel="00000000" w:rsidR="00000000" w:rsidRPr="00000000">
        <w:rPr>
          <w:b w:val="1"/>
          <w:bCs w:val="1"/>
          <w:rtl w:val="0"/>
        </w:rPr>
        <w:t xml:space="preserve">For the Advisor:</w:t>
      </w:r>
      <w:r w:rsidDel="00000000" w:rsidR="00000000" w:rsidRPr="00000000">
        <w:rPr>
          <w:rtl w:val="0"/>
        </w:rPr>
        <w:t xml:space="preserve"> It gives them the info they need to look like a hero to the customer.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b w:val="0"/>
          <w:bCs w:val="0"/>
          <w:sz w:val="22"/>
          <w:szCs w:val="22"/>
        </w:rPr>
      </w:pPr>
      <w:r w:rsidDel="00000000" w:rsidR="00000000" w:rsidRPr="00000000">
        <w:rPr>
          <w:b w:val="1"/>
          <w:bCs w:val="1"/>
          <w:rtl w:val="0"/>
        </w:rPr>
        <w:t xml:space="preserve">For the Tech:</w:t>
      </w:r>
      <w:r w:rsidDel="00000000" w:rsidR="00000000" w:rsidRPr="00000000">
        <w:rPr>
          <w:rtl w:val="0"/>
        </w:rPr>
        <w:t xml:space="preserve"> It reduces "dead time" on the lift and prevents them from having to do the work twice.</w:t>
      </w:r>
    </w:p>
    <w:p w:rsidR="00000000" w:rsidDel="00000000" w:rsidP="00000000" w:rsidRDefault="00000000" w:rsidRPr="00000000" w14:paraId="0000000F">
      <w:pPr>
        <w:widowControl w:val="1"/>
        <w:spacing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The Verdict:</w:t>
      </w:r>
      <w:r w:rsidDel="00000000" w:rsidR="00000000" w:rsidRPr="00000000">
        <w:rPr>
          <w:rtl w:val="0"/>
        </w:rPr>
        <w:t xml:space="preserve"> While long-form training is still great for building a foundational "base" for a brand-new subject, </w:t>
      </w:r>
      <w:r w:rsidDel="00000000" w:rsidR="00000000" w:rsidRPr="00000000">
        <w:rPr>
          <w:b w:val="1"/>
          <w:bCs w:val="1"/>
          <w:rtl w:val="0"/>
        </w:rPr>
        <w:t xml:space="preserve">short-form content is the undisputed king of retention and skill 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jc w:val="cente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14300" distT="114300" distL="114300" distR="114300">
            <wp:extent cx="1343025" cy="3238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