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175BE" w14:textId="77777777" w:rsidR="00B76A8A" w:rsidRPr="000737D8" w:rsidRDefault="00FD7F56" w:rsidP="00B76A8A">
      <w:pPr>
        <w:spacing w:before="160" w:line="240" w:lineRule="auto"/>
        <w:jc w:val="center"/>
        <w:rPr>
          <w:rFonts w:asciiTheme="majorHAnsi" w:hAnsiTheme="majorHAnsi" w:cs="Times New Roman"/>
          <w:i/>
          <w:sz w:val="28"/>
          <w:szCs w:val="24"/>
        </w:rPr>
      </w:pPr>
      <w:bookmarkStart w:id="0" w:name="_Hlk2586686"/>
      <w:r w:rsidRPr="000737D8">
        <w:rPr>
          <w:rFonts w:asciiTheme="majorHAnsi" w:hAnsiTheme="majorHAnsi" w:cs="Times New Roman"/>
          <w:i/>
          <w:sz w:val="28"/>
          <w:szCs w:val="24"/>
        </w:rPr>
        <w:t xml:space="preserve">In this month’s recap: </w:t>
      </w:r>
      <w:r w:rsidRPr="000737D8">
        <w:rPr>
          <w:rFonts w:asciiTheme="majorHAnsi" w:hAnsiTheme="majorHAnsi" w:cs="Times New Roman"/>
          <w:i/>
          <w:sz w:val="28"/>
          <w:szCs w:val="24"/>
        </w:rPr>
        <w:t>t</w:t>
      </w:r>
      <w:r w:rsidRPr="000737D8">
        <w:rPr>
          <w:rFonts w:asciiTheme="majorHAnsi" w:hAnsiTheme="majorHAnsi" w:cs="Times New Roman"/>
          <w:i/>
          <w:sz w:val="28"/>
          <w:szCs w:val="24"/>
        </w:rPr>
        <w:t xml:space="preserve">he Federal Reserve </w:t>
      </w:r>
      <w:r w:rsidRPr="000737D8">
        <w:rPr>
          <w:rFonts w:asciiTheme="majorHAnsi" w:hAnsiTheme="majorHAnsi" w:cs="Times New Roman"/>
          <w:i/>
          <w:sz w:val="28"/>
          <w:szCs w:val="24"/>
        </w:rPr>
        <w:t>eases, stocks reach historic peaks, and face-to-face U.S.-China trade talks formally resume</w:t>
      </w:r>
      <w:r w:rsidRPr="000737D8">
        <w:rPr>
          <w:rFonts w:asciiTheme="majorHAnsi" w:hAnsiTheme="majorHAnsi" w:cs="Times New Roman"/>
          <w:i/>
          <w:sz w:val="28"/>
          <w:szCs w:val="24"/>
        </w:rPr>
        <w:t>.</w:t>
      </w:r>
    </w:p>
    <w:p w14:paraId="771ED416" w14:textId="77777777" w:rsidR="00F82321" w:rsidRPr="00A56786" w:rsidRDefault="00FD7F56" w:rsidP="00B76A8A">
      <w:pPr>
        <w:spacing w:before="160" w:line="276" w:lineRule="auto"/>
        <w:jc w:val="center"/>
        <w:rPr>
          <w:rFonts w:asciiTheme="majorHAnsi" w:hAnsiTheme="majorHAnsi" w:cs="Times New Roman"/>
          <w:b/>
          <w:color w:val="000000" w:themeColor="text1"/>
          <w:sz w:val="72"/>
          <w:szCs w:val="24"/>
        </w:rPr>
      </w:pPr>
      <w:r>
        <w:rPr>
          <w:rFonts w:asciiTheme="majorHAnsi" w:hAnsiTheme="majorHAnsi"/>
          <w:b/>
          <w:noProof/>
          <w:sz w:val="72"/>
        </w:rPr>
        <w:t>Monthly</w:t>
      </w:r>
      <w:r w:rsidRPr="00A56786">
        <w:rPr>
          <w:rFonts w:asciiTheme="majorHAnsi" w:hAnsiTheme="majorHAnsi"/>
          <w:b/>
          <w:noProof/>
          <w:sz w:val="72"/>
        </w:rPr>
        <w:t xml:space="preserve"> Economic Update</w:t>
      </w:r>
    </w:p>
    <w:p w14:paraId="74BB3691" w14:textId="77777777" w:rsidR="00B2579B" w:rsidRDefault="00FD7F56" w:rsidP="00EE6BF2">
      <w:pPr>
        <w:spacing w:before="160" w:line="276" w:lineRule="auto"/>
        <w:jc w:val="center"/>
        <w:rPr>
          <w:rFonts w:asciiTheme="majorHAnsi" w:hAnsiTheme="majorHAnsi" w:cs="Times New Roman"/>
          <w:i/>
          <w:color w:val="376B8D"/>
          <w:sz w:val="28"/>
          <w:szCs w:val="24"/>
        </w:rPr>
      </w:pPr>
      <w:r w:rsidRPr="001D1391">
        <w:rPr>
          <w:rFonts w:asciiTheme="majorHAnsi" w:hAnsiTheme="majorHAnsi"/>
          <w:noProof/>
          <w:sz w:val="10"/>
          <w:vertAlign w:val="subscript"/>
        </w:rPr>
        <w:drawing>
          <wp:inline distT="0" distB="0" distL="0" distR="0" wp14:anchorId="5F9FB38F" wp14:editId="0CB84FB1">
            <wp:extent cx="5825083" cy="26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4D294C24" w14:textId="77777777" w:rsidR="00A56786" w:rsidRPr="00DD38C0" w:rsidRDefault="00FD7F56" w:rsidP="00EE6BF2">
      <w:pPr>
        <w:spacing w:before="160" w:line="276" w:lineRule="auto"/>
        <w:jc w:val="center"/>
        <w:rPr>
          <w:rFonts w:asciiTheme="majorHAnsi" w:hAnsiTheme="majorHAnsi" w:cs="Times New Roman"/>
          <w:color w:val="808080" w:themeColor="background1" w:themeShade="80"/>
          <w:sz w:val="2"/>
          <w:szCs w:val="24"/>
        </w:rPr>
      </w:pPr>
    </w:p>
    <w:p w14:paraId="445AD778" w14:textId="41CC3778" w:rsidR="00F82321" w:rsidRPr="001D1391" w:rsidRDefault="00FD7F56" w:rsidP="00EE6BF2">
      <w:pPr>
        <w:spacing w:before="160" w:line="276" w:lineRule="auto"/>
        <w:jc w:val="center"/>
        <w:rPr>
          <w:rFonts w:asciiTheme="majorHAnsi" w:hAnsiTheme="majorHAnsi" w:cs="Times New Roman"/>
          <w:i/>
          <w:color w:val="646464"/>
          <w:sz w:val="24"/>
          <w:szCs w:val="24"/>
          <w:vertAlign w:val="subscript"/>
        </w:rPr>
      </w:pPr>
      <w:r w:rsidRPr="00DD38C0">
        <w:rPr>
          <w:rFonts w:asciiTheme="majorHAnsi" w:hAnsiTheme="majorHAnsi" w:cs="Times New Roman"/>
          <w:i/>
          <w:color w:val="646464"/>
          <w:sz w:val="24"/>
          <w:szCs w:val="24"/>
        </w:rPr>
        <w:t xml:space="preserve">Presented </w:t>
      </w:r>
      <w:r w:rsidR="005F619F">
        <w:rPr>
          <w:rFonts w:asciiTheme="majorHAnsi" w:hAnsiTheme="majorHAnsi" w:cs="Times New Roman"/>
          <w:i/>
          <w:color w:val="646464"/>
          <w:sz w:val="24"/>
          <w:szCs w:val="24"/>
        </w:rPr>
        <w:t>by HyLee Hansen</w:t>
      </w:r>
      <w:r w:rsidRPr="00DD38C0">
        <w:rPr>
          <w:rFonts w:asciiTheme="majorHAnsi" w:hAnsiTheme="majorHAnsi" w:cs="Times New Roman"/>
          <w:i/>
          <w:color w:val="646464"/>
          <w:sz w:val="24"/>
          <w:szCs w:val="24"/>
        </w:rPr>
        <w:t xml:space="preserve">, </w:t>
      </w:r>
      <w:r>
        <w:rPr>
          <w:rFonts w:asciiTheme="majorHAnsi" w:hAnsiTheme="majorHAnsi" w:cs="Times New Roman"/>
          <w:i/>
          <w:color w:val="646464"/>
          <w:sz w:val="24"/>
          <w:szCs w:val="24"/>
        </w:rPr>
        <w:t>August</w:t>
      </w:r>
      <w:r>
        <w:rPr>
          <w:rFonts w:asciiTheme="majorHAnsi" w:hAnsiTheme="majorHAnsi" w:cs="Times New Roman"/>
          <w:i/>
          <w:color w:val="646464"/>
          <w:sz w:val="24"/>
          <w:szCs w:val="24"/>
        </w:rPr>
        <w:t xml:space="preserve"> 2019</w:t>
      </w:r>
    </w:p>
    <w:p w14:paraId="6C0900FD" w14:textId="77777777" w:rsidR="002544C5" w:rsidRPr="00DD38C0" w:rsidRDefault="00FD7F56" w:rsidP="00EE6BF2">
      <w:pPr>
        <w:spacing w:before="160" w:line="276" w:lineRule="auto"/>
        <w:jc w:val="center"/>
        <w:rPr>
          <w:rFonts w:asciiTheme="majorHAnsi" w:hAnsiTheme="majorHAnsi" w:cs="Times New Roman"/>
          <w:color w:val="000000" w:themeColor="text1"/>
          <w:sz w:val="4"/>
          <w:szCs w:val="24"/>
        </w:rPr>
      </w:pPr>
    </w:p>
    <w:p w14:paraId="3077E76B" w14:textId="77777777" w:rsidR="00775662" w:rsidRDefault="00FD7F56" w:rsidP="00EE6BF2">
      <w:pPr>
        <w:spacing w:line="276" w:lineRule="auto"/>
        <w:rPr>
          <w:rFonts w:asciiTheme="majorHAnsi" w:hAnsiTheme="majorHAnsi"/>
          <w:b/>
          <w:color w:val="3E7BB6"/>
          <w:sz w:val="28"/>
          <w:szCs w:val="24"/>
        </w:rPr>
      </w:pPr>
      <w:r w:rsidRPr="00775662">
        <w:rPr>
          <w:rFonts w:asciiTheme="majorHAnsi" w:hAnsiTheme="majorHAnsi"/>
          <w:b/>
          <w:color w:val="3E7BB6"/>
          <w:sz w:val="28"/>
          <w:szCs w:val="24"/>
        </w:rPr>
        <w:t>THE MONTH IN BRIEF</w:t>
      </w:r>
    </w:p>
    <w:p w14:paraId="02F5B0F1" w14:textId="77777777" w:rsidR="000A4E65" w:rsidRPr="00E44F44" w:rsidRDefault="00FD7F56" w:rsidP="000A4E65">
      <w:pPr>
        <w:spacing w:line="276" w:lineRule="auto"/>
        <w:jc w:val="both"/>
        <w:rPr>
          <w:rFonts w:asciiTheme="majorHAnsi" w:hAnsiTheme="majorHAnsi"/>
          <w:sz w:val="24"/>
          <w:szCs w:val="24"/>
        </w:rPr>
      </w:pPr>
      <w:r w:rsidRPr="002A1CBB">
        <w:rPr>
          <w:rFonts w:asciiTheme="majorHAnsi" w:hAnsiTheme="majorHAnsi" w:cstheme="majorHAnsi"/>
          <w:sz w:val="24"/>
          <w:szCs w:val="24"/>
        </w:rPr>
        <w:t>July was a positive month for stocks and a notable month for news impacting the financial markets</w:t>
      </w:r>
      <w:r w:rsidRPr="002A1CBB">
        <w:rPr>
          <w:rFonts w:asciiTheme="majorHAnsi" w:hAnsiTheme="majorHAnsi"/>
          <w:sz w:val="24"/>
          <w:szCs w:val="24"/>
        </w:rPr>
        <w:t>. The S&amp;P 500 topped the 3,000 level for the first tim</w:t>
      </w:r>
      <w:r w:rsidRPr="002A1CBB">
        <w:rPr>
          <w:rFonts w:asciiTheme="majorHAnsi" w:hAnsiTheme="majorHAnsi"/>
          <w:sz w:val="24"/>
          <w:szCs w:val="24"/>
        </w:rPr>
        <w:t>e. The Federal Reserve cut the country’s benchmark interest rate</w:t>
      </w:r>
      <w:r w:rsidRPr="00E44F44">
        <w:rPr>
          <w:rFonts w:asciiTheme="majorHAnsi" w:hAnsiTheme="majorHAnsi"/>
          <w:sz w:val="24"/>
          <w:szCs w:val="24"/>
        </w:rPr>
        <w:t xml:space="preserve">. </w:t>
      </w:r>
      <w:r w:rsidRPr="00E44F44">
        <w:rPr>
          <w:rFonts w:asciiTheme="majorHAnsi" w:hAnsiTheme="majorHAnsi"/>
          <w:sz w:val="24"/>
          <w:szCs w:val="24"/>
        </w:rPr>
        <w:t xml:space="preserve">Consumer confidence remained strong. </w:t>
      </w:r>
      <w:r w:rsidRPr="00E44F44">
        <w:rPr>
          <w:rFonts w:asciiTheme="majorHAnsi" w:hAnsiTheme="majorHAnsi"/>
          <w:sz w:val="24"/>
          <w:szCs w:val="24"/>
        </w:rPr>
        <w:t xml:space="preserve">Trade representatives from China and the U.S. once again </w:t>
      </w:r>
      <w:r w:rsidRPr="00E44F44">
        <w:rPr>
          <w:rFonts w:asciiTheme="majorHAnsi" w:hAnsiTheme="majorHAnsi"/>
          <w:sz w:val="24"/>
          <w:szCs w:val="24"/>
        </w:rPr>
        <w:t>sat down</w:t>
      </w:r>
      <w:r w:rsidRPr="00E44F44">
        <w:rPr>
          <w:rFonts w:asciiTheme="majorHAnsi" w:hAnsiTheme="majorHAnsi"/>
          <w:sz w:val="24"/>
          <w:szCs w:val="24"/>
        </w:rPr>
        <w:t xml:space="preserve"> </w:t>
      </w:r>
      <w:r w:rsidRPr="00E44F44">
        <w:rPr>
          <w:rFonts w:asciiTheme="majorHAnsi" w:hAnsiTheme="majorHAnsi"/>
          <w:sz w:val="24"/>
          <w:szCs w:val="24"/>
        </w:rPr>
        <w:t>at the negotiating table</w:t>
      </w:r>
      <w:r w:rsidRPr="00E44F44">
        <w:rPr>
          <w:rFonts w:asciiTheme="majorHAnsi" w:hAnsiTheme="majorHAnsi"/>
          <w:sz w:val="24"/>
          <w:szCs w:val="24"/>
        </w:rPr>
        <w:t>, as new data showed China’s economy lagging.</w:t>
      </w:r>
      <w:r w:rsidRPr="00E44F44">
        <w:rPr>
          <w:rFonts w:asciiTheme="majorHAnsi" w:hAnsiTheme="majorHAnsi"/>
          <w:sz w:val="24"/>
          <w:szCs w:val="24"/>
        </w:rPr>
        <w:t xml:space="preserve"> </w:t>
      </w:r>
      <w:r w:rsidRPr="00E44F44">
        <w:rPr>
          <w:rFonts w:asciiTheme="majorHAnsi" w:hAnsiTheme="majorHAnsi"/>
          <w:sz w:val="24"/>
          <w:szCs w:val="24"/>
        </w:rPr>
        <w:t xml:space="preserve">In Europe, </w:t>
      </w:r>
      <w:r w:rsidRPr="00E44F44">
        <w:rPr>
          <w:rFonts w:asciiTheme="majorHAnsi" w:hAnsiTheme="majorHAnsi"/>
          <w:sz w:val="24"/>
          <w:szCs w:val="24"/>
        </w:rPr>
        <w:t xml:space="preserve">Brexit advocate </w:t>
      </w:r>
      <w:r w:rsidRPr="00E44F44">
        <w:rPr>
          <w:rFonts w:asciiTheme="majorHAnsi" w:hAnsiTheme="majorHAnsi"/>
          <w:sz w:val="24"/>
          <w:szCs w:val="24"/>
        </w:rPr>
        <w:t>Boris Johnson was elected as the new Prime Minister of the United Kingdom</w:t>
      </w:r>
      <w:r w:rsidRPr="00E44F44">
        <w:rPr>
          <w:rFonts w:asciiTheme="majorHAnsi" w:hAnsiTheme="majorHAnsi"/>
          <w:sz w:val="24"/>
          <w:szCs w:val="24"/>
        </w:rPr>
        <w:t xml:space="preserve">, </w:t>
      </w:r>
      <w:r w:rsidRPr="003421BE">
        <w:rPr>
          <w:rFonts w:asciiTheme="majorHAnsi" w:hAnsiTheme="majorHAnsi"/>
          <w:sz w:val="24"/>
          <w:szCs w:val="24"/>
        </w:rPr>
        <w:t>and the European Central Bank indicated that it was open to using various options to stimulate economic activity</w:t>
      </w:r>
      <w:r w:rsidRPr="00E44F44">
        <w:rPr>
          <w:rFonts w:asciiTheme="majorHAnsi" w:hAnsiTheme="majorHAnsi"/>
          <w:sz w:val="24"/>
          <w:szCs w:val="24"/>
        </w:rPr>
        <w:t>.</w:t>
      </w:r>
      <w:r w:rsidRPr="00E44F44">
        <w:rPr>
          <w:rFonts w:asciiTheme="majorHAnsi" w:hAnsiTheme="majorHAnsi"/>
          <w:sz w:val="24"/>
          <w:szCs w:val="24"/>
          <w:vertAlign w:val="superscript"/>
        </w:rPr>
        <w:t>1</w:t>
      </w:r>
      <w:r w:rsidRPr="00E44F44">
        <w:rPr>
          <w:rFonts w:asciiTheme="majorHAnsi" w:hAnsiTheme="majorHAnsi"/>
          <w:sz w:val="24"/>
          <w:szCs w:val="24"/>
        </w:rPr>
        <w:t xml:space="preserve">  </w:t>
      </w:r>
    </w:p>
    <w:p w14:paraId="2691C274" w14:textId="77777777" w:rsidR="00775662" w:rsidRPr="00DD38C0" w:rsidRDefault="00FD7F56" w:rsidP="00EE6BF2">
      <w:pPr>
        <w:spacing w:line="276" w:lineRule="auto"/>
        <w:rPr>
          <w:rFonts w:asciiTheme="majorHAnsi" w:hAnsiTheme="majorHAnsi"/>
          <w:sz w:val="6"/>
          <w:szCs w:val="24"/>
        </w:rPr>
      </w:pPr>
    </w:p>
    <w:p w14:paraId="40DD98C3" w14:textId="77777777" w:rsidR="00775662" w:rsidRDefault="00FD7F56" w:rsidP="00DD05FD">
      <w:pPr>
        <w:spacing w:line="276" w:lineRule="auto"/>
        <w:jc w:val="center"/>
        <w:rPr>
          <w:rFonts w:asciiTheme="majorHAnsi" w:hAnsiTheme="majorHAnsi"/>
          <w:sz w:val="24"/>
          <w:szCs w:val="24"/>
        </w:rPr>
      </w:pPr>
      <w:r w:rsidRPr="004A2938">
        <w:rPr>
          <w:rFonts w:asciiTheme="majorHAnsi" w:hAnsiTheme="majorHAnsi"/>
          <w:noProof/>
          <w:sz w:val="10"/>
        </w:rPr>
        <w:drawing>
          <wp:inline distT="0" distB="0" distL="0" distR="0" wp14:anchorId="15D5EB81" wp14:editId="4AB8822A">
            <wp:extent cx="5825083" cy="268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103A394C" w14:textId="77777777" w:rsidR="00775662" w:rsidRPr="00DD38C0" w:rsidRDefault="00FD7F56" w:rsidP="00EE6BF2">
      <w:pPr>
        <w:spacing w:line="276" w:lineRule="auto"/>
        <w:rPr>
          <w:rFonts w:asciiTheme="majorHAnsi" w:hAnsiTheme="majorHAnsi"/>
          <w:sz w:val="6"/>
          <w:szCs w:val="24"/>
        </w:rPr>
      </w:pPr>
    </w:p>
    <w:p w14:paraId="24B4E4E3" w14:textId="77777777" w:rsidR="00775662" w:rsidRDefault="00FD7F56" w:rsidP="00EE6BF2">
      <w:pPr>
        <w:spacing w:line="276" w:lineRule="auto"/>
        <w:rPr>
          <w:rFonts w:asciiTheme="majorHAnsi" w:hAnsiTheme="majorHAnsi"/>
          <w:b/>
          <w:color w:val="3E7BB6"/>
          <w:sz w:val="28"/>
          <w:szCs w:val="24"/>
        </w:rPr>
      </w:pPr>
      <w:r w:rsidRPr="00775662">
        <w:rPr>
          <w:rFonts w:asciiTheme="majorHAnsi" w:hAnsiTheme="majorHAnsi"/>
          <w:b/>
          <w:color w:val="3E7BB6"/>
          <w:sz w:val="28"/>
          <w:szCs w:val="24"/>
        </w:rPr>
        <w:t xml:space="preserve">DOMESTIC ECONOMIC HEALTH </w:t>
      </w:r>
    </w:p>
    <w:p w14:paraId="4ABDAEDB" w14:textId="77777777" w:rsidR="000A4E65" w:rsidRPr="000737D8" w:rsidRDefault="00FD7F56" w:rsidP="000A4E65">
      <w:pPr>
        <w:spacing w:line="276" w:lineRule="auto"/>
        <w:jc w:val="both"/>
        <w:rPr>
          <w:rStyle w:val="st"/>
          <w:rFonts w:asciiTheme="majorHAnsi" w:hAnsiTheme="majorHAnsi" w:cstheme="majorHAnsi"/>
          <w:color w:val="002060"/>
          <w:sz w:val="24"/>
          <w:szCs w:val="24"/>
        </w:rPr>
      </w:pPr>
      <w:r w:rsidRPr="00920734">
        <w:rPr>
          <w:rStyle w:val="st"/>
          <w:rFonts w:asciiTheme="majorHAnsi" w:hAnsiTheme="majorHAnsi" w:cstheme="majorHAnsi"/>
          <w:sz w:val="24"/>
          <w:szCs w:val="24"/>
        </w:rPr>
        <w:t xml:space="preserve">On July </w:t>
      </w:r>
      <w:r w:rsidRPr="00F247F0">
        <w:rPr>
          <w:rStyle w:val="st"/>
          <w:rFonts w:asciiTheme="majorHAnsi" w:hAnsiTheme="majorHAnsi" w:cstheme="majorHAnsi"/>
          <w:sz w:val="24"/>
          <w:szCs w:val="24"/>
        </w:rPr>
        <w:t xml:space="preserve">31, the Federal Reserve cut interest rates for the first time in </w:t>
      </w:r>
      <w:r w:rsidRPr="00F247F0">
        <w:rPr>
          <w:rStyle w:val="st"/>
          <w:rFonts w:asciiTheme="majorHAnsi" w:hAnsiTheme="majorHAnsi" w:cstheme="majorHAnsi"/>
          <w:sz w:val="24"/>
          <w:szCs w:val="24"/>
        </w:rPr>
        <w:t>more than a</w:t>
      </w:r>
      <w:r w:rsidRPr="00F247F0">
        <w:rPr>
          <w:rStyle w:val="st"/>
          <w:rFonts w:asciiTheme="majorHAnsi" w:hAnsiTheme="majorHAnsi" w:cstheme="majorHAnsi"/>
          <w:sz w:val="24"/>
          <w:szCs w:val="24"/>
        </w:rPr>
        <w:t xml:space="preserve"> </w:t>
      </w:r>
      <w:r w:rsidRPr="00F247F0">
        <w:rPr>
          <w:rStyle w:val="st"/>
          <w:rFonts w:asciiTheme="majorHAnsi" w:hAnsiTheme="majorHAnsi" w:cstheme="majorHAnsi"/>
          <w:sz w:val="24"/>
          <w:szCs w:val="24"/>
        </w:rPr>
        <w:t>d</w:t>
      </w:r>
      <w:r w:rsidRPr="00F247F0">
        <w:rPr>
          <w:rStyle w:val="st"/>
          <w:rFonts w:asciiTheme="majorHAnsi" w:hAnsiTheme="majorHAnsi" w:cstheme="majorHAnsi"/>
          <w:sz w:val="24"/>
          <w:szCs w:val="24"/>
        </w:rPr>
        <w:t>e</w:t>
      </w:r>
      <w:r w:rsidRPr="00F247F0">
        <w:rPr>
          <w:rStyle w:val="st"/>
          <w:rFonts w:asciiTheme="majorHAnsi" w:hAnsiTheme="majorHAnsi" w:cstheme="majorHAnsi"/>
          <w:sz w:val="24"/>
          <w:szCs w:val="24"/>
        </w:rPr>
        <w:t>cade</w:t>
      </w:r>
      <w:r w:rsidRPr="00F247F0">
        <w:rPr>
          <w:rStyle w:val="st"/>
          <w:rFonts w:asciiTheme="majorHAnsi" w:hAnsiTheme="majorHAnsi" w:cstheme="majorHAnsi"/>
          <w:sz w:val="24"/>
          <w:szCs w:val="24"/>
        </w:rPr>
        <w:t>.</w:t>
      </w:r>
      <w:r w:rsidRPr="00F247F0">
        <w:rPr>
          <w:rStyle w:val="st"/>
          <w:rFonts w:asciiTheme="majorHAnsi" w:hAnsiTheme="majorHAnsi" w:cstheme="majorHAnsi"/>
          <w:sz w:val="24"/>
          <w:szCs w:val="24"/>
        </w:rPr>
        <w:t xml:space="preserve"> The Federal Open Market Committee </w:t>
      </w:r>
      <w:r w:rsidRPr="001D52BE">
        <w:rPr>
          <w:rStyle w:val="st"/>
          <w:rFonts w:asciiTheme="majorHAnsi" w:hAnsiTheme="majorHAnsi" w:cstheme="majorHAnsi"/>
          <w:sz w:val="24"/>
          <w:szCs w:val="24"/>
        </w:rPr>
        <w:t xml:space="preserve">approved a quarter-point reduction to the federal funds rate by a vote of </w:t>
      </w:r>
      <w:r w:rsidRPr="001D52BE">
        <w:rPr>
          <w:rStyle w:val="st"/>
          <w:rFonts w:asciiTheme="majorHAnsi" w:hAnsiTheme="majorHAnsi" w:cstheme="majorHAnsi"/>
          <w:sz w:val="24"/>
          <w:szCs w:val="24"/>
        </w:rPr>
        <w:t>8-2</w:t>
      </w:r>
      <w:r>
        <w:rPr>
          <w:rStyle w:val="st"/>
          <w:rFonts w:asciiTheme="majorHAnsi" w:hAnsiTheme="majorHAnsi" w:cstheme="majorHAnsi"/>
          <w:sz w:val="24"/>
          <w:szCs w:val="24"/>
        </w:rPr>
        <w:t>.</w:t>
      </w:r>
      <w:r w:rsidRPr="001D52BE">
        <w:rPr>
          <w:rStyle w:val="st"/>
          <w:rFonts w:asciiTheme="majorHAnsi" w:hAnsiTheme="majorHAnsi" w:cstheme="majorHAnsi"/>
          <w:sz w:val="24"/>
          <w:szCs w:val="24"/>
        </w:rPr>
        <w:t xml:space="preserve"> Typically, the central bank eases borrowing costs </w:t>
      </w:r>
      <w:r w:rsidRPr="001D52BE">
        <w:rPr>
          <w:rStyle w:val="st"/>
          <w:rFonts w:asciiTheme="majorHAnsi" w:hAnsiTheme="majorHAnsi" w:cstheme="majorHAnsi"/>
          <w:sz w:val="24"/>
          <w:szCs w:val="24"/>
        </w:rPr>
        <w:t>when it senses</w:t>
      </w:r>
      <w:r w:rsidRPr="001D52BE">
        <w:rPr>
          <w:rStyle w:val="st"/>
          <w:rFonts w:asciiTheme="majorHAnsi" w:hAnsiTheme="majorHAnsi" w:cstheme="majorHAnsi"/>
          <w:sz w:val="24"/>
          <w:szCs w:val="24"/>
        </w:rPr>
        <w:t xml:space="preserve"> the </w:t>
      </w:r>
      <w:r w:rsidRPr="001D52BE">
        <w:rPr>
          <w:rStyle w:val="st"/>
          <w:rFonts w:asciiTheme="majorHAnsi" w:hAnsiTheme="majorHAnsi" w:cstheme="majorHAnsi"/>
          <w:sz w:val="24"/>
          <w:szCs w:val="24"/>
        </w:rPr>
        <w:t>business cycle</w:t>
      </w:r>
      <w:r w:rsidRPr="001D52BE">
        <w:rPr>
          <w:rStyle w:val="st"/>
          <w:rFonts w:asciiTheme="majorHAnsi" w:hAnsiTheme="majorHAnsi" w:cstheme="majorHAnsi"/>
          <w:sz w:val="24"/>
          <w:szCs w:val="24"/>
        </w:rPr>
        <w:t xml:space="preserve"> is slowing. </w:t>
      </w:r>
      <w:r w:rsidRPr="001D52BE">
        <w:rPr>
          <w:rStyle w:val="st"/>
          <w:rFonts w:asciiTheme="majorHAnsi" w:hAnsiTheme="majorHAnsi" w:cstheme="majorHAnsi"/>
          <w:sz w:val="24"/>
          <w:szCs w:val="24"/>
        </w:rPr>
        <w:t xml:space="preserve">As the country has gone ten years without a recession, </w:t>
      </w:r>
      <w:r w:rsidRPr="001D52BE">
        <w:rPr>
          <w:rStyle w:val="st"/>
          <w:rFonts w:asciiTheme="majorHAnsi" w:hAnsiTheme="majorHAnsi" w:cstheme="majorHAnsi"/>
          <w:sz w:val="24"/>
          <w:szCs w:val="24"/>
        </w:rPr>
        <w:t xml:space="preserve">some analysts viewed </w:t>
      </w:r>
      <w:r w:rsidRPr="001D52BE">
        <w:rPr>
          <w:rStyle w:val="st"/>
          <w:rFonts w:asciiTheme="majorHAnsi" w:hAnsiTheme="majorHAnsi" w:cstheme="majorHAnsi"/>
          <w:sz w:val="24"/>
          <w:szCs w:val="24"/>
        </w:rPr>
        <w:t xml:space="preserve">this </w:t>
      </w:r>
      <w:r w:rsidRPr="001D52BE">
        <w:rPr>
          <w:rStyle w:val="st"/>
          <w:rFonts w:asciiTheme="majorHAnsi" w:hAnsiTheme="majorHAnsi" w:cstheme="majorHAnsi"/>
          <w:sz w:val="24"/>
          <w:szCs w:val="24"/>
        </w:rPr>
        <w:t>rate</w:t>
      </w:r>
      <w:r w:rsidRPr="001D52BE">
        <w:rPr>
          <w:rStyle w:val="st"/>
          <w:rFonts w:asciiTheme="majorHAnsi" w:hAnsiTheme="majorHAnsi" w:cstheme="majorHAnsi"/>
          <w:sz w:val="24"/>
          <w:szCs w:val="24"/>
        </w:rPr>
        <w:t xml:space="preserve"> cut </w:t>
      </w:r>
      <w:r w:rsidRPr="001D52BE">
        <w:rPr>
          <w:rStyle w:val="st"/>
          <w:rFonts w:asciiTheme="majorHAnsi" w:hAnsiTheme="majorHAnsi" w:cstheme="majorHAnsi"/>
          <w:sz w:val="24"/>
          <w:szCs w:val="24"/>
        </w:rPr>
        <w:t>as</w:t>
      </w:r>
      <w:r w:rsidRPr="001D52BE">
        <w:rPr>
          <w:rStyle w:val="st"/>
          <w:rFonts w:asciiTheme="majorHAnsi" w:hAnsiTheme="majorHAnsi" w:cstheme="majorHAnsi"/>
          <w:sz w:val="24"/>
          <w:szCs w:val="24"/>
        </w:rPr>
        <w:t xml:space="preserve"> a</w:t>
      </w:r>
      <w:r w:rsidRPr="001D52BE">
        <w:rPr>
          <w:rStyle w:val="st"/>
          <w:rFonts w:asciiTheme="majorHAnsi" w:hAnsiTheme="majorHAnsi" w:cstheme="majorHAnsi"/>
          <w:sz w:val="24"/>
          <w:szCs w:val="24"/>
        </w:rPr>
        <w:t xml:space="preserve"> preventative measure</w:t>
      </w:r>
      <w:r w:rsidRPr="001D52BE">
        <w:rPr>
          <w:rStyle w:val="st"/>
          <w:rFonts w:asciiTheme="majorHAnsi" w:hAnsiTheme="majorHAnsi" w:cstheme="majorHAnsi"/>
          <w:sz w:val="24"/>
          <w:szCs w:val="24"/>
        </w:rPr>
        <w:t>.</w:t>
      </w:r>
      <w:r>
        <w:rPr>
          <w:rStyle w:val="st"/>
          <w:rFonts w:asciiTheme="majorHAnsi" w:hAnsiTheme="majorHAnsi" w:cstheme="majorHAnsi"/>
          <w:sz w:val="24"/>
          <w:szCs w:val="24"/>
        </w:rPr>
        <w:t xml:space="preserve"> Speaking to the media, Fed Chairman Jerome Powell characterized the cut as a “mid</w:t>
      </w:r>
      <w:r>
        <w:rPr>
          <w:rStyle w:val="st"/>
          <w:rFonts w:asciiTheme="majorHAnsi" w:hAnsiTheme="majorHAnsi" w:cstheme="majorHAnsi"/>
          <w:sz w:val="24"/>
          <w:szCs w:val="24"/>
        </w:rPr>
        <w:t>-</w:t>
      </w:r>
      <w:r>
        <w:rPr>
          <w:rStyle w:val="st"/>
          <w:rFonts w:asciiTheme="majorHAnsi" w:hAnsiTheme="majorHAnsi" w:cstheme="majorHAnsi"/>
          <w:sz w:val="24"/>
          <w:szCs w:val="24"/>
        </w:rPr>
        <w:t>cycle adjustment.”</w:t>
      </w:r>
      <w:r w:rsidRPr="001D52BE">
        <w:rPr>
          <w:rStyle w:val="st"/>
          <w:rFonts w:asciiTheme="majorHAnsi" w:hAnsiTheme="majorHAnsi" w:cstheme="majorHAnsi"/>
          <w:sz w:val="24"/>
          <w:szCs w:val="24"/>
          <w:vertAlign w:val="superscript"/>
        </w:rPr>
        <w:t>2</w:t>
      </w:r>
      <w:r w:rsidRPr="000737D8">
        <w:rPr>
          <w:rStyle w:val="st"/>
          <w:rFonts w:asciiTheme="majorHAnsi" w:hAnsiTheme="majorHAnsi" w:cstheme="majorHAnsi"/>
          <w:color w:val="002060"/>
          <w:sz w:val="24"/>
          <w:szCs w:val="24"/>
        </w:rPr>
        <w:t xml:space="preserve"> </w:t>
      </w:r>
    </w:p>
    <w:p w14:paraId="69E9F1F4" w14:textId="77777777" w:rsidR="00F515F3" w:rsidRPr="00BB76CF" w:rsidRDefault="00FD7F56" w:rsidP="00946B0D">
      <w:pPr>
        <w:spacing w:line="276" w:lineRule="auto"/>
        <w:jc w:val="both"/>
        <w:rPr>
          <w:rStyle w:val="st"/>
          <w:rFonts w:asciiTheme="majorHAnsi" w:hAnsiTheme="majorHAnsi" w:cstheme="majorHAnsi"/>
          <w:sz w:val="24"/>
          <w:szCs w:val="24"/>
        </w:rPr>
      </w:pPr>
      <w:r w:rsidRPr="003421BE">
        <w:rPr>
          <w:rStyle w:val="st"/>
          <w:rFonts w:asciiTheme="majorHAnsi" w:hAnsiTheme="majorHAnsi" w:cstheme="majorHAnsi"/>
          <w:sz w:val="24"/>
          <w:szCs w:val="24"/>
        </w:rPr>
        <w:t>The latest hiring and consumer spending reports from the federal government suggested an economy in good shape, and the latest data on consumer prices s</w:t>
      </w:r>
      <w:r w:rsidRPr="003421BE">
        <w:rPr>
          <w:rStyle w:val="st"/>
          <w:rFonts w:asciiTheme="majorHAnsi" w:hAnsiTheme="majorHAnsi" w:cstheme="majorHAnsi"/>
          <w:sz w:val="24"/>
          <w:szCs w:val="24"/>
        </w:rPr>
        <w:t>howed no great inflation pressure.  Employers had expanded their payrolls with 224,000 net new jobs in June, a rebound from the paltry 72,000 gain in May. Both the headline jobless rate and the U-6 rate (a broader measure of joblessness that includes the u</w:t>
      </w:r>
      <w:r w:rsidRPr="003421BE">
        <w:rPr>
          <w:rStyle w:val="st"/>
          <w:rFonts w:asciiTheme="majorHAnsi" w:hAnsiTheme="majorHAnsi" w:cstheme="majorHAnsi"/>
          <w:sz w:val="24"/>
          <w:szCs w:val="24"/>
        </w:rPr>
        <w:t xml:space="preserve">nemployed and underemployed) ticked up 0.1% to a respective 3.7% and 7.2%. Personal spending was up 0.3% in July, and the pace of retail sales increased 0.4%, taking the yearly gain to 3.4%. Annualized inflation was running at just 1.6% through June, down </w:t>
      </w:r>
      <w:r w:rsidRPr="003421BE">
        <w:rPr>
          <w:rStyle w:val="st"/>
          <w:rFonts w:asciiTheme="majorHAnsi" w:hAnsiTheme="majorHAnsi" w:cstheme="majorHAnsi"/>
          <w:sz w:val="24"/>
          <w:szCs w:val="24"/>
        </w:rPr>
        <w:t>from 1.8% in May</w:t>
      </w:r>
      <w:r w:rsidRPr="00BB76CF">
        <w:rPr>
          <w:rStyle w:val="st"/>
          <w:rFonts w:asciiTheme="majorHAnsi" w:hAnsiTheme="majorHAnsi" w:cstheme="majorHAnsi"/>
          <w:sz w:val="24"/>
          <w:szCs w:val="24"/>
        </w:rPr>
        <w:t>.</w:t>
      </w:r>
      <w:r w:rsidRPr="00BB76CF">
        <w:rPr>
          <w:rStyle w:val="st"/>
          <w:rFonts w:asciiTheme="majorHAnsi" w:hAnsiTheme="majorHAnsi" w:cstheme="majorHAnsi"/>
          <w:sz w:val="24"/>
          <w:szCs w:val="24"/>
          <w:vertAlign w:val="superscript"/>
        </w:rPr>
        <w:t>3</w:t>
      </w:r>
      <w:r w:rsidRPr="00BB76CF">
        <w:rPr>
          <w:rStyle w:val="st"/>
          <w:rFonts w:asciiTheme="majorHAnsi" w:hAnsiTheme="majorHAnsi" w:cstheme="majorHAnsi"/>
          <w:sz w:val="24"/>
          <w:szCs w:val="24"/>
          <w:vertAlign w:val="superscript"/>
        </w:rPr>
        <w:t>,4</w:t>
      </w:r>
      <w:r w:rsidRPr="00BB76CF">
        <w:rPr>
          <w:rStyle w:val="st"/>
          <w:rFonts w:asciiTheme="majorHAnsi" w:hAnsiTheme="majorHAnsi" w:cstheme="majorHAnsi"/>
          <w:sz w:val="24"/>
          <w:szCs w:val="24"/>
        </w:rPr>
        <w:t xml:space="preserve"> </w:t>
      </w:r>
    </w:p>
    <w:p w14:paraId="4EF41B25" w14:textId="77777777" w:rsidR="00F515F3" w:rsidRPr="00BB76CF" w:rsidRDefault="00FD7F56" w:rsidP="00946B0D">
      <w:pPr>
        <w:spacing w:line="276" w:lineRule="auto"/>
        <w:jc w:val="both"/>
        <w:rPr>
          <w:rFonts w:asciiTheme="majorHAnsi" w:hAnsiTheme="majorHAnsi" w:cstheme="majorHAnsi"/>
          <w:sz w:val="24"/>
          <w:szCs w:val="24"/>
        </w:rPr>
      </w:pPr>
      <w:r w:rsidRPr="00BB76CF">
        <w:rPr>
          <w:rFonts w:asciiTheme="majorHAnsi" w:hAnsiTheme="majorHAnsi" w:cstheme="majorHAnsi"/>
          <w:sz w:val="24"/>
          <w:szCs w:val="24"/>
        </w:rPr>
        <w:lastRenderedPageBreak/>
        <w:t xml:space="preserve">The Conference Board’s monthly </w:t>
      </w:r>
      <w:r>
        <w:rPr>
          <w:rFonts w:asciiTheme="majorHAnsi" w:hAnsiTheme="majorHAnsi" w:cstheme="majorHAnsi"/>
          <w:sz w:val="24"/>
          <w:szCs w:val="24"/>
        </w:rPr>
        <w:t>C</w:t>
      </w:r>
      <w:r w:rsidRPr="00BB76CF">
        <w:rPr>
          <w:rFonts w:asciiTheme="majorHAnsi" w:hAnsiTheme="majorHAnsi" w:cstheme="majorHAnsi"/>
          <w:sz w:val="24"/>
          <w:szCs w:val="24"/>
        </w:rPr>
        <w:t xml:space="preserve">onsumer </w:t>
      </w:r>
      <w:r>
        <w:rPr>
          <w:rFonts w:asciiTheme="majorHAnsi" w:hAnsiTheme="majorHAnsi" w:cstheme="majorHAnsi"/>
          <w:sz w:val="24"/>
          <w:szCs w:val="24"/>
        </w:rPr>
        <w:t>C</w:t>
      </w:r>
      <w:r w:rsidRPr="00BB76CF">
        <w:rPr>
          <w:rFonts w:asciiTheme="majorHAnsi" w:hAnsiTheme="majorHAnsi" w:cstheme="majorHAnsi"/>
          <w:sz w:val="24"/>
          <w:szCs w:val="24"/>
        </w:rPr>
        <w:t xml:space="preserve">onfidence </w:t>
      </w:r>
      <w:r>
        <w:rPr>
          <w:rFonts w:asciiTheme="majorHAnsi" w:hAnsiTheme="majorHAnsi" w:cstheme="majorHAnsi"/>
          <w:sz w:val="24"/>
          <w:szCs w:val="24"/>
        </w:rPr>
        <w:t>I</w:t>
      </w:r>
      <w:r w:rsidRPr="00BB76CF">
        <w:rPr>
          <w:rFonts w:asciiTheme="majorHAnsi" w:hAnsiTheme="majorHAnsi" w:cstheme="majorHAnsi"/>
          <w:sz w:val="24"/>
          <w:szCs w:val="24"/>
        </w:rPr>
        <w:t xml:space="preserve">ndex </w:t>
      </w:r>
      <w:r w:rsidRPr="00BB76CF">
        <w:rPr>
          <w:rFonts w:asciiTheme="majorHAnsi" w:hAnsiTheme="majorHAnsi" w:cstheme="majorHAnsi"/>
          <w:sz w:val="24"/>
          <w:szCs w:val="24"/>
        </w:rPr>
        <w:t>reached a year-to-date peak in</w:t>
      </w:r>
      <w:r w:rsidRPr="00BB76CF">
        <w:rPr>
          <w:rFonts w:asciiTheme="majorHAnsi" w:hAnsiTheme="majorHAnsi" w:cstheme="majorHAnsi"/>
          <w:sz w:val="24"/>
          <w:szCs w:val="24"/>
        </w:rPr>
        <w:t xml:space="preserve"> July</w:t>
      </w:r>
      <w:r w:rsidRPr="00BB76CF">
        <w:rPr>
          <w:rFonts w:asciiTheme="majorHAnsi" w:hAnsiTheme="majorHAnsi" w:cstheme="majorHAnsi"/>
          <w:sz w:val="24"/>
          <w:szCs w:val="24"/>
        </w:rPr>
        <w:t>:</w:t>
      </w:r>
      <w:r w:rsidRPr="00BB76CF">
        <w:rPr>
          <w:rFonts w:asciiTheme="majorHAnsi" w:hAnsiTheme="majorHAnsi" w:cstheme="majorHAnsi"/>
          <w:sz w:val="24"/>
          <w:szCs w:val="24"/>
        </w:rPr>
        <w:t xml:space="preserve"> </w:t>
      </w:r>
      <w:r w:rsidRPr="00BB76CF">
        <w:rPr>
          <w:rFonts w:asciiTheme="majorHAnsi" w:hAnsiTheme="majorHAnsi" w:cstheme="majorHAnsi"/>
          <w:sz w:val="24"/>
          <w:szCs w:val="24"/>
        </w:rPr>
        <w:t>135</w:t>
      </w:r>
      <w:r w:rsidRPr="00BB76CF">
        <w:rPr>
          <w:rFonts w:asciiTheme="majorHAnsi" w:hAnsiTheme="majorHAnsi" w:cstheme="majorHAnsi"/>
          <w:sz w:val="24"/>
          <w:szCs w:val="24"/>
        </w:rPr>
        <w:t>.</w:t>
      </w:r>
      <w:r w:rsidRPr="00BB76CF">
        <w:rPr>
          <w:rFonts w:asciiTheme="majorHAnsi" w:hAnsiTheme="majorHAnsi" w:cstheme="majorHAnsi"/>
          <w:sz w:val="24"/>
          <w:szCs w:val="24"/>
        </w:rPr>
        <w:t>7</w:t>
      </w:r>
      <w:r w:rsidRPr="00BB76CF">
        <w:rPr>
          <w:rFonts w:asciiTheme="majorHAnsi" w:hAnsiTheme="majorHAnsi" w:cstheme="majorHAnsi"/>
          <w:sz w:val="24"/>
          <w:szCs w:val="24"/>
        </w:rPr>
        <w:t>,</w:t>
      </w:r>
      <w:r w:rsidRPr="00BB76CF">
        <w:rPr>
          <w:rFonts w:asciiTheme="majorHAnsi" w:hAnsiTheme="majorHAnsi" w:cstheme="majorHAnsi"/>
          <w:sz w:val="24"/>
          <w:szCs w:val="24"/>
        </w:rPr>
        <w:t xml:space="preserve"> </w:t>
      </w:r>
      <w:r w:rsidRPr="00BB76CF">
        <w:rPr>
          <w:rFonts w:asciiTheme="majorHAnsi" w:hAnsiTheme="majorHAnsi" w:cstheme="majorHAnsi"/>
          <w:sz w:val="24"/>
          <w:szCs w:val="24"/>
        </w:rPr>
        <w:t>a gain of</w:t>
      </w:r>
      <w:r w:rsidRPr="00BB76CF">
        <w:rPr>
          <w:rFonts w:asciiTheme="majorHAnsi" w:hAnsiTheme="majorHAnsi" w:cstheme="majorHAnsi"/>
          <w:sz w:val="24"/>
          <w:szCs w:val="24"/>
        </w:rPr>
        <w:t xml:space="preserve"> </w:t>
      </w:r>
      <w:r w:rsidRPr="00BB76CF">
        <w:rPr>
          <w:rFonts w:asciiTheme="majorHAnsi" w:hAnsiTheme="majorHAnsi" w:cstheme="majorHAnsi"/>
          <w:sz w:val="24"/>
          <w:szCs w:val="24"/>
        </w:rPr>
        <w:t>11</w:t>
      </w:r>
      <w:r w:rsidRPr="00BB76CF">
        <w:rPr>
          <w:rFonts w:asciiTheme="majorHAnsi" w:hAnsiTheme="majorHAnsi" w:cstheme="majorHAnsi"/>
          <w:sz w:val="24"/>
          <w:szCs w:val="24"/>
        </w:rPr>
        <w:t>.</w:t>
      </w:r>
      <w:r w:rsidRPr="00BB76CF">
        <w:rPr>
          <w:rFonts w:asciiTheme="majorHAnsi" w:hAnsiTheme="majorHAnsi" w:cstheme="majorHAnsi"/>
          <w:sz w:val="24"/>
          <w:szCs w:val="24"/>
        </w:rPr>
        <w:t>4</w:t>
      </w:r>
      <w:r w:rsidRPr="00BB76CF">
        <w:rPr>
          <w:rFonts w:asciiTheme="majorHAnsi" w:hAnsiTheme="majorHAnsi" w:cstheme="majorHAnsi"/>
          <w:sz w:val="24"/>
          <w:szCs w:val="24"/>
        </w:rPr>
        <w:t xml:space="preserve"> points from June. (The final </w:t>
      </w:r>
      <w:r>
        <w:rPr>
          <w:rFonts w:asciiTheme="majorHAnsi" w:hAnsiTheme="majorHAnsi" w:cstheme="majorHAnsi"/>
          <w:sz w:val="24"/>
          <w:szCs w:val="24"/>
        </w:rPr>
        <w:t xml:space="preserve">July </w:t>
      </w:r>
      <w:r w:rsidRPr="00BB76CF">
        <w:rPr>
          <w:rFonts w:asciiTheme="majorHAnsi" w:hAnsiTheme="majorHAnsi" w:cstheme="majorHAnsi"/>
          <w:sz w:val="24"/>
          <w:szCs w:val="24"/>
        </w:rPr>
        <w:t xml:space="preserve">University of Michigan </w:t>
      </w:r>
      <w:r>
        <w:rPr>
          <w:rFonts w:asciiTheme="majorHAnsi" w:hAnsiTheme="majorHAnsi" w:cstheme="majorHAnsi"/>
          <w:sz w:val="24"/>
          <w:szCs w:val="24"/>
        </w:rPr>
        <w:t>C</w:t>
      </w:r>
      <w:r w:rsidRPr="00BB76CF">
        <w:rPr>
          <w:rFonts w:asciiTheme="majorHAnsi" w:hAnsiTheme="majorHAnsi" w:cstheme="majorHAnsi"/>
          <w:sz w:val="24"/>
          <w:szCs w:val="24"/>
        </w:rPr>
        <w:t xml:space="preserve">onsumer </w:t>
      </w:r>
      <w:r>
        <w:rPr>
          <w:rFonts w:asciiTheme="majorHAnsi" w:hAnsiTheme="majorHAnsi" w:cstheme="majorHAnsi"/>
          <w:sz w:val="24"/>
          <w:szCs w:val="24"/>
        </w:rPr>
        <w:t>S</w:t>
      </w:r>
      <w:r w:rsidRPr="00BB76CF">
        <w:rPr>
          <w:rFonts w:asciiTheme="majorHAnsi" w:hAnsiTheme="majorHAnsi" w:cstheme="majorHAnsi"/>
          <w:sz w:val="24"/>
          <w:szCs w:val="24"/>
        </w:rPr>
        <w:t xml:space="preserve">entiment </w:t>
      </w:r>
      <w:r>
        <w:rPr>
          <w:rFonts w:asciiTheme="majorHAnsi" w:hAnsiTheme="majorHAnsi" w:cstheme="majorHAnsi"/>
          <w:sz w:val="24"/>
          <w:szCs w:val="24"/>
        </w:rPr>
        <w:t>I</w:t>
      </w:r>
      <w:r w:rsidRPr="00BB76CF">
        <w:rPr>
          <w:rFonts w:asciiTheme="majorHAnsi" w:hAnsiTheme="majorHAnsi" w:cstheme="majorHAnsi"/>
          <w:sz w:val="24"/>
          <w:szCs w:val="24"/>
        </w:rPr>
        <w:t xml:space="preserve">ndex had yet to be released when the </w:t>
      </w:r>
      <w:r w:rsidRPr="00BB76CF">
        <w:rPr>
          <w:rFonts w:asciiTheme="majorHAnsi" w:hAnsiTheme="majorHAnsi" w:cstheme="majorHAnsi"/>
          <w:sz w:val="24"/>
          <w:szCs w:val="24"/>
        </w:rPr>
        <w:t>month ended.)</w:t>
      </w:r>
      <w:r w:rsidRPr="00BB76CF">
        <w:rPr>
          <w:rFonts w:asciiTheme="majorHAnsi" w:hAnsiTheme="majorHAnsi" w:cstheme="majorHAnsi"/>
          <w:sz w:val="24"/>
          <w:szCs w:val="24"/>
          <w:vertAlign w:val="superscript"/>
        </w:rPr>
        <w:t>4</w:t>
      </w:r>
    </w:p>
    <w:p w14:paraId="05C23DCD" w14:textId="77777777" w:rsidR="00B42460" w:rsidRPr="005A6DD8" w:rsidRDefault="00FD7F56" w:rsidP="00946B0D">
      <w:pPr>
        <w:spacing w:line="276" w:lineRule="auto"/>
        <w:jc w:val="both"/>
        <w:rPr>
          <w:rStyle w:val="st"/>
          <w:rFonts w:asciiTheme="majorHAnsi" w:hAnsiTheme="majorHAnsi" w:cstheme="majorHAnsi"/>
          <w:sz w:val="24"/>
          <w:szCs w:val="24"/>
        </w:rPr>
      </w:pPr>
      <w:r w:rsidRPr="005A6DD8">
        <w:rPr>
          <w:rStyle w:val="st"/>
          <w:rFonts w:asciiTheme="majorHAnsi" w:hAnsiTheme="majorHAnsi" w:cstheme="majorHAnsi"/>
          <w:sz w:val="24"/>
          <w:szCs w:val="24"/>
        </w:rPr>
        <w:t xml:space="preserve">The pace of American manufacturing had slowed in June, according to the Institute for Supply Management’s latest monthly </w:t>
      </w:r>
      <w:r>
        <w:rPr>
          <w:rStyle w:val="st"/>
          <w:rFonts w:asciiTheme="majorHAnsi" w:hAnsiTheme="majorHAnsi" w:cstheme="majorHAnsi"/>
          <w:sz w:val="24"/>
          <w:szCs w:val="24"/>
        </w:rPr>
        <w:t>P</w:t>
      </w:r>
      <w:r w:rsidRPr="005A6DD8">
        <w:rPr>
          <w:rStyle w:val="st"/>
          <w:rFonts w:asciiTheme="majorHAnsi" w:hAnsiTheme="majorHAnsi" w:cstheme="majorHAnsi"/>
          <w:sz w:val="24"/>
          <w:szCs w:val="24"/>
        </w:rPr>
        <w:t xml:space="preserve">urchasing </w:t>
      </w:r>
      <w:r>
        <w:rPr>
          <w:rStyle w:val="st"/>
          <w:rFonts w:asciiTheme="majorHAnsi" w:hAnsiTheme="majorHAnsi" w:cstheme="majorHAnsi"/>
          <w:sz w:val="24"/>
          <w:szCs w:val="24"/>
        </w:rPr>
        <w:t>M</w:t>
      </w:r>
      <w:r w:rsidRPr="005A6DD8">
        <w:rPr>
          <w:rStyle w:val="st"/>
          <w:rFonts w:asciiTheme="majorHAnsi" w:hAnsiTheme="majorHAnsi" w:cstheme="majorHAnsi"/>
          <w:sz w:val="24"/>
          <w:szCs w:val="24"/>
        </w:rPr>
        <w:t>anager</w:t>
      </w:r>
      <w:r>
        <w:rPr>
          <w:rStyle w:val="st"/>
          <w:rFonts w:asciiTheme="majorHAnsi" w:hAnsiTheme="majorHAnsi" w:cstheme="majorHAnsi"/>
          <w:sz w:val="24"/>
          <w:szCs w:val="24"/>
        </w:rPr>
        <w:t>s</w:t>
      </w:r>
      <w:r w:rsidRPr="005A6DD8">
        <w:rPr>
          <w:rStyle w:val="st"/>
          <w:rFonts w:asciiTheme="majorHAnsi" w:hAnsiTheme="majorHAnsi" w:cstheme="majorHAnsi"/>
          <w:sz w:val="24"/>
          <w:szCs w:val="24"/>
        </w:rPr>
        <w:t xml:space="preserve"> </w:t>
      </w:r>
      <w:r>
        <w:rPr>
          <w:rStyle w:val="st"/>
          <w:rFonts w:asciiTheme="majorHAnsi" w:hAnsiTheme="majorHAnsi" w:cstheme="majorHAnsi"/>
          <w:sz w:val="24"/>
          <w:szCs w:val="24"/>
        </w:rPr>
        <w:t>In</w:t>
      </w:r>
      <w:r w:rsidRPr="005A6DD8">
        <w:rPr>
          <w:rStyle w:val="st"/>
          <w:rFonts w:asciiTheme="majorHAnsi" w:hAnsiTheme="majorHAnsi" w:cstheme="majorHAnsi"/>
          <w:sz w:val="24"/>
          <w:szCs w:val="24"/>
        </w:rPr>
        <w:t>dex (PMI) for the sector. It declined 0.4 points to 51.7</w:t>
      </w:r>
      <w:r w:rsidRPr="005A6DD8">
        <w:rPr>
          <w:rStyle w:val="st"/>
          <w:rFonts w:asciiTheme="majorHAnsi" w:hAnsiTheme="majorHAnsi" w:cstheme="majorHAnsi"/>
          <w:sz w:val="24"/>
          <w:szCs w:val="24"/>
        </w:rPr>
        <w:t>.</w:t>
      </w:r>
      <w:r w:rsidRPr="005A6DD8">
        <w:rPr>
          <w:rStyle w:val="st"/>
          <w:rFonts w:asciiTheme="majorHAnsi" w:hAnsiTheme="majorHAnsi" w:cstheme="majorHAnsi"/>
          <w:sz w:val="24"/>
          <w:szCs w:val="24"/>
        </w:rPr>
        <w:t xml:space="preserve"> ISM’s </w:t>
      </w:r>
      <w:r>
        <w:rPr>
          <w:rStyle w:val="st"/>
          <w:rFonts w:asciiTheme="majorHAnsi" w:hAnsiTheme="majorHAnsi" w:cstheme="majorHAnsi"/>
          <w:sz w:val="24"/>
          <w:szCs w:val="24"/>
        </w:rPr>
        <w:t>N</w:t>
      </w:r>
      <w:r w:rsidRPr="005A6DD8">
        <w:rPr>
          <w:rStyle w:val="st"/>
          <w:rFonts w:asciiTheme="majorHAnsi" w:hAnsiTheme="majorHAnsi" w:cstheme="majorHAnsi"/>
          <w:sz w:val="24"/>
          <w:szCs w:val="24"/>
        </w:rPr>
        <w:t>on-</w:t>
      </w:r>
      <w:r>
        <w:rPr>
          <w:rStyle w:val="st"/>
          <w:rFonts w:asciiTheme="majorHAnsi" w:hAnsiTheme="majorHAnsi" w:cstheme="majorHAnsi"/>
          <w:sz w:val="24"/>
          <w:szCs w:val="24"/>
        </w:rPr>
        <w:t>M</w:t>
      </w:r>
      <w:r w:rsidRPr="005A6DD8">
        <w:rPr>
          <w:rStyle w:val="st"/>
          <w:rFonts w:asciiTheme="majorHAnsi" w:hAnsiTheme="majorHAnsi" w:cstheme="majorHAnsi"/>
          <w:sz w:val="24"/>
          <w:szCs w:val="24"/>
        </w:rPr>
        <w:t xml:space="preserve">anufacturing PMI came in at </w:t>
      </w:r>
      <w:r w:rsidRPr="005A6DD8">
        <w:rPr>
          <w:rStyle w:val="st"/>
          <w:rFonts w:asciiTheme="majorHAnsi" w:hAnsiTheme="majorHAnsi" w:cstheme="majorHAnsi"/>
          <w:sz w:val="24"/>
          <w:szCs w:val="24"/>
        </w:rPr>
        <w:t>55.1, 1.8 points lower than it was in May.</w:t>
      </w:r>
      <w:r>
        <w:rPr>
          <w:rStyle w:val="st"/>
          <w:rFonts w:asciiTheme="majorHAnsi" w:hAnsiTheme="majorHAnsi" w:cstheme="majorHAnsi"/>
          <w:sz w:val="24"/>
          <w:szCs w:val="24"/>
        </w:rPr>
        <w:t xml:space="preserve"> On a positive note, the federal government said</w:t>
      </w:r>
      <w:r>
        <w:rPr>
          <w:rStyle w:val="st"/>
          <w:rFonts w:asciiTheme="majorHAnsi" w:hAnsiTheme="majorHAnsi" w:cstheme="majorHAnsi"/>
          <w:sz w:val="24"/>
          <w:szCs w:val="24"/>
        </w:rPr>
        <w:t xml:space="preserve"> that</w:t>
      </w:r>
      <w:r>
        <w:rPr>
          <w:rStyle w:val="st"/>
          <w:rFonts w:asciiTheme="majorHAnsi" w:hAnsiTheme="majorHAnsi" w:cstheme="majorHAnsi"/>
          <w:sz w:val="24"/>
          <w:szCs w:val="24"/>
        </w:rPr>
        <w:t xml:space="preserve"> har</w:t>
      </w:r>
      <w:r w:rsidRPr="005A6DD8">
        <w:rPr>
          <w:rStyle w:val="st"/>
          <w:rFonts w:asciiTheme="majorHAnsi" w:hAnsiTheme="majorHAnsi" w:cstheme="majorHAnsi"/>
          <w:sz w:val="24"/>
          <w:szCs w:val="24"/>
        </w:rPr>
        <w:t>d goods orders rose 2.0% in June</w:t>
      </w:r>
      <w:r>
        <w:rPr>
          <w:rStyle w:val="st"/>
          <w:rFonts w:asciiTheme="majorHAnsi" w:hAnsiTheme="majorHAnsi" w:cstheme="majorHAnsi"/>
          <w:sz w:val="24"/>
          <w:szCs w:val="24"/>
        </w:rPr>
        <w:t>, and industrial production had improved 0.9% in May.</w:t>
      </w:r>
      <w:r>
        <w:rPr>
          <w:rStyle w:val="st"/>
          <w:rFonts w:asciiTheme="majorHAnsi" w:hAnsiTheme="majorHAnsi" w:cstheme="majorHAnsi"/>
          <w:sz w:val="24"/>
          <w:szCs w:val="24"/>
          <w:vertAlign w:val="superscript"/>
        </w:rPr>
        <w:t>1,3</w:t>
      </w:r>
      <w:r w:rsidRPr="005A6DD8">
        <w:rPr>
          <w:rStyle w:val="st"/>
          <w:rFonts w:asciiTheme="majorHAnsi" w:hAnsiTheme="majorHAnsi" w:cstheme="majorHAnsi"/>
          <w:sz w:val="24"/>
          <w:szCs w:val="24"/>
        </w:rPr>
        <w:t xml:space="preserve"> </w:t>
      </w:r>
    </w:p>
    <w:p w14:paraId="07C98F68" w14:textId="77777777" w:rsidR="000A1F51" w:rsidRPr="005A6DD8" w:rsidRDefault="00FD7F56" w:rsidP="00946B0D">
      <w:pPr>
        <w:spacing w:line="276" w:lineRule="auto"/>
        <w:jc w:val="both"/>
        <w:rPr>
          <w:rStyle w:val="st"/>
          <w:rFonts w:asciiTheme="majorHAnsi" w:hAnsiTheme="majorHAnsi" w:cstheme="majorHAnsi"/>
          <w:sz w:val="24"/>
          <w:szCs w:val="24"/>
        </w:rPr>
      </w:pPr>
      <w:r w:rsidRPr="005A6DD8">
        <w:rPr>
          <w:rStyle w:val="st"/>
          <w:rFonts w:asciiTheme="majorHAnsi" w:hAnsiTheme="majorHAnsi" w:cstheme="majorHAnsi"/>
          <w:sz w:val="24"/>
          <w:szCs w:val="24"/>
        </w:rPr>
        <w:t>In late July,</w:t>
      </w:r>
      <w:r w:rsidRPr="005A6DD8">
        <w:rPr>
          <w:rStyle w:val="st"/>
          <w:rFonts w:asciiTheme="majorHAnsi" w:hAnsiTheme="majorHAnsi" w:cstheme="majorHAnsi"/>
          <w:sz w:val="24"/>
          <w:szCs w:val="24"/>
        </w:rPr>
        <w:t xml:space="preserve"> the Bureau</w:t>
      </w:r>
      <w:r w:rsidRPr="005A6DD8">
        <w:rPr>
          <w:rStyle w:val="st"/>
          <w:rFonts w:asciiTheme="majorHAnsi" w:hAnsiTheme="majorHAnsi" w:cstheme="majorHAnsi"/>
          <w:sz w:val="24"/>
          <w:szCs w:val="24"/>
        </w:rPr>
        <w:t xml:space="preserve"> of Economic Analysis announced that the economy grew at a 2.1% rate in the second quarter. This was the lowest gross domestic product (GDP) number seen since Q1 2017; it was also 1.0% lower than the previous quarter. The drop was primarily attributable to</w:t>
      </w:r>
      <w:r w:rsidRPr="005A6DD8">
        <w:rPr>
          <w:rStyle w:val="st"/>
          <w:rFonts w:asciiTheme="majorHAnsi" w:hAnsiTheme="majorHAnsi" w:cstheme="majorHAnsi"/>
          <w:sz w:val="24"/>
          <w:szCs w:val="24"/>
        </w:rPr>
        <w:t xml:space="preserve"> reduced business spending. Consumer spending increased at a 4.3% pace in Q2.</w:t>
      </w:r>
      <w:r w:rsidRPr="005A6DD8">
        <w:rPr>
          <w:rStyle w:val="st"/>
          <w:rFonts w:asciiTheme="majorHAnsi" w:hAnsiTheme="majorHAnsi" w:cstheme="majorHAnsi"/>
          <w:sz w:val="24"/>
          <w:szCs w:val="24"/>
          <w:vertAlign w:val="superscript"/>
        </w:rPr>
        <w:t>5</w:t>
      </w:r>
    </w:p>
    <w:p w14:paraId="5A8F4985" w14:textId="77777777" w:rsidR="00F62085" w:rsidRPr="005A6DD8" w:rsidRDefault="00FD7F56" w:rsidP="00F62085">
      <w:pPr>
        <w:spacing w:line="276" w:lineRule="auto"/>
        <w:jc w:val="both"/>
        <w:rPr>
          <w:rStyle w:val="st"/>
          <w:rFonts w:asciiTheme="majorHAnsi" w:hAnsiTheme="majorHAnsi" w:cstheme="majorHAnsi"/>
          <w:sz w:val="24"/>
          <w:szCs w:val="24"/>
        </w:rPr>
      </w:pPr>
      <w:bookmarkStart w:id="1" w:name="_Hlk12974589"/>
      <w:r w:rsidRPr="005A6DD8">
        <w:rPr>
          <w:rStyle w:val="st"/>
          <w:rFonts w:asciiTheme="majorHAnsi" w:hAnsiTheme="majorHAnsi" w:cstheme="majorHAnsi"/>
          <w:sz w:val="24"/>
          <w:szCs w:val="24"/>
        </w:rPr>
        <w:t>By the end of July, China and the U.S. had resumed face-to-face negotiations on trade matters</w:t>
      </w:r>
      <w:r w:rsidRPr="005A6DD8">
        <w:rPr>
          <w:rFonts w:asciiTheme="majorHAnsi" w:hAnsiTheme="majorHAnsi" w:cstheme="majorHAnsi"/>
          <w:sz w:val="24"/>
          <w:szCs w:val="24"/>
        </w:rPr>
        <w:t>. A new trade pact did not appear to be quickly forthcoming: Secretary of the Treasu</w:t>
      </w:r>
      <w:r w:rsidRPr="005A6DD8">
        <w:rPr>
          <w:rFonts w:asciiTheme="majorHAnsi" w:hAnsiTheme="majorHAnsi" w:cstheme="majorHAnsi"/>
          <w:sz w:val="24"/>
          <w:szCs w:val="24"/>
        </w:rPr>
        <w:t>ry Steven Mnuchin told the media in late July that he expected there would be “a few more meetings before we get a deal done.”</w:t>
      </w:r>
      <w:r>
        <w:rPr>
          <w:rFonts w:asciiTheme="majorHAnsi" w:hAnsiTheme="majorHAnsi" w:cstheme="majorHAnsi"/>
          <w:sz w:val="24"/>
          <w:szCs w:val="24"/>
        </w:rPr>
        <w:t xml:space="preserve"> On July 31, Chinese state media agency Xinhua reported that high-level discussions would resume in September.</w:t>
      </w:r>
      <w:r w:rsidRPr="005A6DD8">
        <w:rPr>
          <w:rFonts w:asciiTheme="majorHAnsi" w:hAnsiTheme="majorHAnsi" w:cstheme="majorHAnsi"/>
          <w:sz w:val="24"/>
          <w:szCs w:val="24"/>
          <w:vertAlign w:val="superscript"/>
        </w:rPr>
        <w:t>6</w:t>
      </w:r>
      <w:r>
        <w:rPr>
          <w:rFonts w:asciiTheme="majorHAnsi" w:hAnsiTheme="majorHAnsi" w:cstheme="majorHAnsi"/>
          <w:sz w:val="24"/>
          <w:szCs w:val="24"/>
          <w:vertAlign w:val="superscript"/>
        </w:rPr>
        <w:t>,7</w:t>
      </w:r>
      <w:r w:rsidRPr="005A6DD8">
        <w:rPr>
          <w:rFonts w:asciiTheme="majorHAnsi" w:hAnsiTheme="majorHAnsi" w:cstheme="majorHAnsi"/>
          <w:sz w:val="24"/>
          <w:szCs w:val="24"/>
        </w:rPr>
        <w:t xml:space="preserve"> </w:t>
      </w:r>
    </w:p>
    <w:bookmarkEnd w:id="1"/>
    <w:p w14:paraId="46044AC2" w14:textId="77777777" w:rsidR="003F06AB" w:rsidRPr="00DD38C0" w:rsidRDefault="00FD7F56" w:rsidP="003F06AB">
      <w:pPr>
        <w:spacing w:line="276" w:lineRule="auto"/>
        <w:jc w:val="both"/>
        <w:rPr>
          <w:rFonts w:asciiTheme="majorHAnsi" w:hAnsiTheme="majorHAnsi"/>
          <w:sz w:val="6"/>
          <w:szCs w:val="24"/>
        </w:rPr>
      </w:pPr>
    </w:p>
    <w:p w14:paraId="2DB4CD58" w14:textId="77777777" w:rsidR="00775662" w:rsidRPr="00775662" w:rsidRDefault="00FD7F56" w:rsidP="00EE6BF2">
      <w:pPr>
        <w:spacing w:line="276" w:lineRule="auto"/>
        <w:jc w:val="both"/>
        <w:rPr>
          <w:rFonts w:asciiTheme="majorHAnsi" w:hAnsiTheme="majorHAnsi"/>
          <w:b/>
          <w:color w:val="3E7BB6"/>
          <w:sz w:val="28"/>
          <w:szCs w:val="24"/>
        </w:rPr>
      </w:pPr>
      <w:r w:rsidRPr="00775662">
        <w:rPr>
          <w:rFonts w:asciiTheme="majorHAnsi" w:hAnsiTheme="majorHAnsi"/>
          <w:b/>
          <w:color w:val="3E7BB6"/>
          <w:sz w:val="28"/>
          <w:szCs w:val="24"/>
        </w:rPr>
        <w:t xml:space="preserve">GLOBAL </w:t>
      </w:r>
      <w:r w:rsidRPr="00775662">
        <w:rPr>
          <w:rFonts w:asciiTheme="majorHAnsi" w:hAnsiTheme="majorHAnsi"/>
          <w:b/>
          <w:color w:val="3E7BB6"/>
          <w:sz w:val="28"/>
          <w:szCs w:val="24"/>
        </w:rPr>
        <w:t>ECONOMIC HEALTH</w:t>
      </w:r>
    </w:p>
    <w:p w14:paraId="0C366CC8" w14:textId="77777777" w:rsidR="00775662" w:rsidRPr="000737D8" w:rsidRDefault="00FD7F56" w:rsidP="00A4481D">
      <w:pPr>
        <w:spacing w:line="276" w:lineRule="auto"/>
        <w:jc w:val="both"/>
        <w:rPr>
          <w:rFonts w:asciiTheme="majorHAnsi" w:hAnsiTheme="majorHAnsi"/>
          <w:color w:val="002060"/>
          <w:sz w:val="24"/>
          <w:szCs w:val="24"/>
          <w:vertAlign w:val="superscript"/>
        </w:rPr>
      </w:pPr>
      <w:r w:rsidRPr="00496D21">
        <w:rPr>
          <w:rFonts w:asciiTheme="majorHAnsi" w:hAnsiTheme="majorHAnsi"/>
          <w:sz w:val="24"/>
          <w:szCs w:val="24"/>
        </w:rPr>
        <w:t xml:space="preserve">On July 25, the European Central Bank </w:t>
      </w:r>
      <w:r w:rsidRPr="00496D21">
        <w:rPr>
          <w:rFonts w:asciiTheme="majorHAnsi" w:hAnsiTheme="majorHAnsi"/>
          <w:sz w:val="24"/>
          <w:szCs w:val="24"/>
        </w:rPr>
        <w:t xml:space="preserve">stated its expectation that borrowing costs would likely remain at current levels or “lower” </w:t>
      </w:r>
      <w:r w:rsidRPr="00496D21">
        <w:rPr>
          <w:rFonts w:asciiTheme="majorHAnsi" w:hAnsiTheme="majorHAnsi" w:cstheme="majorHAnsi"/>
          <w:sz w:val="24"/>
          <w:szCs w:val="24"/>
        </w:rPr>
        <w:t>through the second quarter of 2020</w:t>
      </w:r>
      <w:r w:rsidRPr="00496D21">
        <w:rPr>
          <w:rFonts w:asciiTheme="majorHAnsi" w:hAnsiTheme="majorHAnsi" w:cstheme="majorHAnsi"/>
          <w:sz w:val="24"/>
          <w:szCs w:val="24"/>
        </w:rPr>
        <w:t>.</w:t>
      </w:r>
      <w:r w:rsidRPr="00496D21">
        <w:rPr>
          <w:rFonts w:asciiTheme="majorHAnsi" w:hAnsiTheme="majorHAnsi" w:cstheme="majorHAnsi"/>
          <w:sz w:val="24"/>
          <w:szCs w:val="24"/>
        </w:rPr>
        <w:t xml:space="preserve"> The ECB also stated that it would examine its “options for the size and composition of potential new net asset purchases” – in other words, it was leaving the door open to possibly restarting the monetary stimulus campaign it had ended only months before.</w:t>
      </w:r>
      <w:r w:rsidRPr="00496D21">
        <w:rPr>
          <w:rFonts w:asciiTheme="majorHAnsi" w:hAnsiTheme="majorHAnsi" w:cstheme="majorHAnsi"/>
          <w:sz w:val="24"/>
          <w:szCs w:val="24"/>
        </w:rPr>
        <w:t xml:space="preserve"> Economists polled by Bloomberg see t</w:t>
      </w:r>
      <w:r w:rsidRPr="005A6DD8">
        <w:rPr>
          <w:rFonts w:asciiTheme="majorHAnsi" w:hAnsiTheme="majorHAnsi" w:cstheme="majorHAnsi"/>
          <w:sz w:val="24"/>
          <w:szCs w:val="24"/>
        </w:rPr>
        <w:t>he ECB making a minor rate cut in September and resuming its bond-buying program in January.</w:t>
      </w:r>
      <w:r>
        <w:rPr>
          <w:rFonts w:asciiTheme="majorHAnsi" w:hAnsiTheme="majorHAnsi"/>
          <w:sz w:val="24"/>
          <w:szCs w:val="24"/>
          <w:vertAlign w:val="superscript"/>
        </w:rPr>
        <w:t>8</w:t>
      </w:r>
    </w:p>
    <w:p w14:paraId="1EF7F6E5" w14:textId="77777777" w:rsidR="00DC4A3B" w:rsidRPr="000737D8" w:rsidRDefault="00FD7F56" w:rsidP="00DC4A3B">
      <w:pPr>
        <w:spacing w:line="276" w:lineRule="auto"/>
        <w:jc w:val="both"/>
        <w:rPr>
          <w:rFonts w:asciiTheme="majorHAnsi" w:hAnsiTheme="majorHAnsi"/>
          <w:color w:val="002060"/>
          <w:sz w:val="24"/>
          <w:szCs w:val="24"/>
        </w:rPr>
      </w:pPr>
      <w:r w:rsidRPr="001028C8">
        <w:rPr>
          <w:rFonts w:asciiTheme="majorHAnsi" w:hAnsiTheme="majorHAnsi" w:cstheme="majorHAnsi"/>
          <w:sz w:val="24"/>
          <w:szCs w:val="24"/>
        </w:rPr>
        <w:t xml:space="preserve">One day earlier and </w:t>
      </w:r>
      <w:r w:rsidRPr="001028C8">
        <w:rPr>
          <w:rFonts w:asciiTheme="majorHAnsi" w:hAnsiTheme="majorHAnsi" w:cstheme="majorHAnsi"/>
          <w:sz w:val="24"/>
          <w:szCs w:val="24"/>
        </w:rPr>
        <w:t xml:space="preserve">just </w:t>
      </w:r>
      <w:r w:rsidRPr="001028C8">
        <w:rPr>
          <w:rFonts w:asciiTheme="majorHAnsi" w:hAnsiTheme="majorHAnsi" w:cstheme="majorHAnsi"/>
          <w:sz w:val="24"/>
          <w:szCs w:val="24"/>
        </w:rPr>
        <w:t xml:space="preserve">99 days </w:t>
      </w:r>
      <w:r w:rsidRPr="001028C8">
        <w:rPr>
          <w:rFonts w:asciiTheme="majorHAnsi" w:hAnsiTheme="majorHAnsi" w:cstheme="majorHAnsi"/>
          <w:sz w:val="24"/>
          <w:szCs w:val="24"/>
        </w:rPr>
        <w:t>prior to</w:t>
      </w:r>
      <w:r w:rsidRPr="001028C8">
        <w:rPr>
          <w:rFonts w:asciiTheme="majorHAnsi" w:hAnsiTheme="majorHAnsi" w:cstheme="majorHAnsi"/>
          <w:sz w:val="24"/>
          <w:szCs w:val="24"/>
        </w:rPr>
        <w:t xml:space="preserve"> the European Union’s Brexit deadline, Boris Johnson assumed the office of Prime Min</w:t>
      </w:r>
      <w:r w:rsidRPr="001028C8">
        <w:rPr>
          <w:rFonts w:asciiTheme="majorHAnsi" w:hAnsiTheme="majorHAnsi" w:cstheme="majorHAnsi"/>
          <w:sz w:val="24"/>
          <w:szCs w:val="24"/>
        </w:rPr>
        <w:t xml:space="preserve">ister of the United Kingdom. </w:t>
      </w:r>
      <w:r w:rsidRPr="001028C8">
        <w:rPr>
          <w:rFonts w:asciiTheme="majorHAnsi" w:hAnsiTheme="majorHAnsi" w:cstheme="majorHAnsi"/>
          <w:sz w:val="24"/>
          <w:szCs w:val="24"/>
        </w:rPr>
        <w:t xml:space="preserve">When Parliament returns from its summer break in September, Johnson will be tasked with motivating lawmakers to approve a Brexit deal – </w:t>
      </w:r>
      <w:r w:rsidRPr="001028C8">
        <w:rPr>
          <w:rFonts w:asciiTheme="majorHAnsi" w:hAnsiTheme="majorHAnsi" w:cstheme="majorHAnsi"/>
          <w:sz w:val="24"/>
          <w:szCs w:val="24"/>
        </w:rPr>
        <w:t>which, in his words,</w:t>
      </w:r>
      <w:r w:rsidRPr="001028C8">
        <w:rPr>
          <w:rFonts w:asciiTheme="majorHAnsi" w:hAnsiTheme="majorHAnsi" w:cstheme="majorHAnsi"/>
          <w:sz w:val="24"/>
          <w:szCs w:val="24"/>
        </w:rPr>
        <w:t xml:space="preserve"> will be “a new deal, a better deal” than th</w:t>
      </w:r>
      <w:r w:rsidRPr="001028C8">
        <w:rPr>
          <w:rFonts w:asciiTheme="majorHAnsi" w:hAnsiTheme="majorHAnsi" w:cstheme="majorHAnsi"/>
          <w:sz w:val="24"/>
          <w:szCs w:val="24"/>
        </w:rPr>
        <w:t>ose</w:t>
      </w:r>
      <w:r w:rsidRPr="001028C8">
        <w:rPr>
          <w:rFonts w:asciiTheme="majorHAnsi" w:hAnsiTheme="majorHAnsi" w:cstheme="majorHAnsi"/>
          <w:sz w:val="24"/>
          <w:szCs w:val="24"/>
        </w:rPr>
        <w:t xml:space="preserve"> proposed by his predece</w:t>
      </w:r>
      <w:r w:rsidRPr="001028C8">
        <w:rPr>
          <w:rFonts w:asciiTheme="majorHAnsi" w:hAnsiTheme="majorHAnsi" w:cstheme="majorHAnsi"/>
          <w:sz w:val="24"/>
          <w:szCs w:val="24"/>
        </w:rPr>
        <w:t>ssor, Teresa May</w:t>
      </w:r>
      <w:r w:rsidRPr="001028C8">
        <w:rPr>
          <w:rFonts w:asciiTheme="majorHAnsi" w:hAnsiTheme="majorHAnsi" w:cstheme="majorHAnsi"/>
          <w:sz w:val="24"/>
          <w:szCs w:val="24"/>
        </w:rPr>
        <w:t>.</w:t>
      </w:r>
      <w:r w:rsidRPr="001028C8">
        <w:rPr>
          <w:rFonts w:asciiTheme="majorHAnsi" w:hAnsiTheme="majorHAnsi" w:cstheme="majorHAnsi"/>
          <w:sz w:val="24"/>
          <w:szCs w:val="24"/>
        </w:rPr>
        <w:t xml:space="preserve"> </w:t>
      </w:r>
      <w:r w:rsidRPr="001028C8">
        <w:rPr>
          <w:rFonts w:asciiTheme="majorHAnsi" w:hAnsiTheme="majorHAnsi" w:cstheme="majorHAnsi"/>
          <w:sz w:val="24"/>
          <w:szCs w:val="24"/>
        </w:rPr>
        <w:t xml:space="preserve">That said, he also </w:t>
      </w:r>
      <w:r>
        <w:rPr>
          <w:rFonts w:asciiTheme="majorHAnsi" w:hAnsiTheme="majorHAnsi" w:cstheme="majorHAnsi"/>
          <w:sz w:val="24"/>
          <w:szCs w:val="24"/>
        </w:rPr>
        <w:t>told the m</w:t>
      </w:r>
      <w:r w:rsidRPr="005A6DD8">
        <w:rPr>
          <w:rFonts w:asciiTheme="majorHAnsi" w:hAnsiTheme="majorHAnsi" w:cstheme="majorHAnsi"/>
          <w:sz w:val="24"/>
          <w:szCs w:val="24"/>
        </w:rPr>
        <w:t>edia</w:t>
      </w:r>
      <w:r w:rsidRPr="005A6DD8">
        <w:rPr>
          <w:rFonts w:asciiTheme="majorHAnsi" w:hAnsiTheme="majorHAnsi" w:cstheme="majorHAnsi"/>
          <w:sz w:val="24"/>
          <w:szCs w:val="24"/>
        </w:rPr>
        <w:t xml:space="preserve"> that </w:t>
      </w:r>
      <w:r w:rsidRPr="005A6DD8">
        <w:rPr>
          <w:rFonts w:asciiTheme="majorHAnsi" w:hAnsiTheme="majorHAnsi" w:cstheme="majorHAnsi"/>
          <w:sz w:val="24"/>
          <w:szCs w:val="24"/>
        </w:rPr>
        <w:t>a no-deal</w:t>
      </w:r>
      <w:r w:rsidRPr="005A6DD8">
        <w:rPr>
          <w:rFonts w:asciiTheme="majorHAnsi" w:hAnsiTheme="majorHAnsi" w:cstheme="majorHAnsi"/>
          <w:sz w:val="24"/>
          <w:szCs w:val="24"/>
        </w:rPr>
        <w:t xml:space="preserve"> Brexit could o</w:t>
      </w:r>
      <w:r w:rsidRPr="005A6DD8">
        <w:rPr>
          <w:rFonts w:asciiTheme="majorHAnsi" w:hAnsiTheme="majorHAnsi" w:cstheme="majorHAnsi"/>
          <w:sz w:val="24"/>
          <w:szCs w:val="24"/>
        </w:rPr>
        <w:t>ccur</w:t>
      </w:r>
      <w:r w:rsidRPr="005A6DD8">
        <w:rPr>
          <w:rFonts w:asciiTheme="majorHAnsi" w:hAnsiTheme="majorHAnsi" w:cstheme="majorHAnsi"/>
          <w:sz w:val="24"/>
          <w:szCs w:val="24"/>
        </w:rPr>
        <w:t xml:space="preserve"> if the E.U. leadership “refuses any further to negotiate.”</w:t>
      </w:r>
      <w:r>
        <w:rPr>
          <w:rFonts w:asciiTheme="majorHAnsi" w:hAnsiTheme="majorHAnsi"/>
          <w:sz w:val="24"/>
          <w:szCs w:val="24"/>
          <w:vertAlign w:val="superscript"/>
        </w:rPr>
        <w:t>9</w:t>
      </w:r>
    </w:p>
    <w:p w14:paraId="29C7788C" w14:textId="77777777" w:rsidR="00775662" w:rsidRPr="000737D8" w:rsidRDefault="00FD7F56" w:rsidP="00EE6BF2">
      <w:pPr>
        <w:spacing w:line="276" w:lineRule="auto"/>
        <w:jc w:val="both"/>
        <w:rPr>
          <w:rFonts w:asciiTheme="majorHAnsi" w:hAnsiTheme="majorHAnsi"/>
          <w:color w:val="002060"/>
          <w:sz w:val="6"/>
          <w:szCs w:val="24"/>
        </w:rPr>
      </w:pPr>
      <w:r w:rsidRPr="0012074F">
        <w:rPr>
          <w:rFonts w:asciiTheme="majorHAnsi" w:hAnsiTheme="majorHAnsi"/>
          <w:sz w:val="24"/>
          <w:szCs w:val="24"/>
        </w:rPr>
        <w:t>China’s gross domestic product declined to 6.2% in the second quarter</w:t>
      </w:r>
      <w:r>
        <w:rPr>
          <w:rFonts w:asciiTheme="majorHAnsi" w:hAnsiTheme="majorHAnsi"/>
          <w:sz w:val="24"/>
          <w:szCs w:val="24"/>
        </w:rPr>
        <w:t>.</w:t>
      </w:r>
      <w:r w:rsidRPr="0012074F">
        <w:rPr>
          <w:rFonts w:asciiTheme="majorHAnsi" w:hAnsiTheme="majorHAnsi"/>
          <w:sz w:val="24"/>
          <w:szCs w:val="24"/>
        </w:rPr>
        <w:t xml:space="preserve"> </w:t>
      </w:r>
      <w:r>
        <w:rPr>
          <w:rFonts w:asciiTheme="majorHAnsi" w:hAnsiTheme="majorHAnsi"/>
          <w:sz w:val="24"/>
          <w:szCs w:val="24"/>
        </w:rPr>
        <w:t>That</w:t>
      </w:r>
      <w:r w:rsidRPr="0012074F">
        <w:rPr>
          <w:rFonts w:asciiTheme="majorHAnsi" w:hAnsiTheme="majorHAnsi"/>
          <w:sz w:val="24"/>
          <w:szCs w:val="24"/>
        </w:rPr>
        <w:t xml:space="preserve"> was a 27-year low. This implies some </w:t>
      </w:r>
      <w:r>
        <w:rPr>
          <w:rFonts w:asciiTheme="majorHAnsi" w:hAnsiTheme="majorHAnsi"/>
          <w:sz w:val="24"/>
          <w:szCs w:val="24"/>
        </w:rPr>
        <w:t xml:space="preserve">present and </w:t>
      </w:r>
      <w:r w:rsidRPr="0012074F">
        <w:rPr>
          <w:rFonts w:asciiTheme="majorHAnsi" w:hAnsiTheme="majorHAnsi"/>
          <w:sz w:val="24"/>
          <w:szCs w:val="24"/>
        </w:rPr>
        <w:t>near-term difficulties for other Asia-Pacific economies, as China imports large quantities of electronics, palm oil, iron, copper, and petrol</w:t>
      </w:r>
      <w:r w:rsidRPr="005A6DD8">
        <w:rPr>
          <w:rFonts w:asciiTheme="majorHAnsi" w:hAnsiTheme="majorHAnsi"/>
          <w:sz w:val="24"/>
          <w:szCs w:val="24"/>
        </w:rPr>
        <w:t xml:space="preserve">eum products from nations </w:t>
      </w:r>
      <w:r>
        <w:rPr>
          <w:rFonts w:asciiTheme="majorHAnsi" w:hAnsiTheme="majorHAnsi"/>
          <w:sz w:val="24"/>
          <w:szCs w:val="24"/>
        </w:rPr>
        <w:t>with</w:t>
      </w:r>
      <w:r w:rsidRPr="005A6DD8">
        <w:rPr>
          <w:rFonts w:asciiTheme="majorHAnsi" w:hAnsiTheme="majorHAnsi"/>
          <w:sz w:val="24"/>
          <w:szCs w:val="24"/>
        </w:rPr>
        <w:t>in the region</w:t>
      </w:r>
      <w:r w:rsidRPr="005A6DD8">
        <w:rPr>
          <w:rFonts w:asciiTheme="majorHAnsi" w:hAnsiTheme="majorHAnsi"/>
          <w:sz w:val="24"/>
          <w:szCs w:val="24"/>
        </w:rPr>
        <w:t>, and less economic ac</w:t>
      </w:r>
      <w:r w:rsidRPr="005A6DD8">
        <w:rPr>
          <w:rFonts w:asciiTheme="majorHAnsi" w:hAnsiTheme="majorHAnsi"/>
          <w:sz w:val="24"/>
          <w:szCs w:val="24"/>
        </w:rPr>
        <w:t>tivity means less demand.</w:t>
      </w:r>
      <w:r>
        <w:rPr>
          <w:rFonts w:asciiTheme="majorHAnsi" w:hAnsiTheme="majorHAnsi"/>
          <w:sz w:val="24"/>
          <w:szCs w:val="24"/>
          <w:vertAlign w:val="superscript"/>
        </w:rPr>
        <w:t>10</w:t>
      </w:r>
    </w:p>
    <w:p w14:paraId="64686607" w14:textId="77777777" w:rsidR="007B4D9A" w:rsidRPr="00DD38C0" w:rsidRDefault="00FD7F56" w:rsidP="007B4D9A">
      <w:pPr>
        <w:spacing w:line="276" w:lineRule="auto"/>
        <w:jc w:val="both"/>
        <w:rPr>
          <w:rFonts w:asciiTheme="majorHAnsi" w:hAnsiTheme="majorHAnsi"/>
          <w:sz w:val="6"/>
          <w:szCs w:val="24"/>
        </w:rPr>
      </w:pPr>
    </w:p>
    <w:p w14:paraId="141F0C36" w14:textId="77777777" w:rsidR="00B87E49" w:rsidRDefault="00FD7F56" w:rsidP="00946B0D">
      <w:pPr>
        <w:pStyle w:val="PlainText"/>
        <w:spacing w:after="160" w:line="276" w:lineRule="auto"/>
        <w:jc w:val="both"/>
        <w:rPr>
          <w:rFonts w:asciiTheme="majorHAnsi" w:hAnsiTheme="majorHAnsi"/>
          <w:b/>
          <w:color w:val="3E7BB6"/>
          <w:sz w:val="28"/>
          <w:szCs w:val="24"/>
        </w:rPr>
      </w:pPr>
      <w:r w:rsidRPr="00775662">
        <w:rPr>
          <w:rFonts w:asciiTheme="majorHAnsi" w:hAnsiTheme="majorHAnsi"/>
          <w:b/>
          <w:color w:val="3E7BB6"/>
          <w:sz w:val="28"/>
          <w:szCs w:val="24"/>
        </w:rPr>
        <w:t>WORLD MARKETS</w:t>
      </w:r>
    </w:p>
    <w:p w14:paraId="06243C27" w14:textId="77777777" w:rsidR="00814DC7" w:rsidRDefault="00FD7F56" w:rsidP="007C4EDB">
      <w:pPr>
        <w:pStyle w:val="PlainText"/>
        <w:spacing w:after="160" w:line="276" w:lineRule="auto"/>
        <w:jc w:val="both"/>
        <w:rPr>
          <w:rFonts w:asciiTheme="majorHAnsi" w:hAnsiTheme="majorHAnsi" w:cstheme="majorHAnsi"/>
          <w:sz w:val="24"/>
          <w:szCs w:val="24"/>
        </w:rPr>
      </w:pPr>
      <w:r>
        <w:rPr>
          <w:rFonts w:asciiTheme="majorHAnsi" w:hAnsiTheme="majorHAnsi" w:cstheme="majorHAnsi"/>
          <w:sz w:val="24"/>
          <w:szCs w:val="24"/>
        </w:rPr>
        <w:t>M</w:t>
      </w:r>
      <w:r w:rsidRPr="00147C55">
        <w:rPr>
          <w:rFonts w:asciiTheme="majorHAnsi" w:hAnsiTheme="majorHAnsi" w:cstheme="majorHAnsi"/>
          <w:sz w:val="24"/>
          <w:szCs w:val="24"/>
        </w:rPr>
        <w:t xml:space="preserve">ajor foreign benchmarks </w:t>
      </w:r>
      <w:r>
        <w:rPr>
          <w:rFonts w:asciiTheme="majorHAnsi" w:hAnsiTheme="majorHAnsi" w:cstheme="majorHAnsi"/>
          <w:sz w:val="24"/>
          <w:szCs w:val="24"/>
        </w:rPr>
        <w:t>were mixed</w:t>
      </w:r>
      <w:r w:rsidRPr="00147C55">
        <w:rPr>
          <w:rFonts w:asciiTheme="majorHAnsi" w:hAnsiTheme="majorHAnsi" w:cstheme="majorHAnsi"/>
          <w:sz w:val="24"/>
          <w:szCs w:val="24"/>
        </w:rPr>
        <w:t xml:space="preserve">. </w:t>
      </w:r>
      <w:r>
        <w:rPr>
          <w:rFonts w:asciiTheme="majorHAnsi" w:hAnsiTheme="majorHAnsi" w:cstheme="majorHAnsi"/>
          <w:sz w:val="24"/>
          <w:szCs w:val="24"/>
        </w:rPr>
        <w:t>Three of the biggest losses came in Asia: India’s Nifty 5</w:t>
      </w:r>
      <w:r w:rsidRPr="00147C55">
        <w:rPr>
          <w:rFonts w:asciiTheme="majorHAnsi" w:hAnsiTheme="majorHAnsi" w:cstheme="majorHAnsi"/>
          <w:sz w:val="24"/>
          <w:szCs w:val="24"/>
        </w:rPr>
        <w:t>0 dropped 5.</w:t>
      </w:r>
      <w:r w:rsidRPr="00814DC7">
        <w:rPr>
          <w:rFonts w:asciiTheme="majorHAnsi" w:hAnsiTheme="majorHAnsi" w:cstheme="majorHAnsi"/>
          <w:sz w:val="24"/>
          <w:szCs w:val="24"/>
        </w:rPr>
        <w:t>69%</w:t>
      </w:r>
      <w:r>
        <w:rPr>
          <w:rFonts w:asciiTheme="majorHAnsi" w:hAnsiTheme="majorHAnsi" w:cstheme="majorHAnsi"/>
          <w:sz w:val="24"/>
          <w:szCs w:val="24"/>
        </w:rPr>
        <w:t>;</w:t>
      </w:r>
      <w:r w:rsidRPr="00814DC7">
        <w:rPr>
          <w:rFonts w:asciiTheme="majorHAnsi" w:hAnsiTheme="majorHAnsi" w:cstheme="majorHAnsi"/>
          <w:sz w:val="24"/>
          <w:szCs w:val="24"/>
        </w:rPr>
        <w:t xml:space="preserve"> South Korea’s Kospi</w:t>
      </w:r>
      <w:r>
        <w:rPr>
          <w:rFonts w:asciiTheme="majorHAnsi" w:hAnsiTheme="majorHAnsi" w:cstheme="majorHAnsi"/>
          <w:sz w:val="24"/>
          <w:szCs w:val="24"/>
        </w:rPr>
        <w:t xml:space="preserve">, </w:t>
      </w:r>
      <w:r w:rsidRPr="00814DC7">
        <w:rPr>
          <w:rFonts w:asciiTheme="majorHAnsi" w:hAnsiTheme="majorHAnsi" w:cstheme="majorHAnsi"/>
          <w:sz w:val="24"/>
          <w:szCs w:val="24"/>
        </w:rPr>
        <w:t>4.98%</w:t>
      </w:r>
      <w:r>
        <w:rPr>
          <w:rFonts w:asciiTheme="majorHAnsi" w:hAnsiTheme="majorHAnsi" w:cstheme="majorHAnsi"/>
          <w:sz w:val="24"/>
          <w:szCs w:val="24"/>
        </w:rPr>
        <w:t xml:space="preserve">; </w:t>
      </w:r>
      <w:r w:rsidRPr="00814DC7">
        <w:rPr>
          <w:rFonts w:asciiTheme="majorHAnsi" w:hAnsiTheme="majorHAnsi" w:cstheme="majorHAnsi"/>
          <w:sz w:val="24"/>
          <w:szCs w:val="24"/>
        </w:rPr>
        <w:t>India’s Sensex</w:t>
      </w:r>
      <w:r>
        <w:rPr>
          <w:rFonts w:asciiTheme="majorHAnsi" w:hAnsiTheme="majorHAnsi" w:cstheme="majorHAnsi"/>
          <w:sz w:val="24"/>
          <w:szCs w:val="24"/>
        </w:rPr>
        <w:t>,</w:t>
      </w:r>
      <w:r w:rsidRPr="00814DC7">
        <w:rPr>
          <w:rFonts w:asciiTheme="majorHAnsi" w:hAnsiTheme="majorHAnsi" w:cstheme="majorHAnsi"/>
          <w:sz w:val="24"/>
          <w:szCs w:val="24"/>
        </w:rPr>
        <w:t xml:space="preserve"> 4.86%. </w:t>
      </w:r>
      <w:r w:rsidRPr="00963DCF">
        <w:rPr>
          <w:rFonts w:asciiTheme="majorHAnsi" w:hAnsiTheme="majorHAnsi" w:cstheme="majorHAnsi"/>
          <w:sz w:val="24"/>
          <w:szCs w:val="24"/>
        </w:rPr>
        <w:t>Hong Kong</w:t>
      </w:r>
      <w:r>
        <w:rPr>
          <w:rFonts w:asciiTheme="majorHAnsi" w:hAnsiTheme="majorHAnsi" w:cstheme="majorHAnsi"/>
          <w:sz w:val="24"/>
          <w:szCs w:val="24"/>
        </w:rPr>
        <w:t>’</w:t>
      </w:r>
      <w:r w:rsidRPr="00963DCF">
        <w:rPr>
          <w:rFonts w:asciiTheme="majorHAnsi" w:hAnsiTheme="majorHAnsi" w:cstheme="majorHAnsi"/>
          <w:sz w:val="24"/>
          <w:szCs w:val="24"/>
        </w:rPr>
        <w:t xml:space="preserve">s Hang Seng </w:t>
      </w:r>
      <w:r>
        <w:rPr>
          <w:rFonts w:asciiTheme="majorHAnsi" w:hAnsiTheme="majorHAnsi" w:cstheme="majorHAnsi"/>
          <w:sz w:val="24"/>
          <w:szCs w:val="24"/>
        </w:rPr>
        <w:t>fell</w:t>
      </w:r>
      <w:r w:rsidRPr="00963DCF">
        <w:rPr>
          <w:rFonts w:asciiTheme="majorHAnsi" w:hAnsiTheme="majorHAnsi" w:cstheme="majorHAnsi"/>
          <w:sz w:val="24"/>
          <w:szCs w:val="24"/>
        </w:rPr>
        <w:t xml:space="preserve"> 2.68%</w:t>
      </w:r>
      <w:r>
        <w:rPr>
          <w:rFonts w:asciiTheme="majorHAnsi" w:hAnsiTheme="majorHAnsi" w:cstheme="majorHAnsi"/>
          <w:sz w:val="24"/>
          <w:szCs w:val="24"/>
        </w:rPr>
        <w:t xml:space="preserve">; </w:t>
      </w:r>
      <w:r w:rsidRPr="00963DCF">
        <w:rPr>
          <w:rFonts w:asciiTheme="majorHAnsi" w:hAnsiTheme="majorHAnsi" w:cstheme="majorHAnsi"/>
          <w:sz w:val="24"/>
          <w:szCs w:val="24"/>
        </w:rPr>
        <w:t>China</w:t>
      </w:r>
      <w:r>
        <w:rPr>
          <w:rFonts w:asciiTheme="majorHAnsi" w:hAnsiTheme="majorHAnsi" w:cstheme="majorHAnsi"/>
          <w:sz w:val="24"/>
          <w:szCs w:val="24"/>
        </w:rPr>
        <w:t>’</w:t>
      </w:r>
      <w:r w:rsidRPr="00963DCF">
        <w:rPr>
          <w:rFonts w:asciiTheme="majorHAnsi" w:hAnsiTheme="majorHAnsi" w:cstheme="majorHAnsi"/>
          <w:sz w:val="24"/>
          <w:szCs w:val="24"/>
        </w:rPr>
        <w:t xml:space="preserve">s </w:t>
      </w:r>
      <w:r w:rsidRPr="00963DCF">
        <w:rPr>
          <w:rFonts w:asciiTheme="majorHAnsi" w:hAnsiTheme="majorHAnsi" w:cstheme="majorHAnsi"/>
          <w:sz w:val="24"/>
          <w:szCs w:val="24"/>
        </w:rPr>
        <w:t>Shanghai Composite</w:t>
      </w:r>
      <w:r>
        <w:rPr>
          <w:rFonts w:asciiTheme="majorHAnsi" w:hAnsiTheme="majorHAnsi" w:cstheme="majorHAnsi"/>
          <w:sz w:val="24"/>
          <w:szCs w:val="24"/>
        </w:rPr>
        <w:t>,</w:t>
      </w:r>
      <w:r w:rsidRPr="00963DCF">
        <w:rPr>
          <w:rFonts w:asciiTheme="majorHAnsi" w:hAnsiTheme="majorHAnsi" w:cstheme="majorHAnsi"/>
          <w:sz w:val="24"/>
          <w:szCs w:val="24"/>
        </w:rPr>
        <w:t xml:space="preserve"> 1.56%. </w:t>
      </w:r>
      <w:r>
        <w:rPr>
          <w:rFonts w:asciiTheme="majorHAnsi" w:hAnsiTheme="majorHAnsi" w:cstheme="majorHAnsi"/>
          <w:sz w:val="24"/>
          <w:szCs w:val="24"/>
        </w:rPr>
        <w:t xml:space="preserve"> </w:t>
      </w:r>
      <w:r>
        <w:rPr>
          <w:rFonts w:asciiTheme="majorHAnsi" w:hAnsiTheme="majorHAnsi" w:cstheme="majorHAnsi"/>
          <w:sz w:val="24"/>
          <w:szCs w:val="24"/>
        </w:rPr>
        <w:t xml:space="preserve">MSCI’s Emerging Markets index lost 1.69%. </w:t>
      </w:r>
      <w:r w:rsidRPr="00814DC7">
        <w:rPr>
          <w:rFonts w:asciiTheme="majorHAnsi" w:hAnsiTheme="majorHAnsi" w:cstheme="majorHAnsi"/>
          <w:sz w:val="24"/>
          <w:szCs w:val="24"/>
        </w:rPr>
        <w:t>MSCI</w:t>
      </w:r>
      <w:r w:rsidRPr="00814DC7">
        <w:rPr>
          <w:rFonts w:asciiTheme="majorHAnsi" w:hAnsiTheme="majorHAnsi" w:cstheme="majorHAnsi"/>
          <w:sz w:val="24"/>
          <w:szCs w:val="24"/>
        </w:rPr>
        <w:t>’s</w:t>
      </w:r>
      <w:r w:rsidRPr="00814DC7">
        <w:rPr>
          <w:rFonts w:asciiTheme="majorHAnsi" w:hAnsiTheme="majorHAnsi" w:cstheme="majorHAnsi"/>
          <w:sz w:val="24"/>
          <w:szCs w:val="24"/>
        </w:rPr>
        <w:t xml:space="preserve"> World index </w:t>
      </w:r>
      <w:r w:rsidRPr="00814DC7">
        <w:rPr>
          <w:rFonts w:asciiTheme="majorHAnsi" w:hAnsiTheme="majorHAnsi" w:cstheme="majorHAnsi"/>
          <w:sz w:val="24"/>
          <w:szCs w:val="24"/>
        </w:rPr>
        <w:t>rose</w:t>
      </w:r>
      <w:r w:rsidRPr="00814DC7">
        <w:rPr>
          <w:rFonts w:asciiTheme="majorHAnsi" w:hAnsiTheme="majorHAnsi" w:cstheme="majorHAnsi"/>
          <w:sz w:val="24"/>
          <w:szCs w:val="24"/>
        </w:rPr>
        <w:t xml:space="preserve"> </w:t>
      </w:r>
      <w:r w:rsidRPr="00814DC7">
        <w:rPr>
          <w:rFonts w:asciiTheme="majorHAnsi" w:hAnsiTheme="majorHAnsi" w:cstheme="majorHAnsi"/>
          <w:sz w:val="24"/>
          <w:szCs w:val="24"/>
        </w:rPr>
        <w:t>0</w:t>
      </w:r>
      <w:r w:rsidRPr="00814DC7">
        <w:rPr>
          <w:rFonts w:asciiTheme="majorHAnsi" w:hAnsiTheme="majorHAnsi" w:cstheme="majorHAnsi"/>
          <w:sz w:val="24"/>
          <w:szCs w:val="24"/>
        </w:rPr>
        <w:t>.4</w:t>
      </w:r>
      <w:r w:rsidRPr="00814DC7">
        <w:rPr>
          <w:rFonts w:asciiTheme="majorHAnsi" w:hAnsiTheme="majorHAnsi" w:cstheme="majorHAnsi"/>
          <w:sz w:val="24"/>
          <w:szCs w:val="24"/>
        </w:rPr>
        <w:t>2</w:t>
      </w:r>
      <w:r w:rsidRPr="00814DC7">
        <w:rPr>
          <w:rFonts w:asciiTheme="majorHAnsi" w:hAnsiTheme="majorHAnsi" w:cstheme="majorHAnsi"/>
          <w:sz w:val="24"/>
          <w:szCs w:val="24"/>
        </w:rPr>
        <w:t>%,</w:t>
      </w:r>
      <w:r>
        <w:rPr>
          <w:rFonts w:asciiTheme="majorHAnsi" w:hAnsiTheme="majorHAnsi" w:cstheme="majorHAnsi"/>
          <w:sz w:val="24"/>
          <w:szCs w:val="24"/>
        </w:rPr>
        <w:t xml:space="preserve"> however</w:t>
      </w:r>
      <w:r>
        <w:rPr>
          <w:rFonts w:asciiTheme="majorHAnsi" w:hAnsiTheme="majorHAnsi" w:cstheme="majorHAnsi"/>
          <w:sz w:val="24"/>
          <w:szCs w:val="24"/>
        </w:rPr>
        <w:t>.</w:t>
      </w:r>
      <w:r>
        <w:rPr>
          <w:rFonts w:asciiTheme="majorHAnsi" w:hAnsiTheme="majorHAnsi" w:cstheme="majorHAnsi"/>
          <w:sz w:val="24"/>
          <w:szCs w:val="24"/>
        </w:rPr>
        <w:t xml:space="preserve"> </w:t>
      </w:r>
      <w:r w:rsidRPr="00814DC7">
        <w:rPr>
          <w:rFonts w:asciiTheme="majorHAnsi" w:hAnsiTheme="majorHAnsi" w:cstheme="majorHAnsi"/>
          <w:sz w:val="24"/>
          <w:szCs w:val="24"/>
        </w:rPr>
        <w:t>Japan</w:t>
      </w:r>
      <w:r>
        <w:rPr>
          <w:rFonts w:asciiTheme="majorHAnsi" w:hAnsiTheme="majorHAnsi" w:cstheme="majorHAnsi"/>
          <w:sz w:val="24"/>
          <w:szCs w:val="24"/>
        </w:rPr>
        <w:t>’</w:t>
      </w:r>
      <w:r w:rsidRPr="00814DC7">
        <w:rPr>
          <w:rFonts w:asciiTheme="majorHAnsi" w:hAnsiTheme="majorHAnsi" w:cstheme="majorHAnsi"/>
          <w:sz w:val="24"/>
          <w:szCs w:val="24"/>
        </w:rPr>
        <w:t xml:space="preserve">s Nikkei 225 </w:t>
      </w:r>
      <w:r>
        <w:rPr>
          <w:rFonts w:asciiTheme="majorHAnsi" w:hAnsiTheme="majorHAnsi" w:cstheme="majorHAnsi"/>
          <w:sz w:val="24"/>
          <w:szCs w:val="24"/>
        </w:rPr>
        <w:t>improved</w:t>
      </w:r>
      <w:r w:rsidRPr="00814DC7">
        <w:rPr>
          <w:rFonts w:asciiTheme="majorHAnsi" w:hAnsiTheme="majorHAnsi" w:cstheme="majorHAnsi"/>
          <w:sz w:val="24"/>
          <w:szCs w:val="24"/>
        </w:rPr>
        <w:t xml:space="preserve"> 1.15%</w:t>
      </w:r>
      <w:r>
        <w:rPr>
          <w:rFonts w:asciiTheme="majorHAnsi" w:hAnsiTheme="majorHAnsi" w:cstheme="majorHAnsi"/>
          <w:sz w:val="24"/>
          <w:szCs w:val="24"/>
        </w:rPr>
        <w:t>;</w:t>
      </w:r>
      <w:r w:rsidRPr="00814DC7">
        <w:rPr>
          <w:rFonts w:asciiTheme="majorHAnsi" w:hAnsiTheme="majorHAnsi" w:cstheme="majorHAnsi"/>
          <w:sz w:val="24"/>
          <w:szCs w:val="24"/>
        </w:rPr>
        <w:t xml:space="preserve"> Taiwan</w:t>
      </w:r>
      <w:r>
        <w:rPr>
          <w:rFonts w:asciiTheme="majorHAnsi" w:hAnsiTheme="majorHAnsi" w:cstheme="majorHAnsi"/>
          <w:sz w:val="24"/>
          <w:szCs w:val="24"/>
        </w:rPr>
        <w:t>’</w:t>
      </w:r>
      <w:r w:rsidRPr="00814DC7">
        <w:rPr>
          <w:rFonts w:asciiTheme="majorHAnsi" w:hAnsiTheme="majorHAnsi" w:cstheme="majorHAnsi"/>
          <w:sz w:val="24"/>
          <w:szCs w:val="24"/>
        </w:rPr>
        <w:t>s TSE 50</w:t>
      </w:r>
      <w:r>
        <w:rPr>
          <w:rFonts w:asciiTheme="majorHAnsi" w:hAnsiTheme="majorHAnsi" w:cstheme="majorHAnsi"/>
          <w:sz w:val="24"/>
          <w:szCs w:val="24"/>
        </w:rPr>
        <w:t>,</w:t>
      </w:r>
      <w:r w:rsidRPr="00814DC7">
        <w:rPr>
          <w:rFonts w:asciiTheme="majorHAnsi" w:hAnsiTheme="majorHAnsi" w:cstheme="majorHAnsi"/>
          <w:sz w:val="24"/>
          <w:szCs w:val="24"/>
        </w:rPr>
        <w:t xml:space="preserve"> 1.47%</w:t>
      </w:r>
      <w:r>
        <w:rPr>
          <w:rFonts w:asciiTheme="majorHAnsi" w:hAnsiTheme="majorHAnsi" w:cstheme="majorHAnsi"/>
          <w:sz w:val="24"/>
          <w:szCs w:val="24"/>
        </w:rPr>
        <w:t xml:space="preserve">; </w:t>
      </w:r>
      <w:r w:rsidRPr="00814DC7">
        <w:rPr>
          <w:rFonts w:asciiTheme="majorHAnsi" w:hAnsiTheme="majorHAnsi" w:cstheme="majorHAnsi"/>
          <w:sz w:val="24"/>
          <w:szCs w:val="24"/>
        </w:rPr>
        <w:t>Australia</w:t>
      </w:r>
      <w:r>
        <w:rPr>
          <w:rFonts w:asciiTheme="majorHAnsi" w:hAnsiTheme="majorHAnsi" w:cstheme="majorHAnsi"/>
          <w:sz w:val="24"/>
          <w:szCs w:val="24"/>
        </w:rPr>
        <w:t>’</w:t>
      </w:r>
      <w:r w:rsidRPr="00814DC7">
        <w:rPr>
          <w:rFonts w:asciiTheme="majorHAnsi" w:hAnsiTheme="majorHAnsi" w:cstheme="majorHAnsi"/>
          <w:sz w:val="24"/>
          <w:szCs w:val="24"/>
        </w:rPr>
        <w:t>s All Ordinaries</w:t>
      </w:r>
      <w:r>
        <w:rPr>
          <w:rFonts w:asciiTheme="majorHAnsi" w:hAnsiTheme="majorHAnsi" w:cstheme="majorHAnsi"/>
          <w:sz w:val="24"/>
          <w:szCs w:val="24"/>
        </w:rPr>
        <w:t>,</w:t>
      </w:r>
      <w:r w:rsidRPr="00814DC7">
        <w:rPr>
          <w:rFonts w:asciiTheme="majorHAnsi" w:hAnsiTheme="majorHAnsi" w:cstheme="majorHAnsi"/>
          <w:sz w:val="24"/>
          <w:szCs w:val="24"/>
        </w:rPr>
        <w:t xml:space="preserve"> 2.95%.</w:t>
      </w:r>
      <w:r>
        <w:rPr>
          <w:rFonts w:asciiTheme="majorHAnsi" w:hAnsiTheme="majorHAnsi" w:cstheme="majorHAnsi"/>
          <w:sz w:val="24"/>
          <w:szCs w:val="24"/>
        </w:rPr>
        <w:t xml:space="preserve"> In Brazil, the Bovespa rose 0.92%. In Mexico, the Bolsa slumped 5.32%.</w:t>
      </w:r>
      <w:r w:rsidRPr="00814DC7">
        <w:rPr>
          <w:rFonts w:asciiTheme="majorHAnsi" w:hAnsiTheme="majorHAnsi" w:cstheme="majorHAnsi"/>
          <w:sz w:val="24"/>
          <w:szCs w:val="24"/>
          <w:vertAlign w:val="superscript"/>
        </w:rPr>
        <w:t>11,12</w:t>
      </w:r>
      <w:r>
        <w:rPr>
          <w:rFonts w:asciiTheme="majorHAnsi" w:hAnsiTheme="majorHAnsi" w:cstheme="majorHAnsi"/>
          <w:sz w:val="24"/>
          <w:szCs w:val="24"/>
        </w:rPr>
        <w:t xml:space="preserve"> </w:t>
      </w:r>
    </w:p>
    <w:p w14:paraId="3724510D" w14:textId="77777777" w:rsidR="00E35A04" w:rsidRPr="001C1814" w:rsidRDefault="00FD7F56" w:rsidP="007C4EDB">
      <w:pPr>
        <w:pStyle w:val="PlainText"/>
        <w:spacing w:after="160" w:line="276" w:lineRule="auto"/>
        <w:jc w:val="both"/>
        <w:rPr>
          <w:rFonts w:asciiTheme="majorHAnsi" w:hAnsiTheme="majorHAnsi" w:cstheme="majorHAnsi"/>
          <w:sz w:val="24"/>
          <w:szCs w:val="24"/>
          <w:vertAlign w:val="superscript"/>
        </w:rPr>
      </w:pPr>
      <w:r w:rsidRPr="001C1814">
        <w:rPr>
          <w:rFonts w:asciiTheme="majorHAnsi" w:hAnsiTheme="majorHAnsi" w:cstheme="majorHAnsi"/>
          <w:sz w:val="24"/>
          <w:szCs w:val="24"/>
        </w:rPr>
        <w:t>July was quite positive for the United Kingdom’s FTSE 100 index, which added 2.17%. Spain’s IBEX 35 surrendered 2.48%. In between,</w:t>
      </w:r>
      <w:r w:rsidRPr="001C1814">
        <w:rPr>
          <w:rFonts w:asciiTheme="majorHAnsi" w:hAnsiTheme="majorHAnsi" w:cstheme="majorHAnsi"/>
          <w:sz w:val="24"/>
          <w:szCs w:val="24"/>
        </w:rPr>
        <w:t xml:space="preserve"> the FTSE Eurofirst 300 posted a 0.36% advance, </w:t>
      </w:r>
      <w:r w:rsidRPr="001C1814">
        <w:rPr>
          <w:rFonts w:asciiTheme="majorHAnsi" w:hAnsiTheme="majorHAnsi" w:cstheme="majorHAnsi"/>
          <w:sz w:val="24"/>
          <w:szCs w:val="24"/>
        </w:rPr>
        <w:t>while France’s CAC 40 and Germany’s DAX respectively lost 0.36% and 1.69%.</w:t>
      </w:r>
      <w:r w:rsidRPr="001C1814">
        <w:rPr>
          <w:rFonts w:asciiTheme="majorHAnsi" w:hAnsiTheme="majorHAnsi" w:cstheme="majorHAnsi"/>
          <w:sz w:val="24"/>
          <w:szCs w:val="24"/>
          <w:vertAlign w:val="superscript"/>
        </w:rPr>
        <w:t>1</w:t>
      </w:r>
      <w:r w:rsidRPr="001C1814">
        <w:rPr>
          <w:rFonts w:asciiTheme="majorHAnsi" w:hAnsiTheme="majorHAnsi" w:cstheme="majorHAnsi"/>
          <w:sz w:val="24"/>
          <w:szCs w:val="24"/>
          <w:vertAlign w:val="superscript"/>
        </w:rPr>
        <w:t>2</w:t>
      </w:r>
    </w:p>
    <w:p w14:paraId="074631FF" w14:textId="77777777" w:rsidR="007C4EDB" w:rsidRPr="00DD38C0" w:rsidRDefault="00FD7F56" w:rsidP="007C4EDB">
      <w:pPr>
        <w:spacing w:line="276" w:lineRule="auto"/>
        <w:jc w:val="both"/>
        <w:rPr>
          <w:rFonts w:asciiTheme="majorHAnsi" w:hAnsiTheme="majorHAnsi"/>
          <w:sz w:val="6"/>
          <w:szCs w:val="24"/>
        </w:rPr>
      </w:pPr>
    </w:p>
    <w:p w14:paraId="2AF8C80C" w14:textId="77777777" w:rsidR="00DD38C0" w:rsidRPr="00775662" w:rsidRDefault="00FD7F56" w:rsidP="00946B0D">
      <w:pPr>
        <w:spacing w:line="276" w:lineRule="auto"/>
        <w:jc w:val="both"/>
        <w:rPr>
          <w:rFonts w:asciiTheme="majorHAnsi" w:hAnsiTheme="majorHAnsi"/>
          <w:b/>
          <w:color w:val="3E7BB6"/>
          <w:sz w:val="28"/>
          <w:szCs w:val="24"/>
        </w:rPr>
      </w:pPr>
      <w:r>
        <w:rPr>
          <w:rFonts w:asciiTheme="majorHAnsi" w:hAnsiTheme="majorHAnsi"/>
          <w:b/>
          <w:color w:val="3E7BB6"/>
          <w:sz w:val="28"/>
          <w:szCs w:val="24"/>
        </w:rPr>
        <w:t>COMMODITIES MARKETS</w:t>
      </w:r>
    </w:p>
    <w:p w14:paraId="251F47FB" w14:textId="77777777" w:rsidR="00286D94" w:rsidRPr="00286D94" w:rsidRDefault="00FD7F56" w:rsidP="007C4EDB">
      <w:pPr>
        <w:spacing w:line="276" w:lineRule="auto"/>
        <w:jc w:val="both"/>
        <w:rPr>
          <w:rFonts w:asciiTheme="majorHAnsi" w:eastAsia="Times New Roman" w:hAnsiTheme="majorHAnsi" w:cstheme="majorHAnsi"/>
          <w:sz w:val="24"/>
          <w:szCs w:val="24"/>
        </w:rPr>
      </w:pPr>
      <w:r w:rsidRPr="00286D94">
        <w:rPr>
          <w:rFonts w:asciiTheme="majorHAnsi" w:eastAsia="Times New Roman" w:hAnsiTheme="majorHAnsi" w:cstheme="majorHAnsi"/>
          <w:sz w:val="24"/>
          <w:szCs w:val="24"/>
        </w:rPr>
        <w:t>Silver made the biggest ascent of all the major commodities in July, rising 6.61% to a month-end price of $16.28 on the New York Mercantile Exchange. Meanwhile, gold added only 0.23%, s</w:t>
      </w:r>
      <w:r w:rsidRPr="00286D94">
        <w:rPr>
          <w:rFonts w:asciiTheme="majorHAnsi" w:eastAsia="Times New Roman" w:hAnsiTheme="majorHAnsi" w:cstheme="majorHAnsi"/>
          <w:sz w:val="24"/>
          <w:szCs w:val="24"/>
        </w:rPr>
        <w:t>ettling at $</w:t>
      </w:r>
      <w:r w:rsidRPr="00286D94">
        <w:rPr>
          <w:rFonts w:asciiTheme="majorHAnsi" w:eastAsia="Times New Roman" w:hAnsiTheme="majorHAnsi" w:cstheme="majorHAnsi"/>
          <w:sz w:val="24"/>
          <w:szCs w:val="24"/>
        </w:rPr>
        <w:t>1,413.30 on July 31.</w:t>
      </w:r>
      <w:r w:rsidRPr="00286D94">
        <w:rPr>
          <w:rFonts w:asciiTheme="majorHAnsi" w:eastAsia="Times New Roman" w:hAnsiTheme="majorHAnsi" w:cstheme="majorHAnsi"/>
          <w:sz w:val="24"/>
          <w:szCs w:val="24"/>
        </w:rPr>
        <w:t xml:space="preserve"> </w:t>
      </w:r>
      <w:r w:rsidRPr="00286D94">
        <w:rPr>
          <w:rFonts w:asciiTheme="majorHAnsi" w:eastAsia="Times New Roman" w:hAnsiTheme="majorHAnsi" w:cstheme="majorHAnsi"/>
          <w:sz w:val="24"/>
          <w:szCs w:val="24"/>
        </w:rPr>
        <w:t>Platinum advanced 3.83%, but copper to</w:t>
      </w:r>
      <w:r w:rsidRPr="00286D94">
        <w:rPr>
          <w:rFonts w:asciiTheme="majorHAnsi" w:eastAsia="Times New Roman" w:hAnsiTheme="majorHAnsi" w:cstheme="majorHAnsi"/>
          <w:sz w:val="24"/>
          <w:szCs w:val="24"/>
        </w:rPr>
        <w:t>ok a 2.07% July loss.</w:t>
      </w:r>
      <w:r w:rsidRPr="00286D94">
        <w:rPr>
          <w:rFonts w:asciiTheme="majorHAnsi" w:eastAsia="Times New Roman" w:hAnsiTheme="majorHAnsi" w:cstheme="majorHAnsi"/>
          <w:sz w:val="24"/>
          <w:szCs w:val="24"/>
          <w:vertAlign w:val="superscript"/>
        </w:rPr>
        <w:t>13</w:t>
      </w:r>
    </w:p>
    <w:p w14:paraId="3C1936EF" w14:textId="77777777" w:rsidR="001B34B6" w:rsidRPr="000737D8" w:rsidRDefault="00FD7F56" w:rsidP="007C4EDB">
      <w:pPr>
        <w:spacing w:line="276" w:lineRule="auto"/>
        <w:jc w:val="both"/>
        <w:rPr>
          <w:rFonts w:asciiTheme="majorHAnsi" w:eastAsia="Times New Roman" w:hAnsiTheme="majorHAnsi" w:cstheme="majorHAnsi"/>
          <w:color w:val="002060"/>
          <w:sz w:val="24"/>
          <w:szCs w:val="24"/>
        </w:rPr>
      </w:pPr>
      <w:r w:rsidRPr="00286D94">
        <w:rPr>
          <w:rFonts w:asciiTheme="majorHAnsi" w:eastAsia="Times New Roman" w:hAnsiTheme="majorHAnsi" w:cstheme="majorHAnsi"/>
          <w:sz w:val="24"/>
          <w:szCs w:val="24"/>
        </w:rPr>
        <w:t xml:space="preserve">Outside the major metals, monthly retreats were </w:t>
      </w:r>
      <w:r>
        <w:rPr>
          <w:rFonts w:asciiTheme="majorHAnsi" w:eastAsia="Times New Roman" w:hAnsiTheme="majorHAnsi" w:cstheme="majorHAnsi"/>
          <w:sz w:val="24"/>
          <w:szCs w:val="24"/>
        </w:rPr>
        <w:t>common</w:t>
      </w:r>
      <w:r>
        <w:rPr>
          <w:rFonts w:asciiTheme="majorHAnsi" w:eastAsia="Times New Roman" w:hAnsiTheme="majorHAnsi" w:cstheme="majorHAnsi"/>
          <w:sz w:val="24"/>
          <w:szCs w:val="24"/>
        </w:rPr>
        <w:t xml:space="preserve">; </w:t>
      </w:r>
      <w:r w:rsidRPr="00286D94">
        <w:rPr>
          <w:rFonts w:asciiTheme="majorHAnsi" w:eastAsia="Times New Roman" w:hAnsiTheme="majorHAnsi" w:cstheme="majorHAnsi"/>
          <w:sz w:val="24"/>
          <w:szCs w:val="24"/>
        </w:rPr>
        <w:t>although</w:t>
      </w:r>
      <w:r>
        <w:rPr>
          <w:rFonts w:asciiTheme="majorHAnsi" w:eastAsia="Times New Roman" w:hAnsiTheme="majorHAnsi" w:cstheme="majorHAnsi"/>
          <w:sz w:val="24"/>
          <w:szCs w:val="24"/>
        </w:rPr>
        <w:t>,</w:t>
      </w:r>
      <w:r w:rsidRPr="00286D94">
        <w:rPr>
          <w:rFonts w:asciiTheme="majorHAnsi" w:eastAsia="Times New Roman" w:hAnsiTheme="majorHAnsi" w:cstheme="majorHAnsi"/>
          <w:sz w:val="24"/>
          <w:szCs w:val="24"/>
        </w:rPr>
        <w:t xml:space="preserve"> the U.S. Dollar Index rose 2.02%</w:t>
      </w:r>
      <w:r>
        <w:rPr>
          <w:rFonts w:asciiTheme="majorHAnsi" w:eastAsia="Times New Roman" w:hAnsiTheme="majorHAnsi" w:cstheme="majorHAnsi"/>
          <w:sz w:val="24"/>
          <w:szCs w:val="24"/>
        </w:rPr>
        <w:t>,</w:t>
      </w:r>
      <w:r w:rsidRPr="00286D94">
        <w:rPr>
          <w:rFonts w:asciiTheme="majorHAnsi" w:eastAsia="Times New Roman" w:hAnsiTheme="majorHAnsi" w:cstheme="majorHAnsi"/>
          <w:sz w:val="24"/>
          <w:szCs w:val="24"/>
        </w:rPr>
        <w:t xml:space="preserve"> and heating oil gained 1.14%. </w:t>
      </w:r>
      <w:r w:rsidRPr="00286D94">
        <w:rPr>
          <w:rFonts w:asciiTheme="majorHAnsi" w:eastAsia="Times New Roman" w:hAnsiTheme="majorHAnsi" w:cstheme="majorHAnsi"/>
          <w:sz w:val="24"/>
          <w:szCs w:val="24"/>
        </w:rPr>
        <w:t>West Texas Intermediate crude o</w:t>
      </w:r>
      <w:r w:rsidRPr="00286D94">
        <w:rPr>
          <w:rFonts w:asciiTheme="majorHAnsi" w:eastAsia="Times New Roman" w:hAnsiTheme="majorHAnsi" w:cstheme="majorHAnsi"/>
          <w:sz w:val="24"/>
          <w:szCs w:val="24"/>
        </w:rPr>
        <w:t xml:space="preserve">il </w:t>
      </w:r>
      <w:r w:rsidRPr="00286D94">
        <w:rPr>
          <w:rFonts w:asciiTheme="majorHAnsi" w:eastAsia="Times New Roman" w:hAnsiTheme="majorHAnsi" w:cstheme="majorHAnsi"/>
          <w:sz w:val="24"/>
          <w:szCs w:val="24"/>
        </w:rPr>
        <w:t xml:space="preserve">fell </w:t>
      </w:r>
      <w:r w:rsidRPr="00286D94">
        <w:rPr>
          <w:rFonts w:asciiTheme="majorHAnsi" w:eastAsia="Times New Roman" w:hAnsiTheme="majorHAnsi" w:cstheme="majorHAnsi"/>
          <w:sz w:val="24"/>
          <w:szCs w:val="24"/>
        </w:rPr>
        <w:t>0</w:t>
      </w:r>
      <w:r w:rsidRPr="00286D94">
        <w:rPr>
          <w:rFonts w:asciiTheme="majorHAnsi" w:eastAsia="Times New Roman" w:hAnsiTheme="majorHAnsi" w:cstheme="majorHAnsi"/>
          <w:sz w:val="24"/>
          <w:szCs w:val="24"/>
        </w:rPr>
        <w:t>.</w:t>
      </w:r>
      <w:r w:rsidRPr="00286D94">
        <w:rPr>
          <w:rFonts w:asciiTheme="majorHAnsi" w:eastAsia="Times New Roman" w:hAnsiTheme="majorHAnsi" w:cstheme="majorHAnsi"/>
          <w:sz w:val="24"/>
          <w:szCs w:val="24"/>
        </w:rPr>
        <w:t>53</w:t>
      </w:r>
      <w:r w:rsidRPr="00286D94">
        <w:rPr>
          <w:rFonts w:asciiTheme="majorHAnsi" w:eastAsia="Times New Roman" w:hAnsiTheme="majorHAnsi" w:cstheme="majorHAnsi"/>
          <w:sz w:val="24"/>
          <w:szCs w:val="24"/>
        </w:rPr>
        <w:t>% for the month</w:t>
      </w:r>
      <w:r w:rsidRPr="00286D94">
        <w:rPr>
          <w:rFonts w:asciiTheme="majorHAnsi" w:eastAsia="Times New Roman" w:hAnsiTheme="majorHAnsi" w:cstheme="majorHAnsi"/>
          <w:sz w:val="24"/>
          <w:szCs w:val="24"/>
        </w:rPr>
        <w:t xml:space="preserve"> to $57.89 on the NYMEX</w:t>
      </w:r>
      <w:r>
        <w:rPr>
          <w:rFonts w:asciiTheme="majorHAnsi" w:eastAsia="Times New Roman" w:hAnsiTheme="majorHAnsi" w:cstheme="majorHAnsi"/>
          <w:sz w:val="24"/>
          <w:szCs w:val="24"/>
        </w:rPr>
        <w:t>.</w:t>
      </w:r>
      <w:r>
        <w:rPr>
          <w:rFonts w:asciiTheme="majorHAnsi" w:eastAsia="Times New Roman" w:hAnsiTheme="majorHAnsi" w:cstheme="majorHAnsi"/>
          <w:sz w:val="24"/>
          <w:szCs w:val="24"/>
        </w:rPr>
        <w:t xml:space="preserve"> The list of July losses in crop and energy futures is long: s</w:t>
      </w:r>
      <w:r w:rsidRPr="00DD15C2">
        <w:rPr>
          <w:rFonts w:asciiTheme="majorHAnsi" w:eastAsia="Times New Roman" w:hAnsiTheme="majorHAnsi" w:cstheme="majorHAnsi"/>
          <w:sz w:val="24"/>
          <w:szCs w:val="24"/>
        </w:rPr>
        <w:t xml:space="preserve">ugar </w:t>
      </w:r>
      <w:r>
        <w:rPr>
          <w:rFonts w:asciiTheme="majorHAnsi" w:eastAsia="Times New Roman" w:hAnsiTheme="majorHAnsi" w:cstheme="majorHAnsi"/>
          <w:sz w:val="24"/>
          <w:szCs w:val="24"/>
        </w:rPr>
        <w:t xml:space="preserve">declined </w:t>
      </w:r>
      <w:r w:rsidRPr="00DD15C2">
        <w:rPr>
          <w:rFonts w:asciiTheme="majorHAnsi" w:eastAsia="Times New Roman" w:hAnsiTheme="majorHAnsi" w:cstheme="majorHAnsi"/>
          <w:sz w:val="24"/>
          <w:szCs w:val="24"/>
        </w:rPr>
        <w:t>3.03%</w:t>
      </w:r>
      <w:r>
        <w:rPr>
          <w:rFonts w:asciiTheme="majorHAnsi" w:eastAsia="Times New Roman" w:hAnsiTheme="majorHAnsi" w:cstheme="majorHAnsi"/>
          <w:sz w:val="24"/>
          <w:szCs w:val="24"/>
        </w:rPr>
        <w:t>;</w:t>
      </w:r>
      <w:r w:rsidRPr="00DD15C2">
        <w:rPr>
          <w:rFonts w:asciiTheme="majorHAnsi" w:eastAsia="Times New Roman" w:hAnsiTheme="majorHAnsi" w:cstheme="majorHAnsi"/>
          <w:sz w:val="24"/>
          <w:szCs w:val="24"/>
        </w:rPr>
        <w:t xml:space="preserve"> natural gas</w:t>
      </w:r>
      <w:r>
        <w:rPr>
          <w:rFonts w:asciiTheme="majorHAnsi" w:eastAsia="Times New Roman" w:hAnsiTheme="majorHAnsi" w:cstheme="majorHAnsi"/>
          <w:sz w:val="24"/>
          <w:szCs w:val="24"/>
        </w:rPr>
        <w:t>,</w:t>
      </w:r>
      <w:r w:rsidRPr="00DD15C2">
        <w:rPr>
          <w:rFonts w:asciiTheme="majorHAnsi" w:eastAsia="Times New Roman" w:hAnsiTheme="majorHAnsi" w:cstheme="majorHAnsi"/>
          <w:sz w:val="24"/>
          <w:szCs w:val="24"/>
        </w:rPr>
        <w:t xml:space="preserve"> 3.32%</w:t>
      </w:r>
      <w:r>
        <w:rPr>
          <w:rFonts w:asciiTheme="majorHAnsi" w:eastAsia="Times New Roman" w:hAnsiTheme="majorHAnsi" w:cstheme="majorHAnsi"/>
          <w:sz w:val="24"/>
          <w:szCs w:val="24"/>
        </w:rPr>
        <w:t>;</w:t>
      </w:r>
      <w:r w:rsidRPr="00DD15C2">
        <w:rPr>
          <w:rFonts w:asciiTheme="majorHAnsi" w:eastAsia="Times New Roman" w:hAnsiTheme="majorHAnsi" w:cstheme="majorHAnsi"/>
          <w:sz w:val="24"/>
          <w:szCs w:val="24"/>
        </w:rPr>
        <w:t xml:space="preserve"> unleaded gas</w:t>
      </w:r>
      <w:r>
        <w:rPr>
          <w:rFonts w:asciiTheme="majorHAnsi" w:eastAsia="Times New Roman" w:hAnsiTheme="majorHAnsi" w:cstheme="majorHAnsi"/>
          <w:sz w:val="24"/>
          <w:szCs w:val="24"/>
        </w:rPr>
        <w:t>,</w:t>
      </w:r>
      <w:r w:rsidRPr="00DD15C2">
        <w:rPr>
          <w:rFonts w:asciiTheme="majorHAnsi" w:eastAsia="Times New Roman" w:hAnsiTheme="majorHAnsi" w:cstheme="majorHAnsi"/>
          <w:sz w:val="24"/>
          <w:szCs w:val="24"/>
        </w:rPr>
        <w:t xml:space="preserve"> 3.98%</w:t>
      </w:r>
      <w:r>
        <w:rPr>
          <w:rFonts w:asciiTheme="majorHAnsi" w:eastAsia="Times New Roman" w:hAnsiTheme="majorHAnsi" w:cstheme="majorHAnsi"/>
          <w:sz w:val="24"/>
          <w:szCs w:val="24"/>
        </w:rPr>
        <w:t>;</w:t>
      </w:r>
      <w:r w:rsidRPr="00DD15C2">
        <w:rPr>
          <w:rFonts w:asciiTheme="majorHAnsi" w:eastAsia="Times New Roman" w:hAnsiTheme="majorHAnsi" w:cstheme="majorHAnsi"/>
          <w:sz w:val="24"/>
          <w:szCs w:val="24"/>
        </w:rPr>
        <w:t xml:space="preserve"> soybeans</w:t>
      </w:r>
      <w:r>
        <w:rPr>
          <w:rFonts w:asciiTheme="majorHAnsi" w:eastAsia="Times New Roman" w:hAnsiTheme="majorHAnsi" w:cstheme="majorHAnsi"/>
          <w:sz w:val="24"/>
          <w:szCs w:val="24"/>
        </w:rPr>
        <w:t>,</w:t>
      </w:r>
      <w:r w:rsidRPr="00DD15C2">
        <w:rPr>
          <w:rFonts w:asciiTheme="majorHAnsi" w:eastAsia="Times New Roman" w:hAnsiTheme="majorHAnsi" w:cstheme="majorHAnsi"/>
          <w:sz w:val="24"/>
          <w:szCs w:val="24"/>
        </w:rPr>
        <w:t xml:space="preserve"> 4.19%</w:t>
      </w:r>
      <w:r>
        <w:rPr>
          <w:rFonts w:asciiTheme="majorHAnsi" w:eastAsia="Times New Roman" w:hAnsiTheme="majorHAnsi" w:cstheme="majorHAnsi"/>
          <w:sz w:val="24"/>
          <w:szCs w:val="24"/>
        </w:rPr>
        <w:t>;</w:t>
      </w:r>
      <w:r w:rsidRPr="00DD15C2">
        <w:rPr>
          <w:rFonts w:asciiTheme="majorHAnsi" w:eastAsia="Times New Roman" w:hAnsiTheme="majorHAnsi" w:cstheme="majorHAnsi"/>
          <w:sz w:val="24"/>
          <w:szCs w:val="24"/>
        </w:rPr>
        <w:t xml:space="preserve"> cotton</w:t>
      </w:r>
      <w:r>
        <w:rPr>
          <w:rFonts w:asciiTheme="majorHAnsi" w:eastAsia="Times New Roman" w:hAnsiTheme="majorHAnsi" w:cstheme="majorHAnsi"/>
          <w:sz w:val="24"/>
          <w:szCs w:val="24"/>
        </w:rPr>
        <w:t>,</w:t>
      </w:r>
      <w:r w:rsidRPr="00DD15C2">
        <w:rPr>
          <w:rFonts w:asciiTheme="majorHAnsi" w:eastAsia="Times New Roman" w:hAnsiTheme="majorHAnsi" w:cstheme="majorHAnsi"/>
          <w:sz w:val="24"/>
          <w:szCs w:val="24"/>
        </w:rPr>
        <w:t xml:space="preserve"> 4.38%</w:t>
      </w:r>
      <w:r>
        <w:rPr>
          <w:rFonts w:asciiTheme="majorHAnsi" w:eastAsia="Times New Roman" w:hAnsiTheme="majorHAnsi" w:cstheme="majorHAnsi"/>
          <w:sz w:val="24"/>
          <w:szCs w:val="24"/>
        </w:rPr>
        <w:t>;</w:t>
      </w:r>
      <w:r w:rsidRPr="00DD15C2">
        <w:rPr>
          <w:rFonts w:asciiTheme="majorHAnsi" w:eastAsia="Times New Roman" w:hAnsiTheme="majorHAnsi" w:cstheme="majorHAnsi"/>
          <w:sz w:val="24"/>
          <w:szCs w:val="24"/>
        </w:rPr>
        <w:t xml:space="preserve"> cocoa</w:t>
      </w:r>
      <w:r>
        <w:rPr>
          <w:rFonts w:asciiTheme="majorHAnsi" w:eastAsia="Times New Roman" w:hAnsiTheme="majorHAnsi" w:cstheme="majorHAnsi"/>
          <w:sz w:val="24"/>
          <w:szCs w:val="24"/>
        </w:rPr>
        <w:t>,</w:t>
      </w:r>
      <w:r w:rsidRPr="00DD15C2">
        <w:rPr>
          <w:rFonts w:asciiTheme="majorHAnsi" w:eastAsia="Times New Roman" w:hAnsiTheme="majorHAnsi" w:cstheme="majorHAnsi"/>
          <w:sz w:val="24"/>
          <w:szCs w:val="24"/>
        </w:rPr>
        <w:t xml:space="preserve"> 4.61%</w:t>
      </w:r>
      <w:r>
        <w:rPr>
          <w:rFonts w:asciiTheme="majorHAnsi" w:eastAsia="Times New Roman" w:hAnsiTheme="majorHAnsi" w:cstheme="majorHAnsi"/>
          <w:sz w:val="24"/>
          <w:szCs w:val="24"/>
        </w:rPr>
        <w:t xml:space="preserve">; </w:t>
      </w:r>
      <w:r w:rsidRPr="00DD15C2">
        <w:rPr>
          <w:rFonts w:asciiTheme="majorHAnsi" w:eastAsia="Times New Roman" w:hAnsiTheme="majorHAnsi" w:cstheme="majorHAnsi"/>
          <w:sz w:val="24"/>
          <w:szCs w:val="24"/>
        </w:rPr>
        <w:t>corn</w:t>
      </w:r>
      <w:r>
        <w:rPr>
          <w:rFonts w:asciiTheme="majorHAnsi" w:eastAsia="Times New Roman" w:hAnsiTheme="majorHAnsi" w:cstheme="majorHAnsi"/>
          <w:sz w:val="24"/>
          <w:szCs w:val="24"/>
        </w:rPr>
        <w:t>,</w:t>
      </w:r>
      <w:r w:rsidRPr="00DD15C2">
        <w:rPr>
          <w:rFonts w:asciiTheme="majorHAnsi" w:eastAsia="Times New Roman" w:hAnsiTheme="majorHAnsi" w:cstheme="majorHAnsi"/>
          <w:sz w:val="24"/>
          <w:szCs w:val="24"/>
        </w:rPr>
        <w:t xml:space="preserve"> 5.32%</w:t>
      </w:r>
      <w:r>
        <w:rPr>
          <w:rFonts w:asciiTheme="majorHAnsi" w:eastAsia="Times New Roman" w:hAnsiTheme="majorHAnsi" w:cstheme="majorHAnsi"/>
          <w:sz w:val="24"/>
          <w:szCs w:val="24"/>
        </w:rPr>
        <w:t>;</w:t>
      </w:r>
      <w:r w:rsidRPr="00DD15C2">
        <w:rPr>
          <w:rFonts w:asciiTheme="majorHAnsi" w:eastAsia="Times New Roman" w:hAnsiTheme="majorHAnsi" w:cstheme="majorHAnsi"/>
          <w:sz w:val="24"/>
          <w:szCs w:val="24"/>
        </w:rPr>
        <w:t xml:space="preserve"> wheat</w:t>
      </w:r>
      <w:r>
        <w:rPr>
          <w:rFonts w:asciiTheme="majorHAnsi" w:eastAsia="Times New Roman" w:hAnsiTheme="majorHAnsi" w:cstheme="majorHAnsi"/>
          <w:sz w:val="24"/>
          <w:szCs w:val="24"/>
        </w:rPr>
        <w:t>,</w:t>
      </w:r>
      <w:r w:rsidRPr="00DD15C2">
        <w:rPr>
          <w:rFonts w:asciiTheme="majorHAnsi" w:eastAsia="Times New Roman" w:hAnsiTheme="majorHAnsi" w:cstheme="majorHAnsi"/>
          <w:sz w:val="24"/>
          <w:szCs w:val="24"/>
        </w:rPr>
        <w:t xml:space="preserve"> 7.69%</w:t>
      </w:r>
      <w:r>
        <w:rPr>
          <w:rFonts w:asciiTheme="majorHAnsi" w:eastAsia="Times New Roman" w:hAnsiTheme="majorHAnsi" w:cstheme="majorHAnsi"/>
          <w:sz w:val="24"/>
          <w:szCs w:val="24"/>
        </w:rPr>
        <w:t xml:space="preserve">; </w:t>
      </w:r>
      <w:r w:rsidRPr="00DD15C2">
        <w:rPr>
          <w:rFonts w:asciiTheme="majorHAnsi" w:eastAsia="Times New Roman" w:hAnsiTheme="majorHAnsi" w:cstheme="majorHAnsi"/>
          <w:sz w:val="24"/>
          <w:szCs w:val="24"/>
        </w:rPr>
        <w:t>coffee</w:t>
      </w:r>
      <w:r>
        <w:rPr>
          <w:rFonts w:asciiTheme="majorHAnsi" w:eastAsia="Times New Roman" w:hAnsiTheme="majorHAnsi" w:cstheme="majorHAnsi"/>
          <w:sz w:val="24"/>
          <w:szCs w:val="24"/>
        </w:rPr>
        <w:t>,</w:t>
      </w:r>
      <w:r w:rsidRPr="00DD15C2">
        <w:rPr>
          <w:rFonts w:asciiTheme="majorHAnsi" w:eastAsia="Times New Roman" w:hAnsiTheme="majorHAnsi" w:cstheme="majorHAnsi"/>
          <w:sz w:val="24"/>
          <w:szCs w:val="24"/>
        </w:rPr>
        <w:t xml:space="preserve"> 8.67%.</w:t>
      </w:r>
      <w:r w:rsidRPr="00286D94">
        <w:rPr>
          <w:rFonts w:asciiTheme="majorHAnsi" w:eastAsia="Times New Roman" w:hAnsiTheme="majorHAnsi" w:cstheme="majorHAnsi"/>
          <w:sz w:val="24"/>
          <w:szCs w:val="24"/>
          <w:vertAlign w:val="superscript"/>
        </w:rPr>
        <w:t>13,14</w:t>
      </w:r>
    </w:p>
    <w:p w14:paraId="2E5D44FE" w14:textId="77777777" w:rsidR="00A4481D" w:rsidRPr="00DD38C0" w:rsidRDefault="00FD7F56" w:rsidP="00A4481D">
      <w:pPr>
        <w:spacing w:line="276" w:lineRule="auto"/>
        <w:jc w:val="both"/>
        <w:rPr>
          <w:rFonts w:asciiTheme="majorHAnsi" w:hAnsiTheme="majorHAnsi"/>
          <w:sz w:val="6"/>
          <w:szCs w:val="24"/>
        </w:rPr>
      </w:pPr>
    </w:p>
    <w:p w14:paraId="4B2C99C4" w14:textId="77777777" w:rsidR="002405DE" w:rsidRPr="00775662" w:rsidRDefault="00FD7F56" w:rsidP="002405DE">
      <w:pPr>
        <w:spacing w:line="276" w:lineRule="auto"/>
        <w:jc w:val="both"/>
        <w:rPr>
          <w:rFonts w:asciiTheme="majorHAnsi" w:hAnsiTheme="majorHAnsi"/>
          <w:b/>
          <w:color w:val="3E7BB6"/>
          <w:sz w:val="28"/>
          <w:szCs w:val="24"/>
        </w:rPr>
      </w:pPr>
      <w:r>
        <w:rPr>
          <w:rFonts w:asciiTheme="majorHAnsi" w:hAnsiTheme="majorHAnsi"/>
          <w:b/>
          <w:color w:val="3E7BB6"/>
          <w:sz w:val="28"/>
          <w:szCs w:val="24"/>
        </w:rPr>
        <w:t>REAL ESTATE</w:t>
      </w:r>
    </w:p>
    <w:p w14:paraId="0913D7B6" w14:textId="77777777" w:rsidR="008048DF" w:rsidRPr="000737D8" w:rsidRDefault="00FD7F56" w:rsidP="008048DF">
      <w:pPr>
        <w:spacing w:line="276" w:lineRule="auto"/>
        <w:jc w:val="both"/>
        <w:rPr>
          <w:rStyle w:val="st"/>
          <w:rFonts w:asciiTheme="majorHAnsi" w:hAnsiTheme="majorHAnsi"/>
          <w:color w:val="002060"/>
          <w:sz w:val="24"/>
          <w:szCs w:val="24"/>
        </w:rPr>
      </w:pPr>
      <w:r w:rsidRPr="00ED7B33">
        <w:rPr>
          <w:rStyle w:val="st"/>
          <w:rFonts w:asciiTheme="majorHAnsi" w:eastAsia="Calibri" w:hAnsiTheme="majorHAnsi" w:cs="Consolas"/>
          <w:sz w:val="24"/>
          <w:szCs w:val="24"/>
        </w:rPr>
        <w:t xml:space="preserve">Both new and existing home sales reversed direction in June. </w:t>
      </w:r>
      <w:r w:rsidRPr="00ED7B33">
        <w:rPr>
          <w:rStyle w:val="st"/>
          <w:rFonts w:asciiTheme="majorHAnsi" w:eastAsia="Calibri" w:hAnsiTheme="majorHAnsi" w:cs="Consolas"/>
          <w:sz w:val="24"/>
          <w:szCs w:val="24"/>
        </w:rPr>
        <w:t xml:space="preserve">The </w:t>
      </w:r>
      <w:r w:rsidRPr="00ED7B33">
        <w:rPr>
          <w:rStyle w:val="st"/>
          <w:rFonts w:asciiTheme="majorHAnsi" w:eastAsia="Calibri" w:hAnsiTheme="majorHAnsi" w:cs="Consolas"/>
          <w:sz w:val="24"/>
          <w:szCs w:val="24"/>
        </w:rPr>
        <w:t>National Association of Realtors</w:t>
      </w:r>
      <w:r w:rsidRPr="00ED7B33">
        <w:rPr>
          <w:rStyle w:val="st"/>
          <w:rFonts w:asciiTheme="majorHAnsi" w:eastAsia="Calibri" w:hAnsiTheme="majorHAnsi" w:cs="Consolas"/>
          <w:sz w:val="24"/>
          <w:szCs w:val="24"/>
        </w:rPr>
        <w:t xml:space="preserve"> announced a 1.7% retreat in reside</w:t>
      </w:r>
      <w:r w:rsidRPr="00391585">
        <w:rPr>
          <w:rStyle w:val="st"/>
          <w:rFonts w:asciiTheme="majorHAnsi" w:eastAsia="Calibri" w:hAnsiTheme="majorHAnsi" w:cs="Consolas"/>
          <w:sz w:val="24"/>
          <w:szCs w:val="24"/>
        </w:rPr>
        <w:t>ntial resales, following a 2.9% May advance; the median sales price was $285,700.</w:t>
      </w:r>
      <w:r w:rsidRPr="00391585">
        <w:rPr>
          <w:rStyle w:val="st"/>
          <w:rFonts w:asciiTheme="majorHAnsi" w:eastAsia="Calibri" w:hAnsiTheme="majorHAnsi" w:cs="Consolas"/>
          <w:sz w:val="24"/>
          <w:szCs w:val="24"/>
        </w:rPr>
        <w:t xml:space="preserve"> </w:t>
      </w:r>
      <w:r w:rsidRPr="00391585">
        <w:rPr>
          <w:rStyle w:val="st"/>
          <w:rFonts w:asciiTheme="majorHAnsi" w:eastAsia="Calibri" w:hAnsiTheme="majorHAnsi" w:cs="Consolas"/>
          <w:sz w:val="24"/>
          <w:szCs w:val="24"/>
        </w:rPr>
        <w:t xml:space="preserve">The Census Bureau said </w:t>
      </w:r>
      <w:r>
        <w:rPr>
          <w:rStyle w:val="st"/>
          <w:rFonts w:asciiTheme="majorHAnsi" w:eastAsia="Calibri" w:hAnsiTheme="majorHAnsi" w:cs="Consolas"/>
          <w:sz w:val="24"/>
          <w:szCs w:val="24"/>
        </w:rPr>
        <w:t xml:space="preserve">that </w:t>
      </w:r>
      <w:r w:rsidRPr="00391585">
        <w:rPr>
          <w:rStyle w:val="st"/>
          <w:rFonts w:asciiTheme="majorHAnsi" w:eastAsia="Calibri" w:hAnsiTheme="majorHAnsi" w:cs="Consolas"/>
          <w:sz w:val="24"/>
          <w:szCs w:val="24"/>
        </w:rPr>
        <w:t>new home sales</w:t>
      </w:r>
      <w:r w:rsidRPr="00391585">
        <w:rPr>
          <w:rStyle w:val="st"/>
          <w:rFonts w:asciiTheme="majorHAnsi" w:eastAsia="Calibri" w:hAnsiTheme="majorHAnsi" w:cs="Consolas"/>
          <w:sz w:val="24"/>
          <w:szCs w:val="24"/>
        </w:rPr>
        <w:t xml:space="preserve"> rose</w:t>
      </w:r>
      <w:r w:rsidRPr="00391585">
        <w:rPr>
          <w:rStyle w:val="st"/>
          <w:rFonts w:asciiTheme="majorHAnsi" w:hAnsiTheme="majorHAnsi"/>
          <w:sz w:val="24"/>
          <w:szCs w:val="24"/>
        </w:rPr>
        <w:t xml:space="preserve"> 7.</w:t>
      </w:r>
      <w:r w:rsidRPr="00391585">
        <w:rPr>
          <w:rStyle w:val="st"/>
          <w:rFonts w:asciiTheme="majorHAnsi" w:hAnsiTheme="majorHAnsi"/>
          <w:sz w:val="24"/>
          <w:szCs w:val="24"/>
        </w:rPr>
        <w:t>0</w:t>
      </w:r>
      <w:r w:rsidRPr="00391585">
        <w:rPr>
          <w:rStyle w:val="st"/>
          <w:rFonts w:asciiTheme="majorHAnsi" w:hAnsiTheme="majorHAnsi"/>
          <w:sz w:val="24"/>
          <w:szCs w:val="24"/>
        </w:rPr>
        <w:t xml:space="preserve">% </w:t>
      </w:r>
      <w:r w:rsidRPr="00391585">
        <w:rPr>
          <w:rStyle w:val="st"/>
          <w:rFonts w:asciiTheme="majorHAnsi" w:hAnsiTheme="majorHAnsi"/>
          <w:sz w:val="24"/>
          <w:szCs w:val="24"/>
        </w:rPr>
        <w:t>in the sixth month of 2019</w:t>
      </w:r>
      <w:r w:rsidRPr="00391585">
        <w:rPr>
          <w:rStyle w:val="st"/>
          <w:rFonts w:asciiTheme="majorHAnsi" w:hAnsiTheme="majorHAnsi"/>
          <w:sz w:val="24"/>
          <w:szCs w:val="24"/>
        </w:rPr>
        <w:t>, a</w:t>
      </w:r>
      <w:r w:rsidRPr="00391585">
        <w:rPr>
          <w:rStyle w:val="st"/>
          <w:rFonts w:asciiTheme="majorHAnsi" w:hAnsiTheme="majorHAnsi"/>
          <w:sz w:val="24"/>
          <w:szCs w:val="24"/>
        </w:rPr>
        <w:t>fter</w:t>
      </w:r>
      <w:r w:rsidRPr="00391585">
        <w:rPr>
          <w:rStyle w:val="st"/>
          <w:rFonts w:asciiTheme="majorHAnsi" w:hAnsiTheme="majorHAnsi"/>
          <w:sz w:val="24"/>
          <w:szCs w:val="24"/>
        </w:rPr>
        <w:t xml:space="preserve"> a</w:t>
      </w:r>
      <w:r w:rsidRPr="00391585">
        <w:rPr>
          <w:rStyle w:val="st"/>
          <w:rFonts w:asciiTheme="majorHAnsi" w:hAnsiTheme="majorHAnsi"/>
          <w:sz w:val="24"/>
          <w:szCs w:val="24"/>
        </w:rPr>
        <w:t>n</w:t>
      </w:r>
      <w:r w:rsidRPr="00391585">
        <w:rPr>
          <w:rStyle w:val="st"/>
          <w:rFonts w:asciiTheme="majorHAnsi" w:hAnsiTheme="majorHAnsi"/>
          <w:sz w:val="24"/>
          <w:szCs w:val="24"/>
        </w:rPr>
        <w:t xml:space="preserve"> </w:t>
      </w:r>
      <w:r w:rsidRPr="00391585">
        <w:rPr>
          <w:rStyle w:val="st"/>
          <w:rFonts w:asciiTheme="majorHAnsi" w:hAnsiTheme="majorHAnsi"/>
          <w:sz w:val="24"/>
          <w:szCs w:val="24"/>
        </w:rPr>
        <w:t>8</w:t>
      </w:r>
      <w:r w:rsidRPr="00391585">
        <w:rPr>
          <w:rStyle w:val="st"/>
          <w:rFonts w:asciiTheme="majorHAnsi" w:hAnsiTheme="majorHAnsi"/>
          <w:sz w:val="24"/>
          <w:szCs w:val="24"/>
        </w:rPr>
        <w:t>.</w:t>
      </w:r>
      <w:r w:rsidRPr="00391585">
        <w:rPr>
          <w:rStyle w:val="st"/>
          <w:rFonts w:asciiTheme="majorHAnsi" w:hAnsiTheme="majorHAnsi"/>
          <w:sz w:val="24"/>
          <w:szCs w:val="24"/>
        </w:rPr>
        <w:t>2</w:t>
      </w:r>
      <w:r w:rsidRPr="00391585">
        <w:rPr>
          <w:rStyle w:val="st"/>
          <w:rFonts w:asciiTheme="majorHAnsi" w:hAnsiTheme="majorHAnsi"/>
          <w:sz w:val="24"/>
          <w:szCs w:val="24"/>
        </w:rPr>
        <w:t xml:space="preserve">% </w:t>
      </w:r>
      <w:r w:rsidRPr="00391585">
        <w:rPr>
          <w:rStyle w:val="st"/>
          <w:rFonts w:asciiTheme="majorHAnsi" w:hAnsiTheme="majorHAnsi"/>
          <w:sz w:val="24"/>
          <w:szCs w:val="24"/>
        </w:rPr>
        <w:t>setback in May</w:t>
      </w:r>
      <w:r w:rsidRPr="00391585">
        <w:rPr>
          <w:rStyle w:val="st"/>
          <w:rFonts w:asciiTheme="majorHAnsi" w:hAnsiTheme="majorHAnsi"/>
          <w:sz w:val="24"/>
          <w:szCs w:val="24"/>
        </w:rPr>
        <w:t>.</w:t>
      </w:r>
      <w:r w:rsidRPr="00391585">
        <w:rPr>
          <w:rStyle w:val="st"/>
          <w:rFonts w:asciiTheme="majorHAnsi" w:hAnsiTheme="majorHAnsi"/>
          <w:sz w:val="24"/>
          <w:szCs w:val="24"/>
          <w:vertAlign w:val="superscript"/>
        </w:rPr>
        <w:t>3</w:t>
      </w:r>
      <w:r w:rsidRPr="00391585">
        <w:rPr>
          <w:rStyle w:val="st"/>
          <w:rFonts w:asciiTheme="majorHAnsi" w:hAnsiTheme="majorHAnsi"/>
          <w:sz w:val="24"/>
          <w:szCs w:val="24"/>
          <w:vertAlign w:val="superscript"/>
        </w:rPr>
        <w:t>,</w:t>
      </w:r>
      <w:r w:rsidRPr="00391585">
        <w:rPr>
          <w:rStyle w:val="st"/>
          <w:rFonts w:asciiTheme="majorHAnsi" w:hAnsiTheme="majorHAnsi"/>
          <w:sz w:val="24"/>
          <w:szCs w:val="24"/>
          <w:vertAlign w:val="superscript"/>
        </w:rPr>
        <w:t>1</w:t>
      </w:r>
      <w:r>
        <w:rPr>
          <w:rStyle w:val="st"/>
          <w:rFonts w:asciiTheme="majorHAnsi" w:hAnsiTheme="majorHAnsi"/>
          <w:sz w:val="24"/>
          <w:szCs w:val="24"/>
          <w:vertAlign w:val="superscript"/>
        </w:rPr>
        <w:t>5</w:t>
      </w:r>
    </w:p>
    <w:p w14:paraId="59471CFC" w14:textId="77777777" w:rsidR="00CF47FF" w:rsidRPr="00AC42D4" w:rsidRDefault="00FD7F56" w:rsidP="00CF47FF">
      <w:pPr>
        <w:spacing w:line="276" w:lineRule="auto"/>
        <w:jc w:val="both"/>
        <w:rPr>
          <w:rStyle w:val="st"/>
          <w:rFonts w:asciiTheme="majorHAnsi" w:hAnsiTheme="majorHAnsi"/>
          <w:sz w:val="24"/>
          <w:szCs w:val="24"/>
        </w:rPr>
      </w:pPr>
      <w:r>
        <w:rPr>
          <w:rStyle w:val="st"/>
          <w:rFonts w:asciiTheme="majorHAnsi" w:eastAsia="Calibri" w:hAnsiTheme="majorHAnsi" w:cs="Consolas"/>
          <w:sz w:val="24"/>
          <w:szCs w:val="24"/>
        </w:rPr>
        <w:t>By late July, i</w:t>
      </w:r>
      <w:r w:rsidRPr="000824C0">
        <w:rPr>
          <w:rStyle w:val="st"/>
          <w:rFonts w:asciiTheme="majorHAnsi" w:eastAsia="Calibri" w:hAnsiTheme="majorHAnsi" w:cs="Consolas"/>
          <w:sz w:val="24"/>
          <w:szCs w:val="24"/>
        </w:rPr>
        <w:t>nterest rates on home loans</w:t>
      </w:r>
      <w:r>
        <w:rPr>
          <w:rStyle w:val="st"/>
          <w:rFonts w:asciiTheme="majorHAnsi" w:eastAsia="Calibri" w:hAnsiTheme="majorHAnsi" w:cs="Consolas"/>
          <w:sz w:val="24"/>
          <w:szCs w:val="24"/>
        </w:rPr>
        <w:t xml:space="preserve"> had</w:t>
      </w:r>
      <w:r w:rsidRPr="000824C0">
        <w:rPr>
          <w:rStyle w:val="st"/>
          <w:rFonts w:asciiTheme="majorHAnsi" w:eastAsia="Calibri" w:hAnsiTheme="majorHAnsi" w:cs="Consolas"/>
          <w:sz w:val="24"/>
          <w:szCs w:val="24"/>
        </w:rPr>
        <w:t xml:space="preserve"> </w:t>
      </w:r>
      <w:r w:rsidRPr="00AC42D4">
        <w:rPr>
          <w:rStyle w:val="st"/>
          <w:rFonts w:asciiTheme="majorHAnsi" w:eastAsia="Calibri" w:hAnsiTheme="majorHAnsi" w:cs="Consolas"/>
          <w:sz w:val="24"/>
          <w:szCs w:val="24"/>
        </w:rPr>
        <w:t xml:space="preserve">crept up just a bit from late June. </w:t>
      </w:r>
      <w:r w:rsidRPr="00AC42D4">
        <w:rPr>
          <w:rStyle w:val="st"/>
          <w:rFonts w:asciiTheme="majorHAnsi" w:eastAsia="Calibri" w:hAnsiTheme="majorHAnsi" w:cs="Consolas"/>
          <w:sz w:val="24"/>
          <w:szCs w:val="24"/>
        </w:rPr>
        <w:t>According to m</w:t>
      </w:r>
      <w:r w:rsidRPr="00AC42D4">
        <w:rPr>
          <w:rStyle w:val="st"/>
          <w:rFonts w:asciiTheme="majorHAnsi" w:eastAsia="Calibri" w:hAnsiTheme="majorHAnsi" w:cs="Consolas"/>
          <w:sz w:val="24"/>
          <w:szCs w:val="24"/>
        </w:rPr>
        <w:t>ortgage reseller Freddie Mac</w:t>
      </w:r>
      <w:r w:rsidRPr="00AC42D4">
        <w:rPr>
          <w:rStyle w:val="st"/>
          <w:rFonts w:asciiTheme="majorHAnsi" w:eastAsia="Calibri" w:hAnsiTheme="majorHAnsi" w:cs="Consolas"/>
          <w:sz w:val="24"/>
          <w:szCs w:val="24"/>
        </w:rPr>
        <w:t>,</w:t>
      </w:r>
      <w:r w:rsidRPr="00AC42D4">
        <w:rPr>
          <w:rStyle w:val="st"/>
          <w:rFonts w:asciiTheme="majorHAnsi" w:hAnsiTheme="majorHAnsi"/>
          <w:sz w:val="24"/>
          <w:szCs w:val="24"/>
        </w:rPr>
        <w:t xml:space="preserve"> </w:t>
      </w:r>
      <w:r w:rsidRPr="00AC42D4">
        <w:rPr>
          <w:rStyle w:val="st"/>
          <w:rFonts w:asciiTheme="majorHAnsi" w:hAnsiTheme="majorHAnsi"/>
          <w:sz w:val="24"/>
          <w:szCs w:val="24"/>
        </w:rPr>
        <w:t>a 30-year</w:t>
      </w:r>
      <w:r>
        <w:rPr>
          <w:rStyle w:val="st"/>
          <w:rFonts w:asciiTheme="majorHAnsi" w:hAnsiTheme="majorHAnsi"/>
          <w:sz w:val="24"/>
          <w:szCs w:val="24"/>
        </w:rPr>
        <w:t>,</w:t>
      </w:r>
      <w:r w:rsidRPr="00AC42D4">
        <w:rPr>
          <w:rStyle w:val="st"/>
          <w:rFonts w:asciiTheme="majorHAnsi" w:hAnsiTheme="majorHAnsi"/>
          <w:sz w:val="24"/>
          <w:szCs w:val="24"/>
        </w:rPr>
        <w:t xml:space="preserve"> fixed-rate home loan carried an </w:t>
      </w:r>
      <w:r w:rsidRPr="00AC42D4">
        <w:rPr>
          <w:rStyle w:val="st"/>
          <w:rFonts w:asciiTheme="majorHAnsi" w:hAnsiTheme="majorHAnsi"/>
          <w:sz w:val="24"/>
          <w:szCs w:val="24"/>
        </w:rPr>
        <w:t xml:space="preserve">average </w:t>
      </w:r>
      <w:r w:rsidRPr="00AC42D4">
        <w:rPr>
          <w:rStyle w:val="st"/>
          <w:rFonts w:asciiTheme="majorHAnsi" w:hAnsiTheme="majorHAnsi"/>
          <w:sz w:val="24"/>
          <w:szCs w:val="24"/>
        </w:rPr>
        <w:t xml:space="preserve">of </w:t>
      </w:r>
      <w:r w:rsidRPr="00AC42D4">
        <w:rPr>
          <w:rStyle w:val="st"/>
          <w:rFonts w:asciiTheme="majorHAnsi" w:hAnsiTheme="majorHAnsi"/>
          <w:sz w:val="24"/>
          <w:szCs w:val="24"/>
        </w:rPr>
        <w:t>3.73%</w:t>
      </w:r>
      <w:r w:rsidRPr="00AC42D4">
        <w:rPr>
          <w:rStyle w:val="st"/>
          <w:rFonts w:asciiTheme="majorHAnsi" w:hAnsiTheme="majorHAnsi"/>
          <w:sz w:val="24"/>
          <w:szCs w:val="24"/>
        </w:rPr>
        <w:t xml:space="preserve"> interest on</w:t>
      </w:r>
      <w:r w:rsidRPr="00AC42D4">
        <w:rPr>
          <w:rStyle w:val="st"/>
          <w:rFonts w:asciiTheme="majorHAnsi" w:hAnsiTheme="majorHAnsi"/>
          <w:sz w:val="24"/>
          <w:szCs w:val="24"/>
        </w:rPr>
        <w:t xml:space="preserve"> June 27</w:t>
      </w:r>
      <w:r w:rsidRPr="00AC42D4">
        <w:rPr>
          <w:rStyle w:val="st"/>
          <w:rFonts w:asciiTheme="majorHAnsi" w:hAnsiTheme="majorHAnsi"/>
          <w:sz w:val="24"/>
          <w:szCs w:val="24"/>
        </w:rPr>
        <w:t>,</w:t>
      </w:r>
      <w:r w:rsidRPr="00AC42D4">
        <w:rPr>
          <w:rStyle w:val="st"/>
          <w:rFonts w:asciiTheme="majorHAnsi" w:hAnsiTheme="majorHAnsi"/>
          <w:sz w:val="24"/>
          <w:szCs w:val="24"/>
        </w:rPr>
        <w:t xml:space="preserve"> </w:t>
      </w:r>
      <w:r w:rsidRPr="00AC42D4">
        <w:rPr>
          <w:rStyle w:val="st"/>
          <w:rFonts w:asciiTheme="majorHAnsi" w:hAnsiTheme="majorHAnsi"/>
          <w:sz w:val="24"/>
          <w:szCs w:val="24"/>
        </w:rPr>
        <w:t>while 15-year</w:t>
      </w:r>
      <w:r>
        <w:rPr>
          <w:rStyle w:val="st"/>
          <w:rFonts w:asciiTheme="majorHAnsi" w:hAnsiTheme="majorHAnsi"/>
          <w:sz w:val="24"/>
          <w:szCs w:val="24"/>
        </w:rPr>
        <w:t>,</w:t>
      </w:r>
      <w:r w:rsidRPr="00AC42D4">
        <w:rPr>
          <w:rStyle w:val="st"/>
          <w:rFonts w:asciiTheme="majorHAnsi" w:hAnsiTheme="majorHAnsi"/>
          <w:sz w:val="24"/>
          <w:szCs w:val="24"/>
        </w:rPr>
        <w:t xml:space="preserve"> fixed mortgages had an average interest rate of 3.16%. </w:t>
      </w:r>
      <w:r w:rsidRPr="00AC42D4">
        <w:rPr>
          <w:rStyle w:val="st"/>
          <w:rFonts w:asciiTheme="majorHAnsi" w:hAnsiTheme="majorHAnsi"/>
          <w:sz w:val="24"/>
          <w:szCs w:val="24"/>
        </w:rPr>
        <w:t>By</w:t>
      </w:r>
      <w:r w:rsidRPr="00AC42D4">
        <w:rPr>
          <w:rStyle w:val="st"/>
          <w:rFonts w:asciiTheme="majorHAnsi" w:hAnsiTheme="majorHAnsi"/>
          <w:sz w:val="24"/>
          <w:szCs w:val="24"/>
        </w:rPr>
        <w:t xml:space="preserve"> Freddie’s July 25</w:t>
      </w:r>
      <w:r w:rsidRPr="00AC42D4">
        <w:rPr>
          <w:rStyle w:val="st"/>
          <w:rFonts w:asciiTheme="majorHAnsi" w:hAnsiTheme="majorHAnsi"/>
          <w:sz w:val="24"/>
          <w:szCs w:val="24"/>
        </w:rPr>
        <w:t xml:space="preserve"> Primary Mortgage Market Survey, </w:t>
      </w:r>
      <w:r w:rsidRPr="00AC42D4">
        <w:rPr>
          <w:rStyle w:val="st"/>
          <w:rFonts w:asciiTheme="majorHAnsi" w:hAnsiTheme="majorHAnsi"/>
          <w:sz w:val="24"/>
          <w:szCs w:val="24"/>
        </w:rPr>
        <w:t>the mean interest rate for a 30-year FRM was</w:t>
      </w:r>
      <w:r w:rsidRPr="00AC42D4">
        <w:rPr>
          <w:rStyle w:val="st"/>
          <w:rFonts w:asciiTheme="majorHAnsi" w:hAnsiTheme="majorHAnsi"/>
          <w:sz w:val="24"/>
          <w:szCs w:val="24"/>
        </w:rPr>
        <w:t xml:space="preserve"> 0.02% higher at 3</w:t>
      </w:r>
      <w:r w:rsidRPr="00AC42D4">
        <w:rPr>
          <w:rStyle w:val="st"/>
          <w:rFonts w:asciiTheme="majorHAnsi" w:hAnsiTheme="majorHAnsi"/>
          <w:sz w:val="24"/>
          <w:szCs w:val="24"/>
        </w:rPr>
        <w:t>.75%</w:t>
      </w:r>
      <w:r w:rsidRPr="00AC42D4">
        <w:rPr>
          <w:rStyle w:val="st"/>
          <w:rFonts w:asciiTheme="majorHAnsi" w:hAnsiTheme="majorHAnsi"/>
          <w:sz w:val="24"/>
          <w:szCs w:val="24"/>
        </w:rPr>
        <w:t>; for a 15-year FRM, it was</w:t>
      </w:r>
      <w:r w:rsidRPr="00AC42D4">
        <w:rPr>
          <w:rStyle w:val="st"/>
          <w:rFonts w:asciiTheme="majorHAnsi" w:hAnsiTheme="majorHAnsi"/>
          <w:sz w:val="24"/>
          <w:szCs w:val="24"/>
        </w:rPr>
        <w:t xml:space="preserve"> </w:t>
      </w:r>
      <w:r w:rsidRPr="00AC42D4">
        <w:rPr>
          <w:rStyle w:val="st"/>
          <w:rFonts w:asciiTheme="majorHAnsi" w:hAnsiTheme="majorHAnsi"/>
          <w:sz w:val="24"/>
          <w:szCs w:val="24"/>
        </w:rPr>
        <w:t xml:space="preserve">also 0.02% higher at </w:t>
      </w:r>
      <w:r w:rsidRPr="00AC42D4">
        <w:rPr>
          <w:rStyle w:val="st"/>
          <w:rFonts w:asciiTheme="majorHAnsi" w:hAnsiTheme="majorHAnsi"/>
          <w:sz w:val="24"/>
          <w:szCs w:val="24"/>
        </w:rPr>
        <w:t>3.</w:t>
      </w:r>
      <w:r w:rsidRPr="00AC42D4">
        <w:rPr>
          <w:rStyle w:val="st"/>
          <w:rFonts w:asciiTheme="majorHAnsi" w:hAnsiTheme="majorHAnsi"/>
          <w:sz w:val="24"/>
          <w:szCs w:val="24"/>
        </w:rPr>
        <w:t>18</w:t>
      </w:r>
      <w:r w:rsidRPr="00AC42D4">
        <w:rPr>
          <w:rStyle w:val="st"/>
          <w:rFonts w:asciiTheme="majorHAnsi" w:hAnsiTheme="majorHAnsi"/>
          <w:sz w:val="24"/>
          <w:szCs w:val="24"/>
        </w:rPr>
        <w:t>%.</w:t>
      </w:r>
      <w:r w:rsidRPr="00AC42D4">
        <w:rPr>
          <w:rStyle w:val="st"/>
          <w:rFonts w:asciiTheme="majorHAnsi" w:hAnsiTheme="majorHAnsi"/>
          <w:sz w:val="24"/>
          <w:szCs w:val="24"/>
          <w:vertAlign w:val="superscript"/>
        </w:rPr>
        <w:t>1</w:t>
      </w:r>
      <w:r>
        <w:rPr>
          <w:rStyle w:val="st"/>
          <w:rFonts w:asciiTheme="majorHAnsi" w:hAnsiTheme="majorHAnsi"/>
          <w:sz w:val="24"/>
          <w:szCs w:val="24"/>
          <w:vertAlign w:val="superscript"/>
        </w:rPr>
        <w:t>6</w:t>
      </w:r>
    </w:p>
    <w:p w14:paraId="182FCE69" w14:textId="77777777" w:rsidR="00CF47FF" w:rsidRPr="00F31789" w:rsidRDefault="00FD7F56" w:rsidP="00CF47FF">
      <w:pPr>
        <w:spacing w:line="276" w:lineRule="auto"/>
        <w:rPr>
          <w:rStyle w:val="st"/>
          <w:rFonts w:asciiTheme="majorHAnsi" w:hAnsiTheme="majorHAnsi"/>
          <w:sz w:val="4"/>
        </w:rPr>
      </w:pPr>
      <w:r w:rsidRPr="001D0C9A">
        <w:rPr>
          <w:rFonts w:ascii="Calibri" w:hAnsi="Calibri" w:cs="Calibri"/>
          <w:i/>
          <w:iCs/>
          <w:sz w:val="18"/>
          <w:szCs w:val="18"/>
        </w:rPr>
        <w:t>30-year and 15-year fixed rate mortgages are conventional home loans generally featuring a limit of $484,350 ($726,525 in high-cost areas) that meet the lending requirements of Fannie Mae and Fr</w:t>
      </w:r>
      <w:r w:rsidRPr="001D0C9A">
        <w:rPr>
          <w:rFonts w:ascii="Calibri" w:hAnsi="Calibri" w:cs="Calibri"/>
          <w:i/>
          <w:iCs/>
          <w:sz w:val="18"/>
          <w:szCs w:val="18"/>
        </w:rPr>
        <w:t xml:space="preserve">eddie Mac, but they are not mortgages guaranteed </w:t>
      </w:r>
      <w:r w:rsidRPr="001D0C9A">
        <w:rPr>
          <w:rFonts w:ascii="Calibri" w:hAnsi="Calibri" w:cs="Calibri"/>
          <w:i/>
          <w:iCs/>
          <w:sz w:val="18"/>
          <w:szCs w:val="18"/>
        </w:rPr>
        <w:lastRenderedPageBreak/>
        <w:t>or insured by any government agency. Private mortgage insurance, or PMI, is required for any conventional loan with less than a 20% down payment</w:t>
      </w:r>
      <w:r w:rsidRPr="00F31789">
        <w:rPr>
          <w:rFonts w:ascii="Calibri" w:hAnsi="Calibri" w:cs="Calibri"/>
          <w:i/>
          <w:iCs/>
          <w:sz w:val="18"/>
          <w:szCs w:val="18"/>
        </w:rPr>
        <w:t>.</w:t>
      </w:r>
    </w:p>
    <w:p w14:paraId="7D0E43F8" w14:textId="77777777" w:rsidR="00132527" w:rsidRPr="000737D8" w:rsidRDefault="00FD7F56" w:rsidP="00132527">
      <w:pPr>
        <w:spacing w:line="276" w:lineRule="auto"/>
        <w:jc w:val="both"/>
        <w:rPr>
          <w:rStyle w:val="st"/>
          <w:rFonts w:asciiTheme="majorHAnsi" w:hAnsiTheme="majorHAnsi"/>
          <w:color w:val="002060"/>
          <w:sz w:val="24"/>
          <w:szCs w:val="24"/>
        </w:rPr>
      </w:pPr>
      <w:r w:rsidRPr="00F31789">
        <w:rPr>
          <w:rStyle w:val="st"/>
          <w:rFonts w:asciiTheme="majorHAnsi" w:hAnsiTheme="majorHAnsi"/>
          <w:sz w:val="24"/>
          <w:szCs w:val="24"/>
        </w:rPr>
        <w:t>The Census Bureau’s latest monthly recap of residential const</w:t>
      </w:r>
      <w:r w:rsidRPr="00F31789">
        <w:rPr>
          <w:rStyle w:val="st"/>
          <w:rFonts w:asciiTheme="majorHAnsi" w:hAnsiTheme="majorHAnsi"/>
          <w:sz w:val="24"/>
          <w:szCs w:val="24"/>
        </w:rPr>
        <w:t>ru</w:t>
      </w:r>
      <w:r w:rsidRPr="00D7231F">
        <w:rPr>
          <w:rStyle w:val="st"/>
          <w:rFonts w:asciiTheme="majorHAnsi" w:hAnsiTheme="majorHAnsi"/>
          <w:sz w:val="24"/>
          <w:szCs w:val="24"/>
        </w:rPr>
        <w:t>ction activity showed June declines for both housing starts (0.9%) and building permits (6.1%).</w:t>
      </w:r>
      <w:r w:rsidRPr="00D7231F">
        <w:rPr>
          <w:rStyle w:val="st"/>
          <w:rFonts w:asciiTheme="majorHAnsi" w:hAnsiTheme="majorHAnsi"/>
          <w:sz w:val="24"/>
          <w:szCs w:val="24"/>
          <w:vertAlign w:val="superscript"/>
        </w:rPr>
        <w:t>3</w:t>
      </w:r>
    </w:p>
    <w:p w14:paraId="27527948" w14:textId="77777777" w:rsidR="00E24345" w:rsidRPr="00DD38C0" w:rsidRDefault="00FD7F56" w:rsidP="00EE6BF2">
      <w:pPr>
        <w:spacing w:line="276" w:lineRule="auto"/>
        <w:rPr>
          <w:rStyle w:val="st"/>
          <w:rFonts w:asciiTheme="majorHAnsi" w:hAnsiTheme="majorHAnsi"/>
          <w:sz w:val="4"/>
        </w:rPr>
      </w:pPr>
    </w:p>
    <w:p w14:paraId="2203801F" w14:textId="77777777" w:rsidR="006D5A63" w:rsidRDefault="00FD7F56" w:rsidP="00EE6BF2">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236657FB" wp14:editId="284A000B">
            <wp:extent cx="5825083" cy="268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7B56EB3E" w14:textId="77777777" w:rsidR="006D5A63" w:rsidRPr="00DD38C0" w:rsidRDefault="00FD7F56" w:rsidP="00EE6BF2">
      <w:pPr>
        <w:spacing w:line="276" w:lineRule="auto"/>
        <w:jc w:val="center"/>
        <w:rPr>
          <w:rStyle w:val="st"/>
          <w:rFonts w:asciiTheme="majorHAnsi" w:hAnsiTheme="majorHAnsi"/>
          <w:color w:val="E88E0A"/>
          <w:sz w:val="4"/>
        </w:rPr>
      </w:pPr>
    </w:p>
    <w:p w14:paraId="508B9C63" w14:textId="77777777" w:rsidR="006D5A63" w:rsidRPr="00DD38C0" w:rsidRDefault="00FD7F56" w:rsidP="00EE6BF2">
      <w:pPr>
        <w:spacing w:line="276" w:lineRule="auto"/>
        <w:jc w:val="center"/>
        <w:rPr>
          <w:rStyle w:val="st"/>
          <w:rFonts w:asciiTheme="majorHAnsi" w:hAnsiTheme="majorHAnsi"/>
          <w:color w:val="E88E0A"/>
          <w:sz w:val="4"/>
        </w:rPr>
      </w:pPr>
      <w:r w:rsidRPr="007C2813">
        <w:rPr>
          <w:rStyle w:val="st"/>
          <w:rFonts w:asciiTheme="majorHAnsi" w:hAnsiTheme="majorHAnsi"/>
          <w:color w:val="3E7BB6"/>
        </w:rPr>
        <w:t xml:space="preserve">T I P   O F   T H E   </w:t>
      </w:r>
      <w:r w:rsidRPr="007C2813">
        <w:rPr>
          <w:rStyle w:val="st"/>
          <w:rFonts w:asciiTheme="majorHAnsi" w:hAnsiTheme="majorHAnsi"/>
          <w:color w:val="3E7BB6"/>
        </w:rPr>
        <w:t>M O N T H</w:t>
      </w:r>
      <w:r>
        <w:rPr>
          <w:rStyle w:val="st"/>
          <w:rFonts w:asciiTheme="majorHAnsi" w:hAnsiTheme="majorHAnsi"/>
          <w:color w:val="E88E0A"/>
        </w:rPr>
        <w:br/>
      </w:r>
    </w:p>
    <w:p w14:paraId="16FB6D57" w14:textId="77777777" w:rsidR="006D5A63" w:rsidRDefault="00FD7F56" w:rsidP="00EE6BF2">
      <w:pPr>
        <w:spacing w:line="276" w:lineRule="auto"/>
        <w:jc w:val="center"/>
        <w:rPr>
          <w:rStyle w:val="st"/>
          <w:rFonts w:asciiTheme="majorHAnsi" w:hAnsiTheme="majorHAnsi"/>
        </w:rPr>
      </w:pPr>
      <w:r>
        <w:rPr>
          <w:rFonts w:asciiTheme="majorHAnsi" w:hAnsiTheme="majorHAnsi"/>
          <w:noProof/>
        </w:rPr>
        <w:drawing>
          <wp:inline distT="0" distB="0" distL="0" distR="0" wp14:anchorId="39F060E4" wp14:editId="55C1DBD3">
            <wp:extent cx="995363" cy="7334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ote Bubb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4730" cy="740327"/>
                    </a:xfrm>
                    <a:prstGeom prst="rect">
                      <a:avLst/>
                    </a:prstGeom>
                  </pic:spPr>
                </pic:pic>
              </a:graphicData>
            </a:graphic>
          </wp:inline>
        </w:drawing>
      </w:r>
    </w:p>
    <w:p w14:paraId="469E613F" w14:textId="77777777" w:rsidR="006D5A63" w:rsidRPr="001D0C9A" w:rsidRDefault="00FD7F56" w:rsidP="00EE6BF2">
      <w:pPr>
        <w:spacing w:line="276" w:lineRule="auto"/>
        <w:jc w:val="center"/>
        <w:rPr>
          <w:rStyle w:val="st"/>
          <w:rFonts w:asciiTheme="majorHAnsi" w:hAnsiTheme="majorHAnsi"/>
          <w:i/>
          <w:sz w:val="28"/>
        </w:rPr>
      </w:pPr>
      <w:r w:rsidRPr="00DD38C0">
        <w:rPr>
          <w:rStyle w:val="st"/>
          <w:rFonts w:asciiTheme="majorHAnsi" w:hAnsiTheme="majorHAnsi"/>
          <w:sz w:val="6"/>
        </w:rPr>
        <w:br/>
      </w:r>
      <w:r w:rsidRPr="003421BE">
        <w:rPr>
          <w:rStyle w:val="st"/>
          <w:rFonts w:asciiTheme="majorHAnsi" w:hAnsiTheme="majorHAnsi"/>
          <w:i/>
          <w:sz w:val="28"/>
        </w:rPr>
        <w:t xml:space="preserve">When a </w:t>
      </w:r>
      <w:r w:rsidRPr="003421BE">
        <w:rPr>
          <w:rStyle w:val="st"/>
          <w:rFonts w:asciiTheme="majorHAnsi" w:hAnsiTheme="majorHAnsi"/>
          <w:b/>
          <w:bCs/>
          <w:i/>
          <w:sz w:val="28"/>
        </w:rPr>
        <w:t>student</w:t>
      </w:r>
      <w:r w:rsidRPr="003421BE">
        <w:rPr>
          <w:rStyle w:val="st"/>
          <w:rFonts w:asciiTheme="majorHAnsi" w:hAnsiTheme="majorHAnsi"/>
          <w:i/>
          <w:sz w:val="28"/>
        </w:rPr>
        <w:t xml:space="preserve"> and a </w:t>
      </w:r>
      <w:r w:rsidRPr="003421BE">
        <w:rPr>
          <w:rStyle w:val="st"/>
          <w:rFonts w:asciiTheme="majorHAnsi" w:hAnsiTheme="majorHAnsi"/>
          <w:b/>
          <w:bCs/>
          <w:i/>
          <w:sz w:val="28"/>
        </w:rPr>
        <w:t>parent</w:t>
      </w:r>
      <w:r w:rsidRPr="003421BE">
        <w:rPr>
          <w:rStyle w:val="st"/>
          <w:rFonts w:asciiTheme="majorHAnsi" w:hAnsiTheme="majorHAnsi"/>
          <w:i/>
          <w:sz w:val="28"/>
        </w:rPr>
        <w:t xml:space="preserve"> are </w:t>
      </w:r>
      <w:r w:rsidRPr="003421BE">
        <w:rPr>
          <w:rStyle w:val="st"/>
          <w:rFonts w:asciiTheme="majorHAnsi" w:hAnsiTheme="majorHAnsi"/>
          <w:b/>
          <w:bCs/>
          <w:i/>
          <w:sz w:val="28"/>
        </w:rPr>
        <w:t>cosigners</w:t>
      </w:r>
      <w:r w:rsidRPr="003421BE">
        <w:rPr>
          <w:rStyle w:val="st"/>
          <w:rFonts w:asciiTheme="majorHAnsi" w:hAnsiTheme="majorHAnsi"/>
          <w:i/>
          <w:sz w:val="28"/>
        </w:rPr>
        <w:t xml:space="preserve"> on a </w:t>
      </w:r>
      <w:r w:rsidRPr="003421BE">
        <w:rPr>
          <w:rStyle w:val="st"/>
          <w:rFonts w:asciiTheme="majorHAnsi" w:hAnsiTheme="majorHAnsi"/>
          <w:b/>
          <w:bCs/>
          <w:i/>
          <w:sz w:val="28"/>
        </w:rPr>
        <w:t>private college loan</w:t>
      </w:r>
      <w:r w:rsidRPr="003421BE">
        <w:rPr>
          <w:rStyle w:val="st"/>
          <w:rFonts w:asciiTheme="majorHAnsi" w:hAnsiTheme="majorHAnsi"/>
          <w:i/>
          <w:sz w:val="28"/>
        </w:rPr>
        <w:t xml:space="preserve">, they must recognize that they are </w:t>
      </w:r>
      <w:r w:rsidRPr="003421BE">
        <w:rPr>
          <w:rStyle w:val="st"/>
          <w:rFonts w:asciiTheme="majorHAnsi" w:hAnsiTheme="majorHAnsi"/>
          <w:b/>
          <w:bCs/>
          <w:i/>
          <w:sz w:val="28"/>
        </w:rPr>
        <w:t>equally liable and responsible</w:t>
      </w:r>
      <w:r w:rsidRPr="003421BE">
        <w:rPr>
          <w:rStyle w:val="st"/>
          <w:rFonts w:asciiTheme="majorHAnsi" w:hAnsiTheme="majorHAnsi"/>
          <w:i/>
          <w:sz w:val="28"/>
        </w:rPr>
        <w:t xml:space="preserve"> for paying the debt back</w:t>
      </w:r>
      <w:r w:rsidRPr="001D0C9A">
        <w:rPr>
          <w:rStyle w:val="st"/>
          <w:rFonts w:asciiTheme="majorHAnsi" w:hAnsiTheme="majorHAnsi"/>
          <w:i/>
          <w:sz w:val="28"/>
        </w:rPr>
        <w:t>.</w:t>
      </w:r>
    </w:p>
    <w:p w14:paraId="45058208" w14:textId="77777777" w:rsidR="006D5A63" w:rsidRPr="00DD38C0" w:rsidRDefault="00FD7F56" w:rsidP="00EE6BF2">
      <w:pPr>
        <w:spacing w:line="276" w:lineRule="auto"/>
        <w:jc w:val="center"/>
        <w:rPr>
          <w:rStyle w:val="st"/>
          <w:rFonts w:asciiTheme="majorHAnsi" w:hAnsiTheme="majorHAnsi"/>
          <w:i/>
          <w:color w:val="E88E0A"/>
          <w:sz w:val="4"/>
        </w:rPr>
      </w:pPr>
    </w:p>
    <w:p w14:paraId="7F5A4611" w14:textId="77777777" w:rsidR="00E24345" w:rsidRDefault="00FD7F56" w:rsidP="00EE6BF2">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091B150F" wp14:editId="6F038709">
            <wp:extent cx="5825083" cy="26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453F0039" w14:textId="77777777" w:rsidR="00373CC8" w:rsidRPr="00DD38C0" w:rsidRDefault="00FD7F56" w:rsidP="00EE6BF2">
      <w:pPr>
        <w:spacing w:line="276" w:lineRule="auto"/>
        <w:rPr>
          <w:rFonts w:asciiTheme="majorHAnsi" w:hAnsiTheme="majorHAnsi"/>
          <w:b/>
          <w:color w:val="E88E0A"/>
          <w:spacing w:val="-2"/>
          <w:sz w:val="8"/>
        </w:rPr>
      </w:pPr>
    </w:p>
    <w:p w14:paraId="1CF862E6" w14:textId="77777777" w:rsidR="00775662" w:rsidRPr="007A5A6C" w:rsidRDefault="00FD7F56" w:rsidP="00EE6BF2">
      <w:pPr>
        <w:spacing w:line="276" w:lineRule="auto"/>
        <w:rPr>
          <w:rFonts w:asciiTheme="majorHAnsi" w:hAnsiTheme="majorHAnsi"/>
          <w:b/>
          <w:spacing w:val="-2"/>
          <w:sz w:val="28"/>
        </w:rPr>
      </w:pPr>
      <w:r>
        <w:rPr>
          <w:rFonts w:asciiTheme="majorHAnsi" w:hAnsiTheme="majorHAnsi"/>
          <w:b/>
          <w:color w:val="3E7BB6"/>
          <w:spacing w:val="-2"/>
          <w:sz w:val="28"/>
        </w:rPr>
        <w:t>LOOKING BACK</w:t>
      </w:r>
      <w:r>
        <w:rPr>
          <w:rFonts w:asciiTheme="majorHAnsi" w:hAnsiTheme="majorHAnsi"/>
          <w:b/>
          <w:color w:val="3E7BB6"/>
          <w:spacing w:val="-2"/>
          <w:sz w:val="28"/>
        </w:rPr>
        <w:t>,</w:t>
      </w:r>
      <w:r>
        <w:rPr>
          <w:rFonts w:asciiTheme="majorHAnsi" w:hAnsiTheme="majorHAnsi"/>
          <w:b/>
          <w:color w:val="3E7BB6"/>
          <w:spacing w:val="-2"/>
          <w:sz w:val="28"/>
        </w:rPr>
        <w:t xml:space="preserve"> </w:t>
      </w:r>
      <w:r>
        <w:rPr>
          <w:rFonts w:asciiTheme="majorHAnsi" w:hAnsiTheme="majorHAnsi"/>
          <w:b/>
          <w:color w:val="3E7BB6"/>
          <w:spacing w:val="-2"/>
          <w:sz w:val="28"/>
        </w:rPr>
        <w:t>LOOKING FORWARD</w:t>
      </w:r>
    </w:p>
    <w:p w14:paraId="7FF6E35F" w14:textId="77777777" w:rsidR="00997B1F" w:rsidRPr="008E0183" w:rsidRDefault="00FD7F56" w:rsidP="002E6A8D">
      <w:pPr>
        <w:spacing w:line="276" w:lineRule="auto"/>
        <w:rPr>
          <w:rStyle w:val="st"/>
          <w:rFonts w:asciiTheme="majorHAnsi" w:hAnsiTheme="majorHAnsi"/>
          <w:sz w:val="24"/>
        </w:rPr>
      </w:pPr>
      <w:r w:rsidRPr="003421BE">
        <w:rPr>
          <w:rStyle w:val="st"/>
          <w:rFonts w:asciiTheme="majorHAnsi" w:hAnsiTheme="majorHAnsi"/>
          <w:sz w:val="24"/>
        </w:rPr>
        <w:t xml:space="preserve">The S&amp;P 500 recorded its highest-ever close during the month: 3,025.86, on July 26. It drifted downward from there. On July </w:t>
      </w:r>
      <w:r w:rsidRPr="003421BE">
        <w:rPr>
          <w:rStyle w:val="st"/>
          <w:rFonts w:asciiTheme="majorHAnsi" w:hAnsiTheme="majorHAnsi"/>
          <w:sz w:val="24"/>
        </w:rPr>
        <w:t>31, the day of the Fed’s rate cut, it fell more than 1%</w:t>
      </w:r>
      <w:r>
        <w:rPr>
          <w:rStyle w:val="st"/>
          <w:rFonts w:asciiTheme="majorHAnsi" w:hAnsiTheme="majorHAnsi"/>
          <w:sz w:val="24"/>
        </w:rPr>
        <w:t>.</w:t>
      </w:r>
      <w:r w:rsidRPr="00DD15C2">
        <w:rPr>
          <w:rStyle w:val="st"/>
          <w:rFonts w:asciiTheme="majorHAnsi" w:hAnsiTheme="majorHAnsi"/>
          <w:sz w:val="24"/>
          <w:vertAlign w:val="superscript"/>
        </w:rPr>
        <w:t>17</w:t>
      </w:r>
      <w:r w:rsidRPr="00DD15C2">
        <w:rPr>
          <w:rStyle w:val="st"/>
          <w:rFonts w:asciiTheme="majorHAnsi" w:hAnsiTheme="majorHAnsi"/>
          <w:sz w:val="24"/>
        </w:rPr>
        <w:t xml:space="preserve"> </w:t>
      </w:r>
    </w:p>
    <w:p w14:paraId="3D7DC134" w14:textId="77777777" w:rsidR="00775662" w:rsidRPr="008E0183" w:rsidRDefault="00FD7F56" w:rsidP="002E6A8D">
      <w:pPr>
        <w:spacing w:line="276" w:lineRule="auto"/>
        <w:rPr>
          <w:rStyle w:val="st"/>
          <w:rFonts w:asciiTheme="majorHAnsi" w:hAnsiTheme="majorHAnsi"/>
          <w:sz w:val="24"/>
        </w:rPr>
      </w:pPr>
      <w:r w:rsidRPr="008E0183">
        <w:rPr>
          <w:rStyle w:val="st"/>
          <w:rFonts w:asciiTheme="majorHAnsi" w:hAnsiTheme="majorHAnsi"/>
          <w:sz w:val="24"/>
        </w:rPr>
        <w:t xml:space="preserve">While the major </w:t>
      </w:r>
      <w:r w:rsidRPr="008E0183">
        <w:rPr>
          <w:rStyle w:val="st"/>
          <w:rFonts w:asciiTheme="majorHAnsi" w:hAnsiTheme="majorHAnsi"/>
          <w:sz w:val="24"/>
        </w:rPr>
        <w:t xml:space="preserve">equity </w:t>
      </w:r>
      <w:r w:rsidRPr="008E0183">
        <w:rPr>
          <w:rStyle w:val="st"/>
          <w:rFonts w:asciiTheme="majorHAnsi" w:hAnsiTheme="majorHAnsi"/>
          <w:sz w:val="24"/>
        </w:rPr>
        <w:t xml:space="preserve">indices advanced less in July than they did in June, the gains were still </w:t>
      </w:r>
      <w:r w:rsidRPr="008E0183">
        <w:rPr>
          <w:rStyle w:val="st"/>
          <w:rFonts w:asciiTheme="majorHAnsi" w:hAnsiTheme="majorHAnsi"/>
          <w:sz w:val="24"/>
        </w:rPr>
        <w:t>solid</w:t>
      </w:r>
      <w:r w:rsidRPr="008E0183">
        <w:rPr>
          <w:rStyle w:val="st"/>
          <w:rFonts w:asciiTheme="majorHAnsi" w:hAnsiTheme="majorHAnsi"/>
          <w:sz w:val="24"/>
        </w:rPr>
        <w:t>.</w:t>
      </w:r>
      <w:r w:rsidRPr="008E0183">
        <w:rPr>
          <w:rStyle w:val="st"/>
          <w:rFonts w:asciiTheme="majorHAnsi" w:hAnsiTheme="majorHAnsi"/>
          <w:sz w:val="24"/>
        </w:rPr>
        <w:t xml:space="preserve"> </w:t>
      </w:r>
      <w:r w:rsidRPr="008E0183">
        <w:rPr>
          <w:rStyle w:val="st"/>
          <w:rFonts w:asciiTheme="majorHAnsi" w:hAnsiTheme="majorHAnsi"/>
          <w:sz w:val="24"/>
        </w:rPr>
        <w:t xml:space="preserve">July brought a </w:t>
      </w:r>
      <w:r w:rsidRPr="008E0183">
        <w:rPr>
          <w:rStyle w:val="st"/>
          <w:rFonts w:asciiTheme="majorHAnsi" w:hAnsiTheme="majorHAnsi"/>
          <w:sz w:val="24"/>
        </w:rPr>
        <w:t>1</w:t>
      </w:r>
      <w:r w:rsidRPr="008E0183">
        <w:rPr>
          <w:rStyle w:val="st"/>
          <w:rFonts w:asciiTheme="majorHAnsi" w:hAnsiTheme="majorHAnsi"/>
          <w:sz w:val="24"/>
        </w:rPr>
        <w:t>.</w:t>
      </w:r>
      <w:r w:rsidRPr="008E0183">
        <w:rPr>
          <w:rStyle w:val="st"/>
          <w:rFonts w:asciiTheme="majorHAnsi" w:hAnsiTheme="majorHAnsi"/>
          <w:sz w:val="24"/>
        </w:rPr>
        <w:t>31</w:t>
      </w:r>
      <w:r w:rsidRPr="008E0183">
        <w:rPr>
          <w:rStyle w:val="st"/>
          <w:rFonts w:asciiTheme="majorHAnsi" w:hAnsiTheme="majorHAnsi"/>
          <w:sz w:val="24"/>
        </w:rPr>
        <w:t xml:space="preserve">% rise for </w:t>
      </w:r>
      <w:r w:rsidRPr="008E0183">
        <w:rPr>
          <w:rStyle w:val="st"/>
          <w:rFonts w:asciiTheme="majorHAnsi" w:hAnsiTheme="majorHAnsi"/>
          <w:sz w:val="24"/>
        </w:rPr>
        <w:t>the S&amp;P</w:t>
      </w:r>
      <w:r w:rsidRPr="008E0183">
        <w:rPr>
          <w:rStyle w:val="st"/>
          <w:rFonts w:asciiTheme="majorHAnsi" w:hAnsiTheme="majorHAnsi"/>
          <w:sz w:val="24"/>
        </w:rPr>
        <w:t xml:space="preserve">, and respective improvements of </w:t>
      </w:r>
      <w:r w:rsidRPr="008E0183">
        <w:rPr>
          <w:rStyle w:val="st"/>
          <w:rFonts w:asciiTheme="majorHAnsi" w:hAnsiTheme="majorHAnsi"/>
          <w:sz w:val="24"/>
        </w:rPr>
        <w:t>0</w:t>
      </w:r>
      <w:r w:rsidRPr="008E0183">
        <w:rPr>
          <w:rStyle w:val="st"/>
          <w:rFonts w:asciiTheme="majorHAnsi" w:hAnsiTheme="majorHAnsi"/>
          <w:sz w:val="24"/>
        </w:rPr>
        <w:t>.</w:t>
      </w:r>
      <w:r w:rsidRPr="008E0183">
        <w:rPr>
          <w:rStyle w:val="st"/>
          <w:rFonts w:asciiTheme="majorHAnsi" w:hAnsiTheme="majorHAnsi"/>
          <w:sz w:val="24"/>
        </w:rPr>
        <w:t>99</w:t>
      </w:r>
      <w:r w:rsidRPr="008E0183">
        <w:rPr>
          <w:rStyle w:val="st"/>
          <w:rFonts w:asciiTheme="majorHAnsi" w:hAnsiTheme="majorHAnsi"/>
          <w:sz w:val="24"/>
        </w:rPr>
        <w:t xml:space="preserve">% and </w:t>
      </w:r>
      <w:r w:rsidRPr="008E0183">
        <w:rPr>
          <w:rStyle w:val="st"/>
          <w:rFonts w:asciiTheme="majorHAnsi" w:hAnsiTheme="majorHAnsi"/>
          <w:sz w:val="24"/>
        </w:rPr>
        <w:t>2</w:t>
      </w:r>
      <w:r w:rsidRPr="008E0183">
        <w:rPr>
          <w:rStyle w:val="st"/>
          <w:rFonts w:asciiTheme="majorHAnsi" w:hAnsiTheme="majorHAnsi"/>
          <w:sz w:val="24"/>
        </w:rPr>
        <w:t>.</w:t>
      </w:r>
      <w:r w:rsidRPr="008E0183">
        <w:rPr>
          <w:rStyle w:val="st"/>
          <w:rFonts w:asciiTheme="majorHAnsi" w:hAnsiTheme="majorHAnsi"/>
          <w:sz w:val="24"/>
        </w:rPr>
        <w:t>11</w:t>
      </w:r>
      <w:r w:rsidRPr="008E0183">
        <w:rPr>
          <w:rStyle w:val="st"/>
          <w:rFonts w:asciiTheme="majorHAnsi" w:hAnsiTheme="majorHAnsi"/>
          <w:sz w:val="24"/>
        </w:rPr>
        <w:t>% for th</w:t>
      </w:r>
      <w:r w:rsidRPr="008E0183">
        <w:rPr>
          <w:rStyle w:val="st"/>
          <w:rFonts w:asciiTheme="majorHAnsi" w:hAnsiTheme="majorHAnsi"/>
          <w:sz w:val="24"/>
        </w:rPr>
        <w:t>e Dow Jones Industrial Average</w:t>
      </w:r>
      <w:r w:rsidRPr="008E0183">
        <w:rPr>
          <w:rStyle w:val="st"/>
          <w:rFonts w:asciiTheme="majorHAnsi" w:hAnsiTheme="majorHAnsi"/>
          <w:sz w:val="24"/>
        </w:rPr>
        <w:t xml:space="preserve"> </w:t>
      </w:r>
      <w:r w:rsidRPr="008E0183">
        <w:rPr>
          <w:rStyle w:val="st"/>
          <w:rFonts w:asciiTheme="majorHAnsi" w:hAnsiTheme="majorHAnsi"/>
          <w:sz w:val="24"/>
        </w:rPr>
        <w:t>and</w:t>
      </w:r>
      <w:r w:rsidRPr="008E0183">
        <w:rPr>
          <w:rStyle w:val="st"/>
          <w:rFonts w:asciiTheme="majorHAnsi" w:hAnsiTheme="majorHAnsi"/>
          <w:sz w:val="24"/>
        </w:rPr>
        <w:t xml:space="preserve"> Nasdaq</w:t>
      </w:r>
      <w:r w:rsidRPr="008E0183">
        <w:rPr>
          <w:rStyle w:val="st"/>
          <w:rFonts w:asciiTheme="majorHAnsi" w:hAnsiTheme="majorHAnsi"/>
          <w:sz w:val="24"/>
        </w:rPr>
        <w:t xml:space="preserve"> </w:t>
      </w:r>
      <w:r w:rsidRPr="008E0183">
        <w:rPr>
          <w:rStyle w:val="st"/>
          <w:rFonts w:asciiTheme="majorHAnsi" w:hAnsiTheme="majorHAnsi"/>
          <w:sz w:val="24"/>
        </w:rPr>
        <w:t xml:space="preserve">Composite. Where did these benchmarks settle at the closing bell on July 31? S&amp;P, </w:t>
      </w:r>
      <w:r w:rsidRPr="008E0183">
        <w:rPr>
          <w:rStyle w:val="st"/>
          <w:rFonts w:asciiTheme="majorHAnsi" w:hAnsiTheme="majorHAnsi"/>
          <w:sz w:val="24"/>
        </w:rPr>
        <w:t>2</w:t>
      </w:r>
      <w:r w:rsidRPr="008E0183">
        <w:rPr>
          <w:rStyle w:val="st"/>
          <w:rFonts w:asciiTheme="majorHAnsi" w:hAnsiTheme="majorHAnsi"/>
          <w:sz w:val="24"/>
        </w:rPr>
        <w:t>,</w:t>
      </w:r>
      <w:r w:rsidRPr="008E0183">
        <w:rPr>
          <w:rStyle w:val="st"/>
          <w:rFonts w:asciiTheme="majorHAnsi" w:hAnsiTheme="majorHAnsi"/>
          <w:sz w:val="24"/>
        </w:rPr>
        <w:t>980.38</w:t>
      </w:r>
      <w:r w:rsidRPr="008E0183">
        <w:rPr>
          <w:rStyle w:val="st"/>
          <w:rFonts w:asciiTheme="majorHAnsi" w:hAnsiTheme="majorHAnsi"/>
          <w:sz w:val="24"/>
        </w:rPr>
        <w:t xml:space="preserve">; Nasdaq, </w:t>
      </w:r>
      <w:r w:rsidRPr="008E0183">
        <w:rPr>
          <w:rStyle w:val="st"/>
          <w:rFonts w:asciiTheme="majorHAnsi" w:hAnsiTheme="majorHAnsi"/>
          <w:sz w:val="24"/>
        </w:rPr>
        <w:t>8</w:t>
      </w:r>
      <w:r w:rsidRPr="008E0183">
        <w:rPr>
          <w:rStyle w:val="st"/>
          <w:rFonts w:asciiTheme="majorHAnsi" w:hAnsiTheme="majorHAnsi"/>
          <w:sz w:val="24"/>
        </w:rPr>
        <w:t>,</w:t>
      </w:r>
      <w:r w:rsidRPr="008E0183">
        <w:rPr>
          <w:rStyle w:val="st"/>
          <w:rFonts w:asciiTheme="majorHAnsi" w:hAnsiTheme="majorHAnsi"/>
          <w:sz w:val="24"/>
        </w:rPr>
        <w:t>175.42</w:t>
      </w:r>
      <w:r w:rsidRPr="008E0183">
        <w:rPr>
          <w:rStyle w:val="st"/>
          <w:rFonts w:asciiTheme="majorHAnsi" w:hAnsiTheme="majorHAnsi"/>
          <w:sz w:val="24"/>
        </w:rPr>
        <w:t>;</w:t>
      </w:r>
      <w:r w:rsidRPr="008E0183">
        <w:rPr>
          <w:rStyle w:val="st"/>
          <w:rFonts w:asciiTheme="majorHAnsi" w:hAnsiTheme="majorHAnsi"/>
          <w:sz w:val="24"/>
        </w:rPr>
        <w:t xml:space="preserve"> </w:t>
      </w:r>
      <w:r w:rsidRPr="008E0183">
        <w:rPr>
          <w:rStyle w:val="st"/>
          <w:rFonts w:asciiTheme="majorHAnsi" w:hAnsiTheme="majorHAnsi"/>
          <w:sz w:val="24"/>
        </w:rPr>
        <w:t>Dow</w:t>
      </w:r>
      <w:r w:rsidRPr="008E0183">
        <w:rPr>
          <w:rStyle w:val="st"/>
          <w:rFonts w:asciiTheme="majorHAnsi" w:hAnsiTheme="majorHAnsi"/>
          <w:sz w:val="24"/>
        </w:rPr>
        <w:t>,</w:t>
      </w:r>
      <w:r w:rsidRPr="008E0183">
        <w:rPr>
          <w:rStyle w:val="st"/>
          <w:rFonts w:asciiTheme="majorHAnsi" w:hAnsiTheme="majorHAnsi"/>
          <w:sz w:val="24"/>
        </w:rPr>
        <w:t xml:space="preserve"> </w:t>
      </w:r>
      <w:r w:rsidRPr="008E0183">
        <w:rPr>
          <w:rStyle w:val="st"/>
          <w:rFonts w:asciiTheme="majorHAnsi" w:hAnsiTheme="majorHAnsi"/>
          <w:sz w:val="24"/>
        </w:rPr>
        <w:t>26</w:t>
      </w:r>
      <w:r w:rsidRPr="008E0183">
        <w:rPr>
          <w:rStyle w:val="st"/>
          <w:rFonts w:asciiTheme="majorHAnsi" w:hAnsiTheme="majorHAnsi"/>
          <w:sz w:val="24"/>
        </w:rPr>
        <w:t>,</w:t>
      </w:r>
      <w:r w:rsidRPr="008E0183">
        <w:rPr>
          <w:rStyle w:val="st"/>
          <w:rFonts w:asciiTheme="majorHAnsi" w:hAnsiTheme="majorHAnsi"/>
          <w:sz w:val="24"/>
        </w:rPr>
        <w:t>864.27</w:t>
      </w:r>
      <w:r w:rsidRPr="008E0183">
        <w:rPr>
          <w:rStyle w:val="st"/>
          <w:rFonts w:asciiTheme="majorHAnsi" w:hAnsiTheme="majorHAnsi"/>
          <w:sz w:val="24"/>
        </w:rPr>
        <w:t>.</w:t>
      </w:r>
      <w:r w:rsidRPr="008E0183">
        <w:rPr>
          <w:rStyle w:val="st"/>
          <w:rFonts w:asciiTheme="majorHAnsi" w:hAnsiTheme="majorHAnsi"/>
          <w:sz w:val="24"/>
          <w:vertAlign w:val="superscript"/>
        </w:rPr>
        <w:t>14</w:t>
      </w:r>
    </w:p>
    <w:tbl>
      <w:tblPr>
        <w:tblW w:w="4875" w:type="pct"/>
        <w:jc w:val="center"/>
        <w:tblLook w:val="04A0" w:firstRow="1" w:lastRow="0" w:firstColumn="1" w:lastColumn="0" w:noHBand="0" w:noVBand="1"/>
      </w:tblPr>
      <w:tblGrid>
        <w:gridCol w:w="2247"/>
        <w:gridCol w:w="2247"/>
        <w:gridCol w:w="2247"/>
        <w:gridCol w:w="2245"/>
      </w:tblGrid>
      <w:tr w:rsidR="00035CDA" w14:paraId="269F9BF4" w14:textId="77777777" w:rsidTr="0020167B">
        <w:trPr>
          <w:trHeight w:val="390"/>
          <w:jc w:val="center"/>
        </w:trPr>
        <w:tc>
          <w:tcPr>
            <w:tcW w:w="1250" w:type="pct"/>
            <w:tcBorders>
              <w:top w:val="nil"/>
              <w:left w:val="nil"/>
              <w:bottom w:val="nil"/>
              <w:right w:val="nil"/>
            </w:tcBorders>
            <w:shd w:val="clear" w:color="auto" w:fill="auto"/>
            <w:vAlign w:val="center"/>
            <w:hideMark/>
          </w:tcPr>
          <w:p w14:paraId="1C69ADF3" w14:textId="77777777" w:rsidR="000050A3" w:rsidRPr="006D5A63" w:rsidRDefault="00FD7F56" w:rsidP="0020167B">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MARKET INDEX</w:t>
            </w:r>
          </w:p>
        </w:tc>
        <w:tc>
          <w:tcPr>
            <w:tcW w:w="1250" w:type="pct"/>
            <w:tcBorders>
              <w:top w:val="nil"/>
              <w:left w:val="nil"/>
              <w:bottom w:val="nil"/>
              <w:right w:val="nil"/>
            </w:tcBorders>
            <w:shd w:val="clear" w:color="auto" w:fill="auto"/>
            <w:vAlign w:val="center"/>
            <w:hideMark/>
          </w:tcPr>
          <w:p w14:paraId="1D4316C0" w14:textId="77777777" w:rsidR="000050A3" w:rsidRPr="006D5A63" w:rsidRDefault="00FD7F56" w:rsidP="0020167B">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Y-T-D CHANGE</w:t>
            </w:r>
          </w:p>
        </w:tc>
        <w:tc>
          <w:tcPr>
            <w:tcW w:w="1250" w:type="pct"/>
            <w:tcBorders>
              <w:top w:val="nil"/>
              <w:left w:val="nil"/>
              <w:bottom w:val="nil"/>
              <w:right w:val="nil"/>
            </w:tcBorders>
            <w:shd w:val="clear" w:color="auto" w:fill="auto"/>
            <w:vAlign w:val="center"/>
            <w:hideMark/>
          </w:tcPr>
          <w:p w14:paraId="31CC8490" w14:textId="77777777" w:rsidR="000050A3" w:rsidRPr="006D5A63" w:rsidRDefault="00FD7F56" w:rsidP="0020167B">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1-MO CHANGE</w:t>
            </w:r>
          </w:p>
        </w:tc>
        <w:tc>
          <w:tcPr>
            <w:tcW w:w="1249" w:type="pct"/>
            <w:tcBorders>
              <w:top w:val="nil"/>
              <w:left w:val="nil"/>
              <w:bottom w:val="nil"/>
              <w:right w:val="nil"/>
            </w:tcBorders>
            <w:shd w:val="clear" w:color="auto" w:fill="auto"/>
            <w:vAlign w:val="center"/>
            <w:hideMark/>
          </w:tcPr>
          <w:p w14:paraId="0E0666BA" w14:textId="77777777" w:rsidR="000050A3" w:rsidRPr="00DA308D" w:rsidRDefault="00FD7F56" w:rsidP="0020167B">
            <w:pPr>
              <w:spacing w:after="0" w:line="276" w:lineRule="auto"/>
              <w:jc w:val="center"/>
              <w:rPr>
                <w:rFonts w:asciiTheme="majorHAnsi" w:eastAsia="Times New Roman" w:hAnsiTheme="majorHAnsi" w:cstheme="majorHAnsi"/>
                <w:b/>
                <w:bCs/>
                <w:color w:val="F9BC50"/>
                <w:szCs w:val="20"/>
              </w:rPr>
            </w:pPr>
            <w:r w:rsidRPr="00DA308D">
              <w:rPr>
                <w:rFonts w:asciiTheme="majorHAnsi" w:hAnsiTheme="majorHAnsi" w:cstheme="majorHAnsi"/>
                <w:b/>
                <w:color w:val="3E7BB6"/>
                <w:spacing w:val="-2"/>
              </w:rPr>
              <w:t>2</w:t>
            </w:r>
            <w:r w:rsidRPr="00DA308D">
              <w:rPr>
                <w:rFonts w:asciiTheme="majorHAnsi" w:hAnsiTheme="majorHAnsi" w:cstheme="majorHAnsi"/>
                <w:b/>
                <w:bCs/>
                <w:color w:val="3E7BB6"/>
                <w:spacing w:val="-2"/>
              </w:rPr>
              <w:t>018</w:t>
            </w:r>
          </w:p>
        </w:tc>
      </w:tr>
      <w:tr w:rsidR="00035CDA" w14:paraId="2067177A" w14:textId="77777777" w:rsidTr="0020167B">
        <w:trPr>
          <w:trHeight w:val="390"/>
          <w:jc w:val="center"/>
        </w:trPr>
        <w:tc>
          <w:tcPr>
            <w:tcW w:w="1250" w:type="pct"/>
            <w:tcBorders>
              <w:top w:val="single" w:sz="4" w:space="0" w:color="A5A5A5"/>
              <w:left w:val="single" w:sz="4" w:space="0" w:color="A5A5A5"/>
              <w:bottom w:val="single" w:sz="4" w:space="0" w:color="A5A5A5"/>
              <w:right w:val="single" w:sz="4" w:space="0" w:color="A5A5A5"/>
            </w:tcBorders>
            <w:shd w:val="clear" w:color="000000" w:fill="F2F2F2"/>
            <w:vAlign w:val="center"/>
            <w:hideMark/>
          </w:tcPr>
          <w:p w14:paraId="542EA3D3" w14:textId="77777777" w:rsidR="00F5056A" w:rsidRPr="006D5A63" w:rsidRDefault="00FD7F56" w:rsidP="00F5056A">
            <w:pPr>
              <w:spacing w:after="0" w:line="276" w:lineRule="auto"/>
              <w:jc w:val="center"/>
              <w:rPr>
                <w:rFonts w:ascii="Calibri Light" w:eastAsia="Times New Roman" w:hAnsi="Calibri Light" w:cs="Times New Roman"/>
                <w:color w:val="000000"/>
                <w:szCs w:val="20"/>
              </w:rPr>
            </w:pPr>
            <w:r w:rsidRPr="006D5A63">
              <w:rPr>
                <w:rFonts w:ascii="Calibri Light" w:eastAsia="Times New Roman" w:hAnsi="Calibri Light" w:cs="Times New Roman"/>
                <w:color w:val="000000"/>
                <w:szCs w:val="20"/>
              </w:rPr>
              <w:t>DJIA</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1C4FBABC" w14:textId="77777777" w:rsidR="00F5056A" w:rsidRPr="008E0183" w:rsidRDefault="00FD7F56" w:rsidP="00F5056A">
            <w:pPr>
              <w:spacing w:after="0" w:line="276" w:lineRule="auto"/>
              <w:jc w:val="center"/>
              <w:rPr>
                <w:rFonts w:ascii="Calibri Light" w:eastAsia="Times New Roman" w:hAnsi="Calibri Light" w:cs="Times New Roman"/>
                <w:szCs w:val="20"/>
              </w:rPr>
            </w:pPr>
            <w:r w:rsidRPr="008E0183">
              <w:rPr>
                <w:rFonts w:ascii="Calibri Light" w:eastAsia="Times New Roman" w:hAnsi="Calibri Light" w:cs="Times New Roman"/>
                <w:szCs w:val="20"/>
              </w:rPr>
              <w:t>+1</w:t>
            </w:r>
            <w:r w:rsidRPr="008E0183">
              <w:rPr>
                <w:rFonts w:ascii="Calibri Light" w:eastAsia="Times New Roman" w:hAnsi="Calibri Light" w:cs="Times New Roman"/>
                <w:szCs w:val="20"/>
              </w:rPr>
              <w:t>5</w:t>
            </w:r>
            <w:r w:rsidRPr="008E0183">
              <w:rPr>
                <w:rFonts w:ascii="Calibri Light" w:eastAsia="Times New Roman" w:hAnsi="Calibri Light" w:cs="Times New Roman"/>
                <w:szCs w:val="20"/>
              </w:rPr>
              <w:t>.</w:t>
            </w:r>
            <w:r w:rsidRPr="008E0183">
              <w:rPr>
                <w:rFonts w:ascii="Calibri Light" w:eastAsia="Times New Roman" w:hAnsi="Calibri Light" w:cs="Times New Roman"/>
                <w:szCs w:val="20"/>
              </w:rPr>
              <w:t>16</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39BB730C" w14:textId="77777777" w:rsidR="00F5056A" w:rsidRPr="008E0183" w:rsidRDefault="00FD7F56" w:rsidP="00F5056A">
            <w:pPr>
              <w:spacing w:after="0" w:line="276" w:lineRule="auto"/>
              <w:jc w:val="center"/>
              <w:rPr>
                <w:rFonts w:ascii="Calibri Light" w:eastAsia="Times New Roman" w:hAnsi="Calibri Light" w:cs="Times New Roman"/>
                <w:szCs w:val="20"/>
              </w:rPr>
            </w:pPr>
            <w:r w:rsidRPr="008E0183">
              <w:rPr>
                <w:rFonts w:ascii="Calibri Light" w:eastAsia="Times New Roman" w:hAnsi="Calibri Light" w:cs="Times New Roman"/>
                <w:szCs w:val="20"/>
              </w:rPr>
              <w:t>+</w:t>
            </w:r>
            <w:r w:rsidRPr="008E0183">
              <w:rPr>
                <w:rFonts w:ascii="Calibri Light" w:eastAsia="Times New Roman" w:hAnsi="Calibri Light" w:cs="Times New Roman"/>
                <w:szCs w:val="20"/>
              </w:rPr>
              <w:t>0</w:t>
            </w:r>
            <w:r w:rsidRPr="008E0183">
              <w:rPr>
                <w:rFonts w:ascii="Calibri Light" w:eastAsia="Times New Roman" w:hAnsi="Calibri Light" w:cs="Times New Roman"/>
                <w:szCs w:val="20"/>
              </w:rPr>
              <w:t>.</w:t>
            </w:r>
            <w:r w:rsidRPr="008E0183">
              <w:rPr>
                <w:rFonts w:ascii="Calibri Light" w:eastAsia="Times New Roman" w:hAnsi="Calibri Light" w:cs="Times New Roman"/>
                <w:szCs w:val="20"/>
              </w:rPr>
              <w:t>99</w:t>
            </w:r>
          </w:p>
        </w:tc>
        <w:tc>
          <w:tcPr>
            <w:tcW w:w="1249" w:type="pct"/>
            <w:tcBorders>
              <w:top w:val="single" w:sz="4" w:space="0" w:color="A5A5A5"/>
              <w:left w:val="nil"/>
              <w:bottom w:val="single" w:sz="4" w:space="0" w:color="A5A5A5"/>
              <w:right w:val="single" w:sz="4" w:space="0" w:color="A5A5A5"/>
            </w:tcBorders>
            <w:shd w:val="clear" w:color="000000" w:fill="F2F2F2"/>
            <w:vAlign w:val="center"/>
            <w:hideMark/>
          </w:tcPr>
          <w:p w14:paraId="67396867" w14:textId="77777777" w:rsidR="00F5056A" w:rsidRPr="00253458" w:rsidRDefault="00FD7F56" w:rsidP="00F5056A">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-5.63</w:t>
            </w:r>
          </w:p>
        </w:tc>
      </w:tr>
      <w:tr w:rsidR="00035CDA" w14:paraId="03771858" w14:textId="77777777" w:rsidTr="0020167B">
        <w:trPr>
          <w:trHeight w:val="390"/>
          <w:jc w:val="center"/>
        </w:trPr>
        <w:tc>
          <w:tcPr>
            <w:tcW w:w="1250" w:type="pct"/>
            <w:tcBorders>
              <w:top w:val="nil"/>
              <w:left w:val="single" w:sz="4" w:space="0" w:color="A5A5A5"/>
              <w:bottom w:val="single" w:sz="4" w:space="0" w:color="A5A5A5"/>
              <w:right w:val="single" w:sz="4" w:space="0" w:color="A5A5A5"/>
            </w:tcBorders>
            <w:shd w:val="clear" w:color="000000" w:fill="F2F2F2"/>
            <w:vAlign w:val="center"/>
            <w:hideMark/>
          </w:tcPr>
          <w:p w14:paraId="2DFC77EA" w14:textId="77777777" w:rsidR="00F5056A" w:rsidRPr="006D5A63" w:rsidRDefault="00FD7F56" w:rsidP="00F5056A">
            <w:pPr>
              <w:spacing w:after="0" w:line="276" w:lineRule="auto"/>
              <w:jc w:val="center"/>
              <w:rPr>
                <w:rFonts w:ascii="Calibri Light" w:eastAsia="Times New Roman" w:hAnsi="Calibri Light" w:cs="Times New Roman"/>
                <w:color w:val="000000"/>
                <w:szCs w:val="20"/>
              </w:rPr>
            </w:pPr>
            <w:r w:rsidRPr="006D5A63">
              <w:rPr>
                <w:rFonts w:ascii="Calibri Light" w:eastAsia="Times New Roman" w:hAnsi="Calibri Light" w:cs="Times New Roman"/>
                <w:color w:val="000000"/>
                <w:szCs w:val="20"/>
              </w:rPr>
              <w:t>NASDAQ</w:t>
            </w:r>
          </w:p>
        </w:tc>
        <w:tc>
          <w:tcPr>
            <w:tcW w:w="1250" w:type="pct"/>
            <w:tcBorders>
              <w:top w:val="nil"/>
              <w:left w:val="nil"/>
              <w:bottom w:val="single" w:sz="4" w:space="0" w:color="A5A5A5"/>
              <w:right w:val="single" w:sz="4" w:space="0" w:color="A5A5A5"/>
            </w:tcBorders>
            <w:shd w:val="clear" w:color="000000" w:fill="F2F2F2"/>
            <w:vAlign w:val="center"/>
            <w:hideMark/>
          </w:tcPr>
          <w:p w14:paraId="4991289E" w14:textId="77777777" w:rsidR="00F5056A" w:rsidRPr="008E0183" w:rsidRDefault="00FD7F56" w:rsidP="00F5056A">
            <w:pPr>
              <w:spacing w:after="0" w:line="276" w:lineRule="auto"/>
              <w:jc w:val="center"/>
              <w:rPr>
                <w:rFonts w:ascii="Calibri Light" w:eastAsia="Times New Roman" w:hAnsi="Calibri Light" w:cs="Times New Roman"/>
                <w:szCs w:val="20"/>
              </w:rPr>
            </w:pPr>
            <w:r w:rsidRPr="008E0183">
              <w:rPr>
                <w:rFonts w:ascii="Calibri Light" w:eastAsia="Times New Roman" w:hAnsi="Calibri Light" w:cs="Times New Roman"/>
                <w:szCs w:val="20"/>
              </w:rPr>
              <w:t>+2</w:t>
            </w:r>
            <w:r w:rsidRPr="008E0183">
              <w:rPr>
                <w:rFonts w:ascii="Calibri Light" w:eastAsia="Times New Roman" w:hAnsi="Calibri Light" w:cs="Times New Roman"/>
                <w:szCs w:val="20"/>
              </w:rPr>
              <w:t>3.21</w:t>
            </w:r>
          </w:p>
        </w:tc>
        <w:tc>
          <w:tcPr>
            <w:tcW w:w="1250" w:type="pct"/>
            <w:tcBorders>
              <w:top w:val="nil"/>
              <w:left w:val="nil"/>
              <w:bottom w:val="single" w:sz="4" w:space="0" w:color="A5A5A5"/>
              <w:right w:val="single" w:sz="4" w:space="0" w:color="A5A5A5"/>
            </w:tcBorders>
            <w:shd w:val="clear" w:color="000000" w:fill="F2F2F2"/>
            <w:vAlign w:val="center"/>
            <w:hideMark/>
          </w:tcPr>
          <w:p w14:paraId="60D022B8" w14:textId="77777777" w:rsidR="00F5056A" w:rsidRPr="008E0183" w:rsidRDefault="00FD7F56" w:rsidP="00F5056A">
            <w:pPr>
              <w:spacing w:after="0" w:line="276" w:lineRule="auto"/>
              <w:jc w:val="center"/>
              <w:rPr>
                <w:rFonts w:ascii="Calibri Light" w:eastAsia="Times New Roman" w:hAnsi="Calibri Light" w:cs="Times New Roman"/>
                <w:szCs w:val="20"/>
              </w:rPr>
            </w:pPr>
            <w:r w:rsidRPr="008E0183">
              <w:rPr>
                <w:rFonts w:ascii="Calibri Light" w:eastAsia="Times New Roman" w:hAnsi="Calibri Light" w:cs="Times New Roman"/>
                <w:szCs w:val="20"/>
              </w:rPr>
              <w:t>+</w:t>
            </w:r>
            <w:r w:rsidRPr="008E0183">
              <w:rPr>
                <w:rFonts w:ascii="Calibri Light" w:eastAsia="Times New Roman" w:hAnsi="Calibri Light" w:cs="Times New Roman"/>
                <w:szCs w:val="20"/>
              </w:rPr>
              <w:t>2.11</w:t>
            </w:r>
          </w:p>
        </w:tc>
        <w:tc>
          <w:tcPr>
            <w:tcW w:w="1249" w:type="pct"/>
            <w:tcBorders>
              <w:top w:val="nil"/>
              <w:left w:val="nil"/>
              <w:bottom w:val="single" w:sz="4" w:space="0" w:color="A5A5A5"/>
              <w:right w:val="single" w:sz="4" w:space="0" w:color="A5A5A5"/>
            </w:tcBorders>
            <w:shd w:val="clear" w:color="000000" w:fill="F2F2F2"/>
            <w:vAlign w:val="center"/>
            <w:hideMark/>
          </w:tcPr>
          <w:p w14:paraId="2BD0C735" w14:textId="77777777" w:rsidR="00F5056A" w:rsidRPr="00253458" w:rsidRDefault="00FD7F56" w:rsidP="00F5056A">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-3.88</w:t>
            </w:r>
          </w:p>
        </w:tc>
      </w:tr>
      <w:tr w:rsidR="00035CDA" w14:paraId="1F20E06B" w14:textId="77777777" w:rsidTr="0020167B">
        <w:trPr>
          <w:trHeight w:val="390"/>
          <w:jc w:val="center"/>
        </w:trPr>
        <w:tc>
          <w:tcPr>
            <w:tcW w:w="1250" w:type="pct"/>
            <w:tcBorders>
              <w:top w:val="nil"/>
              <w:left w:val="single" w:sz="4" w:space="0" w:color="A5A5A5"/>
              <w:bottom w:val="single" w:sz="4" w:space="0" w:color="A5A5A5"/>
              <w:right w:val="single" w:sz="4" w:space="0" w:color="A5A5A5"/>
            </w:tcBorders>
            <w:shd w:val="clear" w:color="000000" w:fill="F2F2F2"/>
            <w:vAlign w:val="center"/>
            <w:hideMark/>
          </w:tcPr>
          <w:p w14:paraId="0AEDA484" w14:textId="77777777" w:rsidR="00F5056A" w:rsidRPr="006D5A63" w:rsidRDefault="00FD7F56" w:rsidP="00F5056A">
            <w:pPr>
              <w:spacing w:after="0" w:line="276" w:lineRule="auto"/>
              <w:jc w:val="center"/>
              <w:rPr>
                <w:rFonts w:ascii="Calibri Light" w:eastAsia="Times New Roman" w:hAnsi="Calibri Light" w:cs="Times New Roman"/>
                <w:color w:val="000000"/>
                <w:szCs w:val="20"/>
              </w:rPr>
            </w:pPr>
            <w:r w:rsidRPr="006D5A63">
              <w:rPr>
                <w:rFonts w:ascii="Calibri Light" w:eastAsia="Times New Roman" w:hAnsi="Calibri Light" w:cs="Times New Roman"/>
                <w:color w:val="000000"/>
                <w:szCs w:val="20"/>
              </w:rPr>
              <w:t>S&amp;P 500</w:t>
            </w:r>
          </w:p>
        </w:tc>
        <w:tc>
          <w:tcPr>
            <w:tcW w:w="1250" w:type="pct"/>
            <w:tcBorders>
              <w:top w:val="nil"/>
              <w:left w:val="nil"/>
              <w:bottom w:val="single" w:sz="4" w:space="0" w:color="A5A5A5"/>
              <w:right w:val="single" w:sz="4" w:space="0" w:color="A5A5A5"/>
            </w:tcBorders>
            <w:shd w:val="clear" w:color="000000" w:fill="F2F2F2"/>
            <w:vAlign w:val="center"/>
            <w:hideMark/>
          </w:tcPr>
          <w:p w14:paraId="59CD0670" w14:textId="77777777" w:rsidR="00F5056A" w:rsidRPr="008E0183" w:rsidRDefault="00FD7F56" w:rsidP="00F5056A">
            <w:pPr>
              <w:spacing w:after="0" w:line="276" w:lineRule="auto"/>
              <w:jc w:val="center"/>
              <w:rPr>
                <w:rFonts w:ascii="Calibri Light" w:eastAsia="Times New Roman" w:hAnsi="Calibri Light" w:cs="Times New Roman"/>
                <w:szCs w:val="20"/>
              </w:rPr>
            </w:pPr>
            <w:r w:rsidRPr="008E0183">
              <w:rPr>
                <w:rFonts w:ascii="Calibri Light" w:eastAsia="Times New Roman" w:hAnsi="Calibri Light" w:cs="Times New Roman"/>
                <w:szCs w:val="20"/>
              </w:rPr>
              <w:t>+</w:t>
            </w:r>
            <w:r w:rsidRPr="008E0183">
              <w:rPr>
                <w:rFonts w:ascii="Calibri Light" w:eastAsia="Times New Roman" w:hAnsi="Calibri Light" w:cs="Times New Roman"/>
                <w:szCs w:val="20"/>
              </w:rPr>
              <w:t>18.89</w:t>
            </w:r>
          </w:p>
        </w:tc>
        <w:tc>
          <w:tcPr>
            <w:tcW w:w="1250" w:type="pct"/>
            <w:tcBorders>
              <w:top w:val="nil"/>
              <w:left w:val="nil"/>
              <w:bottom w:val="single" w:sz="4" w:space="0" w:color="A5A5A5"/>
              <w:right w:val="single" w:sz="4" w:space="0" w:color="A5A5A5"/>
            </w:tcBorders>
            <w:shd w:val="clear" w:color="000000" w:fill="F2F2F2"/>
            <w:vAlign w:val="center"/>
            <w:hideMark/>
          </w:tcPr>
          <w:p w14:paraId="297CD027" w14:textId="77777777" w:rsidR="00F5056A" w:rsidRPr="008E0183" w:rsidRDefault="00FD7F56" w:rsidP="00F5056A">
            <w:pPr>
              <w:spacing w:after="0" w:line="276" w:lineRule="auto"/>
              <w:jc w:val="center"/>
              <w:rPr>
                <w:rFonts w:ascii="Calibri Light" w:eastAsia="Times New Roman" w:hAnsi="Calibri Light" w:cs="Times New Roman"/>
                <w:szCs w:val="20"/>
              </w:rPr>
            </w:pPr>
            <w:r w:rsidRPr="008E0183">
              <w:rPr>
                <w:rFonts w:ascii="Calibri Light" w:eastAsia="Times New Roman" w:hAnsi="Calibri Light" w:cs="Times New Roman"/>
                <w:szCs w:val="20"/>
              </w:rPr>
              <w:t>+</w:t>
            </w:r>
            <w:r w:rsidRPr="008E0183">
              <w:rPr>
                <w:rFonts w:ascii="Calibri Light" w:eastAsia="Times New Roman" w:hAnsi="Calibri Light" w:cs="Times New Roman"/>
                <w:szCs w:val="20"/>
              </w:rPr>
              <w:t>1</w:t>
            </w:r>
            <w:r w:rsidRPr="008E0183">
              <w:rPr>
                <w:rFonts w:ascii="Calibri Light" w:eastAsia="Times New Roman" w:hAnsi="Calibri Light" w:cs="Times New Roman"/>
                <w:szCs w:val="20"/>
              </w:rPr>
              <w:t>.</w:t>
            </w:r>
            <w:r w:rsidRPr="008E0183">
              <w:rPr>
                <w:rFonts w:ascii="Calibri Light" w:eastAsia="Times New Roman" w:hAnsi="Calibri Light" w:cs="Times New Roman"/>
                <w:szCs w:val="20"/>
              </w:rPr>
              <w:t>31</w:t>
            </w:r>
          </w:p>
        </w:tc>
        <w:tc>
          <w:tcPr>
            <w:tcW w:w="1249" w:type="pct"/>
            <w:tcBorders>
              <w:top w:val="nil"/>
              <w:left w:val="nil"/>
              <w:bottom w:val="single" w:sz="4" w:space="0" w:color="A5A5A5"/>
              <w:right w:val="single" w:sz="4" w:space="0" w:color="A5A5A5"/>
            </w:tcBorders>
            <w:shd w:val="clear" w:color="000000" w:fill="F2F2F2"/>
            <w:vAlign w:val="center"/>
            <w:hideMark/>
          </w:tcPr>
          <w:p w14:paraId="344A3D5D" w14:textId="77777777" w:rsidR="00F5056A" w:rsidRPr="00253458" w:rsidRDefault="00FD7F56" w:rsidP="00F5056A">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-6.24</w:t>
            </w:r>
          </w:p>
        </w:tc>
      </w:tr>
      <w:tr w:rsidR="00035CDA" w14:paraId="30B890DE" w14:textId="77777777" w:rsidTr="0020167B">
        <w:trPr>
          <w:trHeight w:val="390"/>
          <w:jc w:val="center"/>
        </w:trPr>
        <w:tc>
          <w:tcPr>
            <w:tcW w:w="1250" w:type="pct"/>
            <w:tcBorders>
              <w:top w:val="nil"/>
              <w:left w:val="nil"/>
              <w:bottom w:val="nil"/>
              <w:right w:val="nil"/>
            </w:tcBorders>
            <w:shd w:val="clear" w:color="auto" w:fill="auto"/>
            <w:vAlign w:val="center"/>
            <w:hideMark/>
          </w:tcPr>
          <w:p w14:paraId="4B4E3539" w14:textId="77777777" w:rsidR="000050A3" w:rsidRPr="006D5A63" w:rsidRDefault="00FD7F56" w:rsidP="0020167B">
            <w:pPr>
              <w:spacing w:after="0" w:line="276" w:lineRule="auto"/>
              <w:jc w:val="center"/>
              <w:rPr>
                <w:rFonts w:ascii="Calibri Light" w:eastAsia="Times New Roman" w:hAnsi="Calibri Light" w:cs="Times New Roman"/>
                <w:color w:val="000000"/>
                <w:szCs w:val="20"/>
              </w:rPr>
            </w:pPr>
          </w:p>
        </w:tc>
        <w:tc>
          <w:tcPr>
            <w:tcW w:w="1250" w:type="pct"/>
            <w:tcBorders>
              <w:top w:val="nil"/>
              <w:left w:val="nil"/>
              <w:bottom w:val="nil"/>
              <w:right w:val="nil"/>
            </w:tcBorders>
            <w:shd w:val="clear" w:color="auto" w:fill="auto"/>
            <w:vAlign w:val="center"/>
            <w:hideMark/>
          </w:tcPr>
          <w:p w14:paraId="125CA912" w14:textId="77777777" w:rsidR="000050A3" w:rsidRPr="006D5A63" w:rsidRDefault="00FD7F56" w:rsidP="0020167B">
            <w:pPr>
              <w:spacing w:after="0" w:line="276" w:lineRule="auto"/>
              <w:jc w:val="center"/>
              <w:rPr>
                <w:rFonts w:ascii="Times New Roman" w:eastAsia="Times New Roman" w:hAnsi="Times New Roman" w:cs="Times New Roman"/>
                <w:szCs w:val="20"/>
              </w:rPr>
            </w:pPr>
          </w:p>
        </w:tc>
        <w:tc>
          <w:tcPr>
            <w:tcW w:w="1250" w:type="pct"/>
            <w:tcBorders>
              <w:top w:val="nil"/>
              <w:left w:val="nil"/>
              <w:bottom w:val="nil"/>
              <w:right w:val="nil"/>
            </w:tcBorders>
            <w:shd w:val="clear" w:color="auto" w:fill="auto"/>
            <w:vAlign w:val="center"/>
            <w:hideMark/>
          </w:tcPr>
          <w:p w14:paraId="07CED775" w14:textId="77777777" w:rsidR="000050A3" w:rsidRPr="006D5A63" w:rsidRDefault="00FD7F56" w:rsidP="0020167B">
            <w:pPr>
              <w:spacing w:after="0" w:line="276" w:lineRule="auto"/>
              <w:jc w:val="center"/>
              <w:rPr>
                <w:rFonts w:ascii="Times New Roman" w:eastAsia="Times New Roman" w:hAnsi="Times New Roman" w:cs="Times New Roman"/>
                <w:szCs w:val="20"/>
              </w:rPr>
            </w:pPr>
          </w:p>
        </w:tc>
        <w:tc>
          <w:tcPr>
            <w:tcW w:w="1249" w:type="pct"/>
            <w:tcBorders>
              <w:top w:val="nil"/>
              <w:left w:val="nil"/>
              <w:bottom w:val="nil"/>
              <w:right w:val="nil"/>
            </w:tcBorders>
            <w:shd w:val="clear" w:color="auto" w:fill="auto"/>
            <w:vAlign w:val="center"/>
            <w:hideMark/>
          </w:tcPr>
          <w:p w14:paraId="252C54A9" w14:textId="77777777" w:rsidR="000050A3" w:rsidRPr="006D5A63" w:rsidRDefault="00FD7F56" w:rsidP="0020167B">
            <w:pPr>
              <w:spacing w:after="0" w:line="276" w:lineRule="auto"/>
              <w:jc w:val="center"/>
              <w:rPr>
                <w:rFonts w:ascii="Times New Roman" w:eastAsia="Times New Roman" w:hAnsi="Times New Roman" w:cs="Times New Roman"/>
                <w:szCs w:val="20"/>
              </w:rPr>
            </w:pPr>
          </w:p>
        </w:tc>
      </w:tr>
      <w:tr w:rsidR="00035CDA" w14:paraId="20B731F9" w14:textId="77777777" w:rsidTr="0020167B">
        <w:trPr>
          <w:trHeight w:val="390"/>
          <w:jc w:val="center"/>
        </w:trPr>
        <w:tc>
          <w:tcPr>
            <w:tcW w:w="1250" w:type="pct"/>
            <w:tcBorders>
              <w:top w:val="nil"/>
              <w:left w:val="nil"/>
              <w:bottom w:val="nil"/>
              <w:right w:val="nil"/>
            </w:tcBorders>
            <w:shd w:val="clear" w:color="auto" w:fill="auto"/>
            <w:vAlign w:val="center"/>
            <w:hideMark/>
          </w:tcPr>
          <w:p w14:paraId="339A5457" w14:textId="77777777" w:rsidR="000050A3" w:rsidRPr="006D5A63" w:rsidRDefault="00FD7F56" w:rsidP="0020167B">
            <w:pPr>
              <w:spacing w:after="0" w:line="276" w:lineRule="auto"/>
              <w:jc w:val="center"/>
              <w:rPr>
                <w:rFonts w:ascii="Calibri Light" w:eastAsia="Times New Roman" w:hAnsi="Calibri Light" w:cs="Times New Roman"/>
                <w:b/>
                <w:bCs/>
                <w:color w:val="F9BC50"/>
                <w:szCs w:val="20"/>
              </w:rPr>
            </w:pPr>
            <w:bookmarkStart w:id="2" w:name="_Hlk2838771"/>
            <w:r>
              <w:rPr>
                <w:rFonts w:asciiTheme="majorHAnsi" w:hAnsiTheme="majorHAnsi"/>
                <w:b/>
                <w:color w:val="3E7BB6"/>
                <w:spacing w:val="-2"/>
              </w:rPr>
              <w:t>BOND YIELD</w:t>
            </w:r>
          </w:p>
        </w:tc>
        <w:tc>
          <w:tcPr>
            <w:tcW w:w="1250" w:type="pct"/>
            <w:tcBorders>
              <w:top w:val="nil"/>
              <w:left w:val="nil"/>
              <w:bottom w:val="nil"/>
              <w:right w:val="nil"/>
            </w:tcBorders>
            <w:shd w:val="clear" w:color="auto" w:fill="auto"/>
            <w:vAlign w:val="center"/>
            <w:hideMark/>
          </w:tcPr>
          <w:p w14:paraId="42A25038" w14:textId="77777777" w:rsidR="000050A3" w:rsidRPr="00DA308D" w:rsidRDefault="00FD7F56" w:rsidP="0020167B">
            <w:pPr>
              <w:spacing w:after="0" w:line="276" w:lineRule="auto"/>
              <w:jc w:val="center"/>
              <w:rPr>
                <w:rFonts w:asciiTheme="majorHAnsi" w:eastAsia="Times New Roman" w:hAnsiTheme="majorHAnsi" w:cs="Times New Roman"/>
                <w:b/>
                <w:color w:val="F9BC50"/>
                <w:szCs w:val="20"/>
              </w:rPr>
            </w:pPr>
            <w:r>
              <w:rPr>
                <w:rFonts w:asciiTheme="majorHAnsi" w:hAnsiTheme="majorHAnsi"/>
                <w:b/>
                <w:color w:val="3E7BB6"/>
                <w:spacing w:val="-2"/>
              </w:rPr>
              <w:t>7/31</w:t>
            </w:r>
            <w:r w:rsidRPr="00DA308D">
              <w:rPr>
                <w:rFonts w:asciiTheme="majorHAnsi" w:hAnsiTheme="majorHAnsi"/>
                <w:b/>
                <w:color w:val="3E7BB6"/>
                <w:spacing w:val="-2"/>
              </w:rPr>
              <w:t xml:space="preserve"> RATE</w:t>
            </w:r>
          </w:p>
        </w:tc>
        <w:tc>
          <w:tcPr>
            <w:tcW w:w="1250" w:type="pct"/>
            <w:tcBorders>
              <w:top w:val="nil"/>
              <w:left w:val="nil"/>
              <w:bottom w:val="nil"/>
              <w:right w:val="nil"/>
            </w:tcBorders>
            <w:shd w:val="clear" w:color="auto" w:fill="auto"/>
            <w:vAlign w:val="center"/>
            <w:hideMark/>
          </w:tcPr>
          <w:p w14:paraId="67EC3A2D" w14:textId="77777777" w:rsidR="000050A3" w:rsidRPr="006D5A63" w:rsidRDefault="00FD7F56" w:rsidP="0020167B">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 MO AGO</w:t>
            </w:r>
          </w:p>
        </w:tc>
        <w:tc>
          <w:tcPr>
            <w:tcW w:w="1249" w:type="pct"/>
            <w:tcBorders>
              <w:top w:val="nil"/>
              <w:left w:val="nil"/>
              <w:bottom w:val="nil"/>
              <w:right w:val="nil"/>
            </w:tcBorders>
            <w:shd w:val="clear" w:color="auto" w:fill="auto"/>
            <w:vAlign w:val="center"/>
            <w:hideMark/>
          </w:tcPr>
          <w:p w14:paraId="6C80B546" w14:textId="77777777" w:rsidR="000050A3" w:rsidRPr="006D5A63" w:rsidRDefault="00FD7F56" w:rsidP="0020167B">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 YR AGO</w:t>
            </w:r>
          </w:p>
        </w:tc>
      </w:tr>
      <w:tr w:rsidR="00035CDA" w14:paraId="2EDB6C88" w14:textId="77777777" w:rsidTr="0020167B">
        <w:trPr>
          <w:trHeight w:val="390"/>
          <w:jc w:val="center"/>
        </w:trPr>
        <w:tc>
          <w:tcPr>
            <w:tcW w:w="1250" w:type="pct"/>
            <w:tcBorders>
              <w:top w:val="single" w:sz="4" w:space="0" w:color="A5A5A5"/>
              <w:left w:val="single" w:sz="4" w:space="0" w:color="A5A5A5"/>
              <w:bottom w:val="single" w:sz="4" w:space="0" w:color="A5A5A5"/>
              <w:right w:val="single" w:sz="4" w:space="0" w:color="A5A5A5"/>
            </w:tcBorders>
            <w:shd w:val="clear" w:color="000000" w:fill="F2F2F2"/>
            <w:vAlign w:val="center"/>
            <w:hideMark/>
          </w:tcPr>
          <w:p w14:paraId="2F04D488" w14:textId="77777777" w:rsidR="000050A3" w:rsidRPr="006942AF" w:rsidRDefault="00FD7F56" w:rsidP="0020167B">
            <w:pPr>
              <w:spacing w:after="0" w:line="276" w:lineRule="auto"/>
              <w:jc w:val="center"/>
              <w:rPr>
                <w:rFonts w:ascii="Calibri Light" w:eastAsia="Times New Roman" w:hAnsi="Calibri Light" w:cs="Times New Roman"/>
                <w:szCs w:val="20"/>
              </w:rPr>
            </w:pPr>
            <w:r w:rsidRPr="006942AF">
              <w:rPr>
                <w:rFonts w:ascii="Calibri Light" w:eastAsia="Times New Roman" w:hAnsi="Calibri Light" w:cs="Times New Roman"/>
                <w:szCs w:val="20"/>
              </w:rPr>
              <w:t xml:space="preserve">10 YR </w:t>
            </w:r>
            <w:r>
              <w:rPr>
                <w:rFonts w:ascii="Calibri Light" w:eastAsia="Times New Roman" w:hAnsi="Calibri Light" w:cs="Times New Roman"/>
                <w:szCs w:val="20"/>
              </w:rPr>
              <w:t>TREASURY</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675A2C49" w14:textId="77777777" w:rsidR="000050A3" w:rsidRPr="006C4CDC" w:rsidRDefault="00FD7F56" w:rsidP="0020167B">
            <w:pPr>
              <w:spacing w:after="0" w:line="276" w:lineRule="auto"/>
              <w:jc w:val="center"/>
              <w:rPr>
                <w:rFonts w:ascii="Calibri Light" w:eastAsia="Times New Roman" w:hAnsi="Calibri Light" w:cs="Times New Roman"/>
                <w:szCs w:val="20"/>
              </w:rPr>
            </w:pPr>
            <w:r w:rsidRPr="006C4CDC">
              <w:rPr>
                <w:rFonts w:ascii="Calibri Light" w:eastAsia="Times New Roman" w:hAnsi="Calibri Light" w:cs="Times New Roman"/>
                <w:szCs w:val="20"/>
              </w:rPr>
              <w:t>2</w:t>
            </w:r>
            <w:r w:rsidRPr="006C4CDC">
              <w:rPr>
                <w:rFonts w:ascii="Calibri Light" w:eastAsia="Times New Roman" w:hAnsi="Calibri Light" w:cs="Times New Roman"/>
                <w:szCs w:val="20"/>
              </w:rPr>
              <w:t>.0</w:t>
            </w:r>
            <w:r w:rsidRPr="006C4CDC">
              <w:rPr>
                <w:rFonts w:ascii="Calibri Light" w:eastAsia="Times New Roman" w:hAnsi="Calibri Light" w:cs="Times New Roman"/>
                <w:szCs w:val="20"/>
              </w:rPr>
              <w:t>2</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0961E648" w14:textId="77777777" w:rsidR="000050A3" w:rsidRPr="006C4CDC" w:rsidRDefault="00FD7F56" w:rsidP="0020167B">
            <w:pPr>
              <w:spacing w:after="0" w:line="276" w:lineRule="auto"/>
              <w:jc w:val="center"/>
              <w:rPr>
                <w:rFonts w:ascii="Calibri Light" w:eastAsia="Times New Roman" w:hAnsi="Calibri Light" w:cs="Times New Roman"/>
                <w:szCs w:val="20"/>
              </w:rPr>
            </w:pPr>
            <w:r w:rsidRPr="006C4CDC">
              <w:rPr>
                <w:rFonts w:ascii="Calibri Light" w:eastAsia="Times New Roman" w:hAnsi="Calibri Light" w:cs="Times New Roman"/>
                <w:szCs w:val="20"/>
              </w:rPr>
              <w:t>2.</w:t>
            </w:r>
            <w:r w:rsidRPr="006C4CDC">
              <w:rPr>
                <w:rFonts w:ascii="Calibri Light" w:eastAsia="Times New Roman" w:hAnsi="Calibri Light" w:cs="Times New Roman"/>
                <w:szCs w:val="20"/>
              </w:rPr>
              <w:t>00</w:t>
            </w:r>
          </w:p>
        </w:tc>
        <w:tc>
          <w:tcPr>
            <w:tcW w:w="1249" w:type="pct"/>
            <w:tcBorders>
              <w:top w:val="single" w:sz="4" w:space="0" w:color="A5A5A5"/>
              <w:left w:val="nil"/>
              <w:bottom w:val="single" w:sz="4" w:space="0" w:color="A5A5A5"/>
              <w:right w:val="single" w:sz="4" w:space="0" w:color="A5A5A5"/>
            </w:tcBorders>
            <w:shd w:val="clear" w:color="000000" w:fill="F2F2F2"/>
            <w:vAlign w:val="center"/>
            <w:hideMark/>
          </w:tcPr>
          <w:p w14:paraId="0BCC1201" w14:textId="77777777" w:rsidR="000050A3" w:rsidRPr="006C4CDC" w:rsidRDefault="00FD7F56" w:rsidP="0020167B">
            <w:pPr>
              <w:spacing w:after="0" w:line="276" w:lineRule="auto"/>
              <w:jc w:val="center"/>
              <w:rPr>
                <w:rFonts w:ascii="Calibri Light" w:eastAsia="Times New Roman" w:hAnsi="Calibri Light" w:cs="Times New Roman"/>
                <w:szCs w:val="20"/>
              </w:rPr>
            </w:pPr>
            <w:r w:rsidRPr="006C4CDC">
              <w:rPr>
                <w:rFonts w:ascii="Calibri Light" w:eastAsia="Times New Roman" w:hAnsi="Calibri Light" w:cs="Times New Roman"/>
                <w:szCs w:val="20"/>
              </w:rPr>
              <w:t>2.</w:t>
            </w:r>
            <w:r w:rsidRPr="006C4CDC">
              <w:rPr>
                <w:rFonts w:ascii="Calibri Light" w:eastAsia="Times New Roman" w:hAnsi="Calibri Light" w:cs="Times New Roman"/>
                <w:szCs w:val="20"/>
              </w:rPr>
              <w:t>96</w:t>
            </w:r>
          </w:p>
        </w:tc>
      </w:tr>
    </w:tbl>
    <w:p w14:paraId="32DF71C7" w14:textId="77777777" w:rsidR="00775662" w:rsidRPr="002D6595" w:rsidRDefault="00FD7F56" w:rsidP="00EE6BF2">
      <w:pPr>
        <w:spacing w:line="276" w:lineRule="auto"/>
        <w:rPr>
          <w:rStyle w:val="st"/>
          <w:rFonts w:asciiTheme="majorHAnsi" w:hAnsiTheme="majorHAnsi"/>
          <w:color w:val="767171" w:themeColor="background2" w:themeShade="80"/>
          <w:sz w:val="4"/>
        </w:rPr>
      </w:pPr>
      <w:bookmarkStart w:id="3" w:name="_Hlk533682393"/>
    </w:p>
    <w:bookmarkEnd w:id="3"/>
    <w:p w14:paraId="411CA700" w14:textId="77777777" w:rsidR="00775662" w:rsidRPr="006942AF" w:rsidRDefault="00FD7F56" w:rsidP="00423B96">
      <w:pPr>
        <w:spacing w:line="276" w:lineRule="auto"/>
        <w:rPr>
          <w:rFonts w:asciiTheme="majorHAnsi" w:hAnsiTheme="majorHAnsi"/>
          <w:color w:val="767171" w:themeColor="background2" w:themeShade="80"/>
          <w:sz w:val="18"/>
          <w:szCs w:val="14"/>
        </w:rPr>
      </w:pPr>
      <w:r w:rsidRPr="009C05CA">
        <w:rPr>
          <w:rFonts w:asciiTheme="majorHAnsi" w:hAnsiTheme="majorHAnsi"/>
          <w:color w:val="767171" w:themeColor="background2" w:themeShade="80"/>
          <w:sz w:val="18"/>
          <w:szCs w:val="14"/>
        </w:rPr>
        <w:t xml:space="preserve">Sources: </w:t>
      </w:r>
      <w:r>
        <w:rPr>
          <w:rFonts w:asciiTheme="majorHAnsi" w:hAnsiTheme="majorHAnsi"/>
          <w:color w:val="767171" w:themeColor="background2" w:themeShade="80"/>
          <w:sz w:val="18"/>
          <w:szCs w:val="14"/>
        </w:rPr>
        <w:t>barchart</w:t>
      </w:r>
      <w:r>
        <w:rPr>
          <w:rFonts w:asciiTheme="majorHAnsi" w:hAnsiTheme="majorHAnsi"/>
          <w:color w:val="767171" w:themeColor="background2" w:themeShade="80"/>
          <w:sz w:val="18"/>
          <w:szCs w:val="14"/>
        </w:rPr>
        <w:t xml:space="preserve">.com, </w:t>
      </w:r>
      <w:r>
        <w:rPr>
          <w:rFonts w:asciiTheme="majorHAnsi" w:hAnsiTheme="majorHAnsi"/>
          <w:color w:val="767171" w:themeColor="background2" w:themeShade="80"/>
          <w:sz w:val="18"/>
          <w:szCs w:val="14"/>
        </w:rPr>
        <w:t xml:space="preserve">wsj.com, </w:t>
      </w:r>
      <w:r w:rsidRPr="009C05CA">
        <w:rPr>
          <w:rFonts w:asciiTheme="majorHAnsi" w:hAnsiTheme="majorHAnsi"/>
          <w:color w:val="767171" w:themeColor="background2" w:themeShade="80"/>
          <w:sz w:val="18"/>
          <w:szCs w:val="14"/>
        </w:rPr>
        <w:t>treasury</w:t>
      </w:r>
      <w:r w:rsidRPr="006942AF">
        <w:rPr>
          <w:rFonts w:asciiTheme="majorHAnsi" w:hAnsiTheme="majorHAnsi"/>
          <w:color w:val="767171" w:themeColor="background2" w:themeShade="80"/>
          <w:sz w:val="18"/>
          <w:szCs w:val="14"/>
        </w:rPr>
        <w:t xml:space="preserve">.gov - </w:t>
      </w:r>
      <w:r>
        <w:rPr>
          <w:rFonts w:asciiTheme="majorHAnsi" w:hAnsiTheme="majorHAnsi"/>
          <w:color w:val="767171" w:themeColor="background2" w:themeShade="80"/>
          <w:sz w:val="18"/>
          <w:szCs w:val="14"/>
        </w:rPr>
        <w:t>7/</w:t>
      </w:r>
      <w:r w:rsidRPr="008E0183">
        <w:rPr>
          <w:rFonts w:asciiTheme="majorHAnsi" w:hAnsiTheme="majorHAnsi"/>
          <w:color w:val="767171" w:themeColor="background2" w:themeShade="80"/>
          <w:sz w:val="18"/>
          <w:szCs w:val="14"/>
        </w:rPr>
        <w:t>31</w:t>
      </w:r>
      <w:r w:rsidRPr="008E0183">
        <w:rPr>
          <w:rFonts w:asciiTheme="majorHAnsi" w:hAnsiTheme="majorHAnsi"/>
          <w:color w:val="767171" w:themeColor="background2" w:themeShade="80"/>
          <w:sz w:val="18"/>
          <w:szCs w:val="14"/>
        </w:rPr>
        <w:t>/</w:t>
      </w:r>
      <w:r w:rsidRPr="008E0183">
        <w:rPr>
          <w:rFonts w:asciiTheme="majorHAnsi" w:hAnsiTheme="majorHAnsi"/>
          <w:color w:val="767171" w:themeColor="background2" w:themeShade="80"/>
          <w:sz w:val="18"/>
          <w:szCs w:val="14"/>
        </w:rPr>
        <w:t>19</w:t>
      </w:r>
      <w:r w:rsidRPr="008E0183">
        <w:rPr>
          <w:rFonts w:asciiTheme="majorHAnsi" w:hAnsiTheme="majorHAnsi"/>
          <w:color w:val="767171" w:themeColor="background2" w:themeShade="80"/>
          <w:sz w:val="18"/>
          <w:szCs w:val="14"/>
          <w:vertAlign w:val="superscript"/>
        </w:rPr>
        <w:t>1</w:t>
      </w:r>
      <w:r>
        <w:rPr>
          <w:rFonts w:asciiTheme="majorHAnsi" w:hAnsiTheme="majorHAnsi"/>
          <w:color w:val="767171" w:themeColor="background2" w:themeShade="80"/>
          <w:sz w:val="18"/>
          <w:szCs w:val="14"/>
          <w:vertAlign w:val="superscript"/>
        </w:rPr>
        <w:t>4</w:t>
      </w:r>
      <w:r w:rsidRPr="008E0183">
        <w:rPr>
          <w:rFonts w:asciiTheme="majorHAnsi" w:hAnsiTheme="majorHAnsi"/>
          <w:color w:val="767171" w:themeColor="background2" w:themeShade="80"/>
          <w:sz w:val="18"/>
          <w:szCs w:val="14"/>
          <w:vertAlign w:val="superscript"/>
        </w:rPr>
        <w:t>,1</w:t>
      </w:r>
      <w:r w:rsidRPr="008E0183">
        <w:rPr>
          <w:rFonts w:asciiTheme="majorHAnsi" w:hAnsiTheme="majorHAnsi"/>
          <w:color w:val="767171" w:themeColor="background2" w:themeShade="80"/>
          <w:sz w:val="18"/>
          <w:szCs w:val="14"/>
          <w:vertAlign w:val="superscript"/>
        </w:rPr>
        <w:t>8</w:t>
      </w:r>
      <w:r>
        <w:rPr>
          <w:rFonts w:asciiTheme="majorHAnsi" w:hAnsiTheme="majorHAnsi"/>
          <w:color w:val="767171" w:themeColor="background2" w:themeShade="80"/>
          <w:sz w:val="18"/>
          <w:szCs w:val="14"/>
          <w:vertAlign w:val="superscript"/>
        </w:rPr>
        <w:t>,19</w:t>
      </w:r>
    </w:p>
    <w:bookmarkEnd w:id="2"/>
    <w:p w14:paraId="033F7E53" w14:textId="77777777" w:rsidR="00775662" w:rsidRPr="006942AF" w:rsidRDefault="00FD7F56" w:rsidP="00423B96">
      <w:pPr>
        <w:spacing w:line="276" w:lineRule="auto"/>
        <w:rPr>
          <w:rFonts w:asciiTheme="majorHAnsi" w:hAnsiTheme="majorHAnsi" w:cs="Verdana"/>
          <w:iCs/>
          <w:color w:val="767171" w:themeColor="background2" w:themeShade="80"/>
          <w:spacing w:val="-4"/>
          <w:sz w:val="18"/>
          <w:szCs w:val="14"/>
        </w:rPr>
      </w:pPr>
      <w:r w:rsidRPr="006942AF">
        <w:rPr>
          <w:rFonts w:asciiTheme="majorHAnsi" w:hAnsiTheme="majorHAnsi" w:cs="Verdana"/>
          <w:iCs/>
          <w:color w:val="767171" w:themeColor="background2" w:themeShade="80"/>
          <w:spacing w:val="-4"/>
          <w:sz w:val="18"/>
          <w:szCs w:val="14"/>
        </w:rPr>
        <w:t xml:space="preserve">Indices are unmanaged, do not incur fees or expenses, and cannot be invested into directly. These returns do not include dividends. </w:t>
      </w:r>
      <w:r w:rsidRPr="009C2112">
        <w:rPr>
          <w:rFonts w:asciiTheme="majorHAnsi" w:hAnsiTheme="majorHAnsi" w:cs="Verdana"/>
          <w:iCs/>
          <w:color w:val="767171" w:themeColor="background2" w:themeShade="80"/>
          <w:spacing w:val="-4"/>
          <w:sz w:val="18"/>
          <w:szCs w:val="14"/>
        </w:rPr>
        <w:t xml:space="preserve">10-year Treasury yield = projected return on investment, expressed as a percentage, on the U.S. government’s 10-year </w:t>
      </w:r>
      <w:r w:rsidRPr="009C2112">
        <w:rPr>
          <w:rFonts w:asciiTheme="majorHAnsi" w:hAnsiTheme="majorHAnsi" w:cs="Verdana"/>
          <w:iCs/>
          <w:color w:val="767171" w:themeColor="background2" w:themeShade="80"/>
          <w:spacing w:val="-4"/>
          <w:sz w:val="18"/>
          <w:szCs w:val="14"/>
        </w:rPr>
        <w:t>bond</w:t>
      </w:r>
      <w:r>
        <w:rPr>
          <w:rFonts w:asciiTheme="majorHAnsi" w:hAnsiTheme="majorHAnsi" w:cs="Verdana"/>
          <w:iCs/>
          <w:color w:val="767171" w:themeColor="background2" w:themeShade="80"/>
          <w:spacing w:val="-4"/>
          <w:sz w:val="18"/>
          <w:szCs w:val="14"/>
        </w:rPr>
        <w:t>.</w:t>
      </w:r>
    </w:p>
    <w:p w14:paraId="35DDE908" w14:textId="77777777" w:rsidR="002050E2" w:rsidRPr="008D3D97" w:rsidRDefault="00FD7F56" w:rsidP="00EE6BF2">
      <w:pPr>
        <w:spacing w:line="276" w:lineRule="auto"/>
        <w:jc w:val="center"/>
        <w:rPr>
          <w:rFonts w:asciiTheme="majorHAnsi" w:hAnsiTheme="majorHAnsi" w:cs="Verdana"/>
          <w:iCs/>
          <w:spacing w:val="-4"/>
          <w:sz w:val="18"/>
          <w:szCs w:val="14"/>
        </w:rPr>
      </w:pPr>
    </w:p>
    <w:p w14:paraId="1D419833" w14:textId="77777777" w:rsidR="00775662" w:rsidRPr="000F43DB" w:rsidRDefault="00FD7F56" w:rsidP="00FF0042">
      <w:pPr>
        <w:spacing w:line="276" w:lineRule="auto"/>
        <w:jc w:val="both"/>
        <w:rPr>
          <w:rFonts w:asciiTheme="majorHAnsi" w:hAnsiTheme="majorHAnsi"/>
          <w:sz w:val="24"/>
        </w:rPr>
      </w:pPr>
      <w:r w:rsidRPr="00804DD7">
        <w:rPr>
          <w:rStyle w:val="st"/>
          <w:rFonts w:asciiTheme="majorHAnsi" w:hAnsiTheme="majorHAnsi"/>
          <w:sz w:val="24"/>
        </w:rPr>
        <w:t>You may have heard the Wall Street saying, “Sell in May and go away.” That expression is based on the idea that investors would be better off out of the financial markets in the summer months. This assertion has been disproven again and again over t</w:t>
      </w:r>
      <w:r w:rsidRPr="00804DD7">
        <w:rPr>
          <w:rStyle w:val="st"/>
          <w:rFonts w:asciiTheme="majorHAnsi" w:hAnsiTheme="majorHAnsi"/>
          <w:sz w:val="24"/>
        </w:rPr>
        <w:t xml:space="preserve">he years, and that may end up being the case this year (witness the market’s July performance). This is a good time to remember another frequently heard assertion – time in the market often proves more important than timing the market. Any summer doldrums </w:t>
      </w:r>
      <w:r w:rsidRPr="00804DD7">
        <w:rPr>
          <w:rStyle w:val="st"/>
          <w:rFonts w:asciiTheme="majorHAnsi" w:hAnsiTheme="majorHAnsi"/>
          <w:sz w:val="24"/>
        </w:rPr>
        <w:t>or losses may possibly precede fall gains</w:t>
      </w:r>
      <w:r w:rsidRPr="000F43DB">
        <w:rPr>
          <w:rStyle w:val="st"/>
          <w:rFonts w:asciiTheme="majorHAnsi" w:hAnsiTheme="majorHAnsi"/>
          <w:sz w:val="24"/>
        </w:rPr>
        <w:t>.</w:t>
      </w:r>
    </w:p>
    <w:p w14:paraId="7878A129" w14:textId="77777777" w:rsidR="00552AA9" w:rsidRPr="00DD38C0" w:rsidRDefault="00FD7F56" w:rsidP="00EE6BF2">
      <w:pPr>
        <w:spacing w:line="276" w:lineRule="auto"/>
        <w:rPr>
          <w:rFonts w:asciiTheme="majorHAnsi" w:hAnsiTheme="majorHAnsi"/>
          <w:color w:val="808080"/>
          <w:spacing w:val="-2"/>
          <w:sz w:val="4"/>
        </w:rPr>
      </w:pPr>
    </w:p>
    <w:p w14:paraId="46CB8A6B" w14:textId="77777777" w:rsidR="006D5A63" w:rsidRDefault="00FD7F56" w:rsidP="00EE6BF2">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75605303" wp14:editId="0B5D85EA">
            <wp:extent cx="5825083" cy="268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098A13B3" w14:textId="77777777" w:rsidR="006D5A63" w:rsidRPr="00DD38C0" w:rsidRDefault="00FD7F56" w:rsidP="00EE6BF2">
      <w:pPr>
        <w:spacing w:line="276" w:lineRule="auto"/>
        <w:jc w:val="center"/>
        <w:rPr>
          <w:rStyle w:val="st"/>
          <w:rFonts w:asciiTheme="majorHAnsi" w:hAnsiTheme="majorHAnsi"/>
          <w:color w:val="E88E0A"/>
          <w:sz w:val="4"/>
        </w:rPr>
      </w:pPr>
    </w:p>
    <w:p w14:paraId="112271ED" w14:textId="77777777" w:rsidR="006D5A63" w:rsidRPr="00CE13AE" w:rsidRDefault="00FD7F56" w:rsidP="00EE6BF2">
      <w:pPr>
        <w:spacing w:line="276" w:lineRule="auto"/>
        <w:jc w:val="center"/>
        <w:rPr>
          <w:rStyle w:val="st"/>
          <w:rFonts w:asciiTheme="majorHAnsi" w:hAnsiTheme="majorHAnsi"/>
          <w:color w:val="3E7BB6"/>
        </w:rPr>
      </w:pPr>
      <w:r w:rsidRPr="00CE13AE">
        <w:rPr>
          <w:rStyle w:val="st"/>
          <w:rFonts w:asciiTheme="majorHAnsi" w:hAnsiTheme="majorHAnsi"/>
          <w:color w:val="3E7BB6"/>
        </w:rPr>
        <w:t xml:space="preserve">Q U O T E   O F   T H E   </w:t>
      </w:r>
      <w:r>
        <w:rPr>
          <w:rStyle w:val="st"/>
          <w:rFonts w:asciiTheme="majorHAnsi" w:hAnsiTheme="majorHAnsi"/>
          <w:color w:val="3E7BB6"/>
        </w:rPr>
        <w:t>M O N T H</w:t>
      </w:r>
    </w:p>
    <w:p w14:paraId="717957E7" w14:textId="77777777" w:rsidR="006D5A63" w:rsidRPr="00DD38C0" w:rsidRDefault="00FD7F56" w:rsidP="00EE6BF2">
      <w:pPr>
        <w:spacing w:line="276" w:lineRule="auto"/>
        <w:jc w:val="center"/>
        <w:rPr>
          <w:rStyle w:val="st"/>
          <w:rFonts w:asciiTheme="majorHAnsi" w:hAnsiTheme="majorHAnsi"/>
          <w:sz w:val="4"/>
        </w:rPr>
      </w:pPr>
    </w:p>
    <w:p w14:paraId="572E2BB5" w14:textId="77777777" w:rsidR="006D5A63" w:rsidRDefault="00FD7F56" w:rsidP="00EE6BF2">
      <w:pPr>
        <w:spacing w:line="276" w:lineRule="auto"/>
        <w:jc w:val="center"/>
        <w:rPr>
          <w:rStyle w:val="st"/>
          <w:rFonts w:asciiTheme="majorHAnsi" w:hAnsiTheme="majorHAnsi"/>
        </w:rPr>
      </w:pPr>
      <w:r>
        <w:rPr>
          <w:rFonts w:asciiTheme="majorHAnsi" w:hAnsiTheme="majorHAnsi"/>
          <w:noProof/>
        </w:rPr>
        <w:drawing>
          <wp:inline distT="0" distB="0" distL="0" distR="0" wp14:anchorId="1DE7242C" wp14:editId="47636E5F">
            <wp:extent cx="868680" cy="640080"/>
            <wp:effectExtent l="0" t="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ote Bubb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8680" cy="640080"/>
                    </a:xfrm>
                    <a:prstGeom prst="rect">
                      <a:avLst/>
                    </a:prstGeom>
                  </pic:spPr>
                </pic:pic>
              </a:graphicData>
            </a:graphic>
          </wp:inline>
        </w:drawing>
      </w:r>
    </w:p>
    <w:p w14:paraId="214FA316" w14:textId="77777777" w:rsidR="006D5A63" w:rsidRPr="00C66BE1" w:rsidRDefault="00FD7F56" w:rsidP="00EE6BF2">
      <w:pPr>
        <w:spacing w:line="276" w:lineRule="auto"/>
        <w:jc w:val="center"/>
        <w:rPr>
          <w:rStyle w:val="st"/>
          <w:rFonts w:asciiTheme="majorHAnsi" w:hAnsiTheme="majorHAnsi"/>
          <w:i/>
          <w:sz w:val="36"/>
        </w:rPr>
      </w:pPr>
      <w:r w:rsidRPr="00C66BE1">
        <w:rPr>
          <w:rStyle w:val="st"/>
          <w:rFonts w:asciiTheme="majorHAnsi" w:hAnsiTheme="majorHAnsi"/>
          <w:i/>
          <w:sz w:val="36"/>
        </w:rPr>
        <w:t>“</w:t>
      </w:r>
      <w:r w:rsidRPr="00C66BE1">
        <w:rPr>
          <w:rStyle w:val="st"/>
          <w:rFonts w:asciiTheme="majorHAnsi" w:hAnsiTheme="majorHAnsi"/>
          <w:bCs/>
          <w:i/>
          <w:sz w:val="36"/>
        </w:rPr>
        <w:t xml:space="preserve">No one can make you </w:t>
      </w:r>
      <w:r w:rsidRPr="00C66BE1">
        <w:rPr>
          <w:rStyle w:val="st"/>
          <w:rFonts w:asciiTheme="majorHAnsi" w:hAnsiTheme="majorHAnsi"/>
          <w:b/>
          <w:bCs/>
          <w:i/>
          <w:sz w:val="36"/>
        </w:rPr>
        <w:t>feel</w:t>
      </w:r>
      <w:r w:rsidRPr="00C66BE1">
        <w:rPr>
          <w:rStyle w:val="st"/>
          <w:rFonts w:asciiTheme="majorHAnsi" w:hAnsiTheme="majorHAnsi"/>
          <w:bCs/>
          <w:i/>
          <w:sz w:val="36"/>
        </w:rPr>
        <w:t xml:space="preserve"> inferior without your consent</w:t>
      </w:r>
      <w:r w:rsidRPr="00C66BE1">
        <w:rPr>
          <w:rStyle w:val="st"/>
          <w:rFonts w:asciiTheme="majorHAnsi" w:hAnsiTheme="majorHAnsi"/>
          <w:i/>
          <w:sz w:val="36"/>
        </w:rPr>
        <w:t>.”</w:t>
      </w:r>
    </w:p>
    <w:p w14:paraId="07303ECA" w14:textId="77777777" w:rsidR="006D5A63" w:rsidRPr="00825DF7" w:rsidRDefault="00FD7F56" w:rsidP="00EE6BF2">
      <w:pPr>
        <w:spacing w:line="276" w:lineRule="auto"/>
        <w:jc w:val="center"/>
        <w:rPr>
          <w:rStyle w:val="st"/>
          <w:rFonts w:asciiTheme="majorHAnsi" w:hAnsiTheme="majorHAnsi"/>
          <w:caps/>
          <w:color w:val="3E7BB6"/>
          <w:sz w:val="24"/>
        </w:rPr>
      </w:pPr>
      <w:r>
        <w:rPr>
          <w:rStyle w:val="st"/>
          <w:rFonts w:asciiTheme="majorHAnsi" w:hAnsiTheme="majorHAnsi"/>
          <w:i/>
          <w:caps/>
          <w:color w:val="3E7BB6"/>
        </w:rPr>
        <w:t>ELEANOR ROOSEVELT</w:t>
      </w:r>
    </w:p>
    <w:p w14:paraId="60E57CE9" w14:textId="77777777" w:rsidR="006D5A63" w:rsidRPr="00DD38C0" w:rsidRDefault="00FD7F56" w:rsidP="00EE6BF2">
      <w:pPr>
        <w:spacing w:line="276" w:lineRule="auto"/>
        <w:jc w:val="center"/>
        <w:rPr>
          <w:rStyle w:val="st"/>
          <w:rFonts w:asciiTheme="majorHAnsi" w:hAnsiTheme="majorHAnsi"/>
          <w:i/>
          <w:color w:val="E88E0A"/>
          <w:sz w:val="4"/>
        </w:rPr>
      </w:pPr>
    </w:p>
    <w:p w14:paraId="5EF5D2F4" w14:textId="77777777" w:rsidR="00713653" w:rsidRDefault="00FD7F56" w:rsidP="00EE6BF2">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4C8E09CE" wp14:editId="001AEEC5">
            <wp:extent cx="5825083" cy="268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17AAD274" w14:textId="77777777" w:rsidR="00373CC8" w:rsidRPr="00DD38C0" w:rsidRDefault="00FD7F56" w:rsidP="00EE6BF2">
      <w:pPr>
        <w:spacing w:line="276" w:lineRule="auto"/>
        <w:rPr>
          <w:rStyle w:val="st"/>
          <w:rFonts w:asciiTheme="majorHAnsi" w:hAnsiTheme="majorHAnsi"/>
          <w:sz w:val="4"/>
        </w:rPr>
      </w:pPr>
    </w:p>
    <w:p w14:paraId="0F5870A1" w14:textId="77777777" w:rsidR="00775662" w:rsidRPr="004A31CC" w:rsidRDefault="00FD7F56" w:rsidP="00EE6BF2">
      <w:pPr>
        <w:spacing w:line="276" w:lineRule="auto"/>
        <w:rPr>
          <w:rFonts w:asciiTheme="majorHAnsi" w:hAnsiTheme="majorHAnsi"/>
          <w:b/>
          <w:spacing w:val="-2"/>
          <w:sz w:val="28"/>
        </w:rPr>
      </w:pPr>
      <w:r>
        <w:rPr>
          <w:rFonts w:asciiTheme="majorHAnsi" w:hAnsiTheme="majorHAnsi"/>
          <w:b/>
          <w:color w:val="3E7BB6"/>
          <w:spacing w:val="-2"/>
          <w:sz w:val="28"/>
        </w:rPr>
        <w:t>UPCOMING RELEASES</w:t>
      </w:r>
    </w:p>
    <w:p w14:paraId="4EE584B6" w14:textId="77777777" w:rsidR="00775662" w:rsidRPr="009261DE" w:rsidRDefault="00FD7F56" w:rsidP="00EE6BF2">
      <w:pPr>
        <w:spacing w:line="276" w:lineRule="auto"/>
        <w:jc w:val="both"/>
        <w:rPr>
          <w:rFonts w:asciiTheme="majorHAnsi" w:hAnsiTheme="majorHAnsi"/>
          <w:spacing w:val="-2"/>
        </w:rPr>
      </w:pPr>
      <w:bookmarkStart w:id="4" w:name="_Hlk15637817"/>
      <w:r>
        <w:rPr>
          <w:rFonts w:asciiTheme="majorHAnsi" w:hAnsiTheme="majorHAnsi"/>
          <w:spacing w:val="-2"/>
        </w:rPr>
        <w:t>During the rest of</w:t>
      </w:r>
      <w:r w:rsidRPr="009261DE">
        <w:rPr>
          <w:rFonts w:asciiTheme="majorHAnsi" w:hAnsiTheme="majorHAnsi"/>
          <w:spacing w:val="-2"/>
        </w:rPr>
        <w:t xml:space="preserve"> </w:t>
      </w:r>
      <w:bookmarkEnd w:id="4"/>
      <w:r w:rsidRPr="009261DE">
        <w:rPr>
          <w:rFonts w:asciiTheme="majorHAnsi" w:hAnsiTheme="majorHAnsi"/>
          <w:spacing w:val="-2"/>
        </w:rPr>
        <w:t>August</w:t>
      </w:r>
      <w:r w:rsidRPr="009261DE">
        <w:rPr>
          <w:rFonts w:asciiTheme="majorHAnsi" w:hAnsiTheme="majorHAnsi"/>
          <w:spacing w:val="-2"/>
        </w:rPr>
        <w:t>,</w:t>
      </w:r>
      <w:r w:rsidRPr="009261DE">
        <w:rPr>
          <w:rFonts w:asciiTheme="majorHAnsi" w:hAnsiTheme="majorHAnsi"/>
          <w:spacing w:val="-2"/>
        </w:rPr>
        <w:t xml:space="preserve"> </w:t>
      </w:r>
      <w:r w:rsidRPr="009261DE">
        <w:rPr>
          <w:rFonts w:asciiTheme="majorHAnsi" w:hAnsiTheme="majorHAnsi"/>
          <w:spacing w:val="-2"/>
        </w:rPr>
        <w:t xml:space="preserve">key items in </w:t>
      </w:r>
      <w:r w:rsidRPr="009261DE">
        <w:rPr>
          <w:rFonts w:asciiTheme="majorHAnsi" w:hAnsiTheme="majorHAnsi"/>
          <w:spacing w:val="-2"/>
        </w:rPr>
        <w:t xml:space="preserve">the </w:t>
      </w:r>
      <w:r w:rsidRPr="009261DE">
        <w:rPr>
          <w:rFonts w:asciiTheme="majorHAnsi" w:hAnsiTheme="majorHAnsi"/>
          <w:spacing w:val="-2"/>
        </w:rPr>
        <w:t xml:space="preserve">economic news stream are </w:t>
      </w:r>
      <w:r w:rsidRPr="009261DE">
        <w:rPr>
          <w:rFonts w:asciiTheme="majorHAnsi" w:hAnsiTheme="majorHAnsi"/>
          <w:spacing w:val="-2"/>
        </w:rPr>
        <w:t>scheduled as follows</w:t>
      </w:r>
      <w:r w:rsidRPr="009261DE">
        <w:rPr>
          <w:rFonts w:asciiTheme="majorHAnsi" w:hAnsiTheme="majorHAnsi"/>
          <w:spacing w:val="-2"/>
        </w:rPr>
        <w:t>: the Ju</w:t>
      </w:r>
      <w:r w:rsidRPr="009261DE">
        <w:rPr>
          <w:rFonts w:asciiTheme="majorHAnsi" w:hAnsiTheme="majorHAnsi"/>
          <w:spacing w:val="-2"/>
        </w:rPr>
        <w:t>ly</w:t>
      </w:r>
      <w:r w:rsidRPr="009261DE">
        <w:rPr>
          <w:rFonts w:asciiTheme="majorHAnsi" w:hAnsiTheme="majorHAnsi"/>
          <w:spacing w:val="-2"/>
        </w:rPr>
        <w:t xml:space="preserve"> Institute for Supply Management non-manufacturing index (</w:t>
      </w:r>
      <w:r w:rsidRPr="009261DE">
        <w:rPr>
          <w:rFonts w:asciiTheme="majorHAnsi" w:hAnsiTheme="majorHAnsi"/>
          <w:spacing w:val="-2"/>
        </w:rPr>
        <w:t>8</w:t>
      </w:r>
      <w:r w:rsidRPr="009261DE">
        <w:rPr>
          <w:rFonts w:asciiTheme="majorHAnsi" w:hAnsiTheme="majorHAnsi"/>
          <w:spacing w:val="-2"/>
        </w:rPr>
        <w:t>/</w:t>
      </w:r>
      <w:r w:rsidRPr="009261DE">
        <w:rPr>
          <w:rFonts w:asciiTheme="majorHAnsi" w:hAnsiTheme="majorHAnsi"/>
          <w:spacing w:val="-2"/>
        </w:rPr>
        <w:t>5</w:t>
      </w:r>
      <w:r w:rsidRPr="009261DE">
        <w:rPr>
          <w:rFonts w:asciiTheme="majorHAnsi" w:hAnsiTheme="majorHAnsi"/>
          <w:spacing w:val="-2"/>
        </w:rPr>
        <w:t xml:space="preserve">), </w:t>
      </w:r>
      <w:r w:rsidRPr="009261DE">
        <w:rPr>
          <w:rFonts w:asciiTheme="majorHAnsi" w:hAnsiTheme="majorHAnsi"/>
          <w:spacing w:val="-2"/>
        </w:rPr>
        <w:t>the July wholesale inflation reading</w:t>
      </w:r>
      <w:r w:rsidRPr="009261DE">
        <w:rPr>
          <w:rFonts w:asciiTheme="majorHAnsi" w:hAnsiTheme="majorHAnsi"/>
          <w:spacing w:val="-2"/>
        </w:rPr>
        <w:t xml:space="preserve"> (</w:t>
      </w:r>
      <w:r w:rsidRPr="009261DE">
        <w:rPr>
          <w:rFonts w:asciiTheme="majorHAnsi" w:hAnsiTheme="majorHAnsi"/>
          <w:spacing w:val="-2"/>
        </w:rPr>
        <w:t>8</w:t>
      </w:r>
      <w:r w:rsidRPr="009261DE">
        <w:rPr>
          <w:rFonts w:asciiTheme="majorHAnsi" w:hAnsiTheme="majorHAnsi"/>
          <w:spacing w:val="-2"/>
        </w:rPr>
        <w:t>/</w:t>
      </w:r>
      <w:r w:rsidRPr="009261DE">
        <w:rPr>
          <w:rFonts w:asciiTheme="majorHAnsi" w:hAnsiTheme="majorHAnsi"/>
          <w:spacing w:val="-2"/>
        </w:rPr>
        <w:t>9</w:t>
      </w:r>
      <w:r w:rsidRPr="009261DE">
        <w:rPr>
          <w:rFonts w:asciiTheme="majorHAnsi" w:hAnsiTheme="majorHAnsi"/>
          <w:spacing w:val="-2"/>
        </w:rPr>
        <w:t xml:space="preserve">), </w:t>
      </w:r>
      <w:r w:rsidRPr="009261DE">
        <w:rPr>
          <w:rFonts w:asciiTheme="majorHAnsi" w:hAnsiTheme="majorHAnsi"/>
          <w:spacing w:val="-2"/>
        </w:rPr>
        <w:t>July</w:t>
      </w:r>
      <w:r w:rsidRPr="009261DE">
        <w:rPr>
          <w:rFonts w:asciiTheme="majorHAnsi" w:hAnsiTheme="majorHAnsi"/>
          <w:spacing w:val="-2"/>
        </w:rPr>
        <w:t xml:space="preserve"> </w:t>
      </w:r>
      <w:r w:rsidRPr="009261DE">
        <w:rPr>
          <w:rFonts w:asciiTheme="majorHAnsi" w:hAnsiTheme="majorHAnsi"/>
          <w:spacing w:val="-2"/>
        </w:rPr>
        <w:t>c</w:t>
      </w:r>
      <w:r w:rsidRPr="009261DE">
        <w:rPr>
          <w:rFonts w:asciiTheme="majorHAnsi" w:hAnsiTheme="majorHAnsi"/>
          <w:spacing w:val="-2"/>
        </w:rPr>
        <w:t xml:space="preserve">onsumer </w:t>
      </w:r>
      <w:r w:rsidRPr="009261DE">
        <w:rPr>
          <w:rFonts w:asciiTheme="majorHAnsi" w:hAnsiTheme="majorHAnsi"/>
          <w:spacing w:val="-2"/>
        </w:rPr>
        <w:t>inflation data</w:t>
      </w:r>
      <w:r w:rsidRPr="009261DE">
        <w:rPr>
          <w:rFonts w:asciiTheme="majorHAnsi" w:hAnsiTheme="majorHAnsi"/>
          <w:spacing w:val="-2"/>
        </w:rPr>
        <w:t xml:space="preserve"> (</w:t>
      </w:r>
      <w:r w:rsidRPr="009261DE">
        <w:rPr>
          <w:rFonts w:asciiTheme="majorHAnsi" w:hAnsiTheme="majorHAnsi"/>
          <w:spacing w:val="-2"/>
        </w:rPr>
        <w:t>8</w:t>
      </w:r>
      <w:r w:rsidRPr="009261DE">
        <w:rPr>
          <w:rFonts w:asciiTheme="majorHAnsi" w:hAnsiTheme="majorHAnsi"/>
          <w:spacing w:val="-2"/>
        </w:rPr>
        <w:t>/1</w:t>
      </w:r>
      <w:r w:rsidRPr="009261DE">
        <w:rPr>
          <w:rFonts w:asciiTheme="majorHAnsi" w:hAnsiTheme="majorHAnsi"/>
          <w:spacing w:val="-2"/>
        </w:rPr>
        <w:t>3</w:t>
      </w:r>
      <w:r w:rsidRPr="009261DE">
        <w:rPr>
          <w:rFonts w:asciiTheme="majorHAnsi" w:hAnsiTheme="majorHAnsi"/>
          <w:spacing w:val="-2"/>
        </w:rPr>
        <w:t>), Ju</w:t>
      </w:r>
      <w:r w:rsidRPr="009261DE">
        <w:rPr>
          <w:rFonts w:asciiTheme="majorHAnsi" w:hAnsiTheme="majorHAnsi"/>
          <w:spacing w:val="-2"/>
        </w:rPr>
        <w:t>ly</w:t>
      </w:r>
      <w:r w:rsidRPr="009261DE">
        <w:rPr>
          <w:rFonts w:asciiTheme="majorHAnsi" w:hAnsiTheme="majorHAnsi"/>
          <w:spacing w:val="-2"/>
        </w:rPr>
        <w:t xml:space="preserve"> retail sales </w:t>
      </w:r>
      <w:r w:rsidRPr="009261DE">
        <w:rPr>
          <w:rFonts w:asciiTheme="majorHAnsi" w:hAnsiTheme="majorHAnsi"/>
          <w:spacing w:val="-2"/>
        </w:rPr>
        <w:t>(8/15), a new snapshot of housing starts from the Census Bureau</w:t>
      </w:r>
      <w:r w:rsidRPr="009261DE">
        <w:rPr>
          <w:rFonts w:asciiTheme="majorHAnsi" w:hAnsiTheme="majorHAnsi"/>
          <w:spacing w:val="-2"/>
        </w:rPr>
        <w:t xml:space="preserve"> plus the University of Michigan’s preliminary August </w:t>
      </w:r>
      <w:r>
        <w:rPr>
          <w:rFonts w:asciiTheme="majorHAnsi" w:hAnsiTheme="majorHAnsi"/>
          <w:spacing w:val="-2"/>
        </w:rPr>
        <w:t>C</w:t>
      </w:r>
      <w:r w:rsidRPr="009261DE">
        <w:rPr>
          <w:rFonts w:asciiTheme="majorHAnsi" w:hAnsiTheme="majorHAnsi"/>
          <w:spacing w:val="-2"/>
        </w:rPr>
        <w:t xml:space="preserve">onsumer </w:t>
      </w:r>
      <w:r>
        <w:rPr>
          <w:rFonts w:asciiTheme="majorHAnsi" w:hAnsiTheme="majorHAnsi"/>
          <w:spacing w:val="-2"/>
        </w:rPr>
        <w:t>S</w:t>
      </w:r>
      <w:r w:rsidRPr="009261DE">
        <w:rPr>
          <w:rFonts w:asciiTheme="majorHAnsi" w:hAnsiTheme="majorHAnsi"/>
          <w:spacing w:val="-2"/>
        </w:rPr>
        <w:t xml:space="preserve">entiment </w:t>
      </w:r>
      <w:r>
        <w:rPr>
          <w:rFonts w:asciiTheme="majorHAnsi" w:hAnsiTheme="majorHAnsi"/>
          <w:spacing w:val="-2"/>
        </w:rPr>
        <w:t>I</w:t>
      </w:r>
      <w:r w:rsidRPr="009261DE">
        <w:rPr>
          <w:rFonts w:asciiTheme="majorHAnsi" w:hAnsiTheme="majorHAnsi"/>
          <w:spacing w:val="-2"/>
        </w:rPr>
        <w:t xml:space="preserve">ndex </w:t>
      </w:r>
      <w:r w:rsidRPr="009261DE">
        <w:rPr>
          <w:rFonts w:asciiTheme="majorHAnsi" w:hAnsiTheme="majorHAnsi"/>
          <w:spacing w:val="-2"/>
        </w:rPr>
        <w:t>(</w:t>
      </w:r>
      <w:r w:rsidRPr="009261DE">
        <w:rPr>
          <w:rFonts w:asciiTheme="majorHAnsi" w:hAnsiTheme="majorHAnsi"/>
          <w:spacing w:val="-2"/>
        </w:rPr>
        <w:t>8</w:t>
      </w:r>
      <w:r w:rsidRPr="009261DE">
        <w:rPr>
          <w:rFonts w:asciiTheme="majorHAnsi" w:hAnsiTheme="majorHAnsi"/>
          <w:spacing w:val="-2"/>
        </w:rPr>
        <w:t>/16), July existing home sales (</w:t>
      </w:r>
      <w:r w:rsidRPr="009261DE">
        <w:rPr>
          <w:rFonts w:asciiTheme="majorHAnsi" w:hAnsiTheme="majorHAnsi"/>
          <w:spacing w:val="-2"/>
        </w:rPr>
        <w:t>8</w:t>
      </w:r>
      <w:r w:rsidRPr="009261DE">
        <w:rPr>
          <w:rFonts w:asciiTheme="majorHAnsi" w:hAnsiTheme="majorHAnsi"/>
          <w:spacing w:val="-2"/>
        </w:rPr>
        <w:t>/2</w:t>
      </w:r>
      <w:r w:rsidRPr="009261DE">
        <w:rPr>
          <w:rFonts w:asciiTheme="majorHAnsi" w:hAnsiTheme="majorHAnsi"/>
          <w:spacing w:val="-2"/>
        </w:rPr>
        <w:t>1</w:t>
      </w:r>
      <w:r w:rsidRPr="009261DE">
        <w:rPr>
          <w:rFonts w:asciiTheme="majorHAnsi" w:hAnsiTheme="majorHAnsi"/>
          <w:spacing w:val="-2"/>
        </w:rPr>
        <w:t xml:space="preserve">), </w:t>
      </w:r>
      <w:r w:rsidRPr="009261DE">
        <w:rPr>
          <w:rFonts w:asciiTheme="majorHAnsi" w:hAnsiTheme="majorHAnsi"/>
          <w:spacing w:val="-2"/>
        </w:rPr>
        <w:t xml:space="preserve">the Conference Board’s latest index of leading economic indicators (8/22), </w:t>
      </w:r>
      <w:r w:rsidRPr="009261DE">
        <w:rPr>
          <w:rFonts w:asciiTheme="majorHAnsi" w:hAnsiTheme="majorHAnsi"/>
          <w:spacing w:val="-2"/>
        </w:rPr>
        <w:t>Ju</w:t>
      </w:r>
      <w:r w:rsidRPr="009261DE">
        <w:rPr>
          <w:rFonts w:asciiTheme="majorHAnsi" w:hAnsiTheme="majorHAnsi"/>
          <w:spacing w:val="-2"/>
        </w:rPr>
        <w:t>ly</w:t>
      </w:r>
      <w:r w:rsidRPr="009261DE">
        <w:rPr>
          <w:rFonts w:asciiTheme="majorHAnsi" w:hAnsiTheme="majorHAnsi"/>
          <w:spacing w:val="-2"/>
        </w:rPr>
        <w:t xml:space="preserve"> new home sales (</w:t>
      </w:r>
      <w:r w:rsidRPr="009261DE">
        <w:rPr>
          <w:rFonts w:asciiTheme="majorHAnsi" w:hAnsiTheme="majorHAnsi"/>
          <w:spacing w:val="-2"/>
        </w:rPr>
        <w:t>8</w:t>
      </w:r>
      <w:r w:rsidRPr="009261DE">
        <w:rPr>
          <w:rFonts w:asciiTheme="majorHAnsi" w:hAnsiTheme="majorHAnsi"/>
          <w:spacing w:val="-2"/>
        </w:rPr>
        <w:t>/2</w:t>
      </w:r>
      <w:r w:rsidRPr="009261DE">
        <w:rPr>
          <w:rFonts w:asciiTheme="majorHAnsi" w:hAnsiTheme="majorHAnsi"/>
          <w:spacing w:val="-2"/>
        </w:rPr>
        <w:t>3</w:t>
      </w:r>
      <w:r w:rsidRPr="009261DE">
        <w:rPr>
          <w:rFonts w:asciiTheme="majorHAnsi" w:hAnsiTheme="majorHAnsi"/>
          <w:spacing w:val="-2"/>
        </w:rPr>
        <w:t xml:space="preserve">), </w:t>
      </w:r>
      <w:r w:rsidRPr="009261DE">
        <w:rPr>
          <w:rFonts w:asciiTheme="majorHAnsi" w:hAnsiTheme="majorHAnsi"/>
          <w:spacing w:val="-2"/>
        </w:rPr>
        <w:t>July durable goods orders (8/26),</w:t>
      </w:r>
      <w:r w:rsidRPr="009261DE">
        <w:rPr>
          <w:rFonts w:asciiTheme="majorHAnsi" w:hAnsiTheme="majorHAnsi"/>
          <w:spacing w:val="-2"/>
        </w:rPr>
        <w:t xml:space="preserve"> </w:t>
      </w:r>
      <w:r w:rsidRPr="009261DE">
        <w:rPr>
          <w:rFonts w:asciiTheme="majorHAnsi" w:hAnsiTheme="majorHAnsi"/>
          <w:spacing w:val="-2"/>
        </w:rPr>
        <w:t xml:space="preserve">the Conference Board’s August </w:t>
      </w:r>
      <w:r>
        <w:rPr>
          <w:rFonts w:asciiTheme="majorHAnsi" w:hAnsiTheme="majorHAnsi"/>
          <w:spacing w:val="-2"/>
        </w:rPr>
        <w:t>C</w:t>
      </w:r>
      <w:r w:rsidRPr="009261DE">
        <w:rPr>
          <w:rFonts w:asciiTheme="majorHAnsi" w:hAnsiTheme="majorHAnsi"/>
          <w:spacing w:val="-2"/>
        </w:rPr>
        <w:t xml:space="preserve">onsumer </w:t>
      </w:r>
      <w:r>
        <w:rPr>
          <w:rFonts w:asciiTheme="majorHAnsi" w:hAnsiTheme="majorHAnsi"/>
          <w:spacing w:val="-2"/>
        </w:rPr>
        <w:t>C</w:t>
      </w:r>
      <w:r w:rsidRPr="009261DE">
        <w:rPr>
          <w:rFonts w:asciiTheme="majorHAnsi" w:hAnsiTheme="majorHAnsi"/>
          <w:spacing w:val="-2"/>
        </w:rPr>
        <w:t xml:space="preserve">onfidence </w:t>
      </w:r>
      <w:r>
        <w:rPr>
          <w:rFonts w:asciiTheme="majorHAnsi" w:hAnsiTheme="majorHAnsi"/>
          <w:spacing w:val="-2"/>
        </w:rPr>
        <w:t>I</w:t>
      </w:r>
      <w:r w:rsidRPr="009261DE">
        <w:rPr>
          <w:rFonts w:asciiTheme="majorHAnsi" w:hAnsiTheme="majorHAnsi"/>
          <w:spacing w:val="-2"/>
        </w:rPr>
        <w:t>ndex (8/27), the second estimate of Q2 gross domestic product from t</w:t>
      </w:r>
      <w:r w:rsidRPr="009261DE">
        <w:rPr>
          <w:rFonts w:asciiTheme="majorHAnsi" w:hAnsiTheme="majorHAnsi"/>
          <w:spacing w:val="-2"/>
        </w:rPr>
        <w:t xml:space="preserve">he Bureau of Economic analysis </w:t>
      </w:r>
      <w:r w:rsidRPr="009261DE">
        <w:rPr>
          <w:rFonts w:asciiTheme="majorHAnsi" w:hAnsiTheme="majorHAnsi"/>
          <w:spacing w:val="-2"/>
        </w:rPr>
        <w:t>(</w:t>
      </w:r>
      <w:r w:rsidRPr="009261DE">
        <w:rPr>
          <w:rFonts w:asciiTheme="majorHAnsi" w:hAnsiTheme="majorHAnsi"/>
          <w:spacing w:val="-2"/>
        </w:rPr>
        <w:t>8</w:t>
      </w:r>
      <w:r w:rsidRPr="009261DE">
        <w:rPr>
          <w:rFonts w:asciiTheme="majorHAnsi" w:hAnsiTheme="majorHAnsi"/>
          <w:spacing w:val="-2"/>
        </w:rPr>
        <w:t>/2</w:t>
      </w:r>
      <w:r w:rsidRPr="009261DE">
        <w:rPr>
          <w:rFonts w:asciiTheme="majorHAnsi" w:hAnsiTheme="majorHAnsi"/>
          <w:spacing w:val="-2"/>
        </w:rPr>
        <w:t>9</w:t>
      </w:r>
      <w:r w:rsidRPr="009261DE">
        <w:rPr>
          <w:rFonts w:asciiTheme="majorHAnsi" w:hAnsiTheme="majorHAnsi"/>
          <w:spacing w:val="-2"/>
        </w:rPr>
        <w:t xml:space="preserve">), </w:t>
      </w:r>
      <w:r w:rsidRPr="009261DE">
        <w:rPr>
          <w:rFonts w:asciiTheme="majorHAnsi" w:hAnsiTheme="majorHAnsi"/>
          <w:spacing w:val="-2"/>
        </w:rPr>
        <w:t xml:space="preserve">and lastly, the final August University of Michigan </w:t>
      </w:r>
      <w:r>
        <w:rPr>
          <w:rFonts w:asciiTheme="majorHAnsi" w:hAnsiTheme="majorHAnsi"/>
          <w:spacing w:val="-2"/>
        </w:rPr>
        <w:t>C</w:t>
      </w:r>
      <w:r w:rsidRPr="009261DE">
        <w:rPr>
          <w:rFonts w:asciiTheme="majorHAnsi" w:hAnsiTheme="majorHAnsi"/>
          <w:spacing w:val="-2"/>
        </w:rPr>
        <w:t xml:space="preserve">onsumer </w:t>
      </w:r>
      <w:r>
        <w:rPr>
          <w:rFonts w:asciiTheme="majorHAnsi" w:hAnsiTheme="majorHAnsi"/>
          <w:spacing w:val="-2"/>
        </w:rPr>
        <w:t>S</w:t>
      </w:r>
      <w:r w:rsidRPr="009261DE">
        <w:rPr>
          <w:rFonts w:asciiTheme="majorHAnsi" w:hAnsiTheme="majorHAnsi"/>
          <w:spacing w:val="-2"/>
        </w:rPr>
        <w:t xml:space="preserve">entiment </w:t>
      </w:r>
      <w:r>
        <w:rPr>
          <w:rFonts w:asciiTheme="majorHAnsi" w:hAnsiTheme="majorHAnsi"/>
          <w:spacing w:val="-2"/>
        </w:rPr>
        <w:t>I</w:t>
      </w:r>
      <w:r w:rsidRPr="009261DE">
        <w:rPr>
          <w:rFonts w:asciiTheme="majorHAnsi" w:hAnsiTheme="majorHAnsi"/>
          <w:spacing w:val="-2"/>
        </w:rPr>
        <w:t>ndex</w:t>
      </w:r>
      <w:r w:rsidRPr="009261DE">
        <w:rPr>
          <w:rFonts w:asciiTheme="majorHAnsi" w:hAnsiTheme="majorHAnsi"/>
          <w:spacing w:val="-2"/>
        </w:rPr>
        <w:t xml:space="preserve"> </w:t>
      </w:r>
      <w:r w:rsidRPr="009261DE">
        <w:rPr>
          <w:rFonts w:asciiTheme="majorHAnsi" w:hAnsiTheme="majorHAnsi"/>
          <w:spacing w:val="-2"/>
        </w:rPr>
        <w:t xml:space="preserve">and July </w:t>
      </w:r>
      <w:r w:rsidRPr="009261DE">
        <w:rPr>
          <w:rFonts w:asciiTheme="majorHAnsi" w:hAnsiTheme="majorHAnsi"/>
          <w:spacing w:val="-2"/>
        </w:rPr>
        <w:t>consumer spending</w:t>
      </w:r>
      <w:r w:rsidRPr="009261DE">
        <w:rPr>
          <w:rFonts w:asciiTheme="majorHAnsi" w:hAnsiTheme="majorHAnsi"/>
          <w:spacing w:val="-2"/>
        </w:rPr>
        <w:t xml:space="preserve"> data</w:t>
      </w:r>
      <w:r w:rsidRPr="009261DE">
        <w:rPr>
          <w:rFonts w:asciiTheme="majorHAnsi" w:hAnsiTheme="majorHAnsi"/>
          <w:spacing w:val="-2"/>
        </w:rPr>
        <w:t xml:space="preserve"> (</w:t>
      </w:r>
      <w:r w:rsidRPr="009261DE">
        <w:rPr>
          <w:rFonts w:asciiTheme="majorHAnsi" w:hAnsiTheme="majorHAnsi"/>
          <w:spacing w:val="-2"/>
        </w:rPr>
        <w:t>8</w:t>
      </w:r>
      <w:r w:rsidRPr="009261DE">
        <w:rPr>
          <w:rFonts w:asciiTheme="majorHAnsi" w:hAnsiTheme="majorHAnsi"/>
          <w:spacing w:val="-2"/>
        </w:rPr>
        <w:t>/30)</w:t>
      </w:r>
      <w:r w:rsidRPr="009261DE">
        <w:rPr>
          <w:rFonts w:asciiTheme="majorHAnsi" w:hAnsiTheme="majorHAnsi"/>
          <w:spacing w:val="-2"/>
        </w:rPr>
        <w:t>.</w:t>
      </w:r>
    </w:p>
    <w:p w14:paraId="56212B1C" w14:textId="77777777" w:rsidR="00775662" w:rsidRDefault="00FD7F56" w:rsidP="00EE6BF2">
      <w:pPr>
        <w:spacing w:line="276" w:lineRule="auto"/>
        <w:jc w:val="both"/>
        <w:rPr>
          <w:rStyle w:val="st"/>
          <w:rFonts w:asciiTheme="majorHAnsi" w:hAnsiTheme="majorHAnsi"/>
        </w:rPr>
      </w:pPr>
    </w:p>
    <w:p w14:paraId="517FA7B7" w14:textId="77777777" w:rsidR="006D5A63" w:rsidRDefault="00FD7F56" w:rsidP="00EE6BF2">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2446A142" wp14:editId="44A52277">
            <wp:extent cx="5825083" cy="268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2951E974" w14:textId="77777777" w:rsidR="006D5A63" w:rsidRPr="00DD38C0" w:rsidRDefault="00FD7F56" w:rsidP="00EE6BF2">
      <w:pPr>
        <w:spacing w:line="276" w:lineRule="auto"/>
        <w:jc w:val="center"/>
        <w:rPr>
          <w:rStyle w:val="st"/>
          <w:rFonts w:asciiTheme="majorHAnsi" w:hAnsiTheme="majorHAnsi"/>
          <w:color w:val="E88E0A"/>
          <w:sz w:val="4"/>
        </w:rPr>
      </w:pPr>
    </w:p>
    <w:p w14:paraId="4675D60A" w14:textId="77777777" w:rsidR="006D5A63" w:rsidRPr="00CE13AE" w:rsidRDefault="00FD7F56" w:rsidP="00EE6BF2">
      <w:pPr>
        <w:spacing w:line="276" w:lineRule="auto"/>
        <w:jc w:val="center"/>
        <w:rPr>
          <w:rStyle w:val="st"/>
          <w:rFonts w:asciiTheme="majorHAnsi" w:hAnsiTheme="majorHAnsi"/>
          <w:color w:val="3E7BB6"/>
        </w:rPr>
      </w:pPr>
      <w:r w:rsidRPr="00CE13AE">
        <w:rPr>
          <w:rStyle w:val="st"/>
          <w:rFonts w:asciiTheme="majorHAnsi" w:hAnsiTheme="majorHAnsi"/>
          <w:color w:val="3E7BB6"/>
        </w:rPr>
        <w:t xml:space="preserve">T H E  </w:t>
      </w:r>
      <w:r>
        <w:rPr>
          <w:rStyle w:val="st"/>
          <w:rFonts w:asciiTheme="majorHAnsi" w:hAnsiTheme="majorHAnsi"/>
          <w:color w:val="3E7BB6"/>
        </w:rPr>
        <w:t>M O N T H L Y</w:t>
      </w:r>
      <w:r w:rsidRPr="00CE13AE">
        <w:rPr>
          <w:rStyle w:val="st"/>
          <w:rFonts w:asciiTheme="majorHAnsi" w:hAnsiTheme="majorHAnsi"/>
          <w:color w:val="3E7BB6"/>
        </w:rPr>
        <w:t xml:space="preserve">   R I D D L E</w:t>
      </w:r>
    </w:p>
    <w:p w14:paraId="31A121BD" w14:textId="77777777" w:rsidR="006D5A63" w:rsidRPr="00DD38C0" w:rsidRDefault="00FD7F56" w:rsidP="00EE6BF2">
      <w:pPr>
        <w:spacing w:line="276" w:lineRule="auto"/>
        <w:jc w:val="center"/>
        <w:rPr>
          <w:rStyle w:val="st"/>
          <w:rFonts w:asciiTheme="majorHAnsi" w:hAnsiTheme="majorHAnsi"/>
          <w:sz w:val="4"/>
        </w:rPr>
      </w:pPr>
    </w:p>
    <w:p w14:paraId="0D981CEA" w14:textId="77777777" w:rsidR="006D5A63" w:rsidRDefault="00FD7F56" w:rsidP="00EE6BF2">
      <w:pPr>
        <w:spacing w:line="276" w:lineRule="auto"/>
        <w:jc w:val="center"/>
        <w:rPr>
          <w:rStyle w:val="st"/>
          <w:rFonts w:asciiTheme="majorHAnsi" w:hAnsiTheme="majorHAnsi"/>
        </w:rPr>
      </w:pPr>
      <w:r>
        <w:rPr>
          <w:rFonts w:asciiTheme="majorHAnsi" w:hAnsiTheme="majorHAnsi"/>
          <w:noProof/>
        </w:rPr>
        <w:lastRenderedPageBreak/>
        <w:drawing>
          <wp:inline distT="0" distB="0" distL="0" distR="0" wp14:anchorId="0E280E05" wp14:editId="31AE80AD">
            <wp:extent cx="776034" cy="955119"/>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ote Bubble.jpg"/>
                    <pic:cNvPicPr/>
                  </pic:nvPicPr>
                  <pic:blipFill>
                    <a:blip r:embed="rId8">
                      <a:extLst>
                        <a:ext uri="{28A0092B-C50C-407E-A947-70E740481C1C}">
                          <a14:useLocalDpi xmlns:a14="http://schemas.microsoft.com/office/drawing/2010/main" val="0"/>
                        </a:ext>
                      </a:extLst>
                    </a:blip>
                    <a:stretch>
                      <a:fillRect/>
                    </a:stretch>
                  </pic:blipFill>
                  <pic:spPr>
                    <a:xfrm>
                      <a:off x="0" y="0"/>
                      <a:ext cx="776034" cy="955119"/>
                    </a:xfrm>
                    <a:prstGeom prst="rect">
                      <a:avLst/>
                    </a:prstGeom>
                  </pic:spPr>
                </pic:pic>
              </a:graphicData>
            </a:graphic>
          </wp:inline>
        </w:drawing>
      </w:r>
    </w:p>
    <w:p w14:paraId="1F99FAE7" w14:textId="77777777" w:rsidR="006D5A63" w:rsidRPr="002F292D" w:rsidRDefault="00FD7F56" w:rsidP="007C4F03">
      <w:pPr>
        <w:spacing w:line="276" w:lineRule="auto"/>
        <w:jc w:val="center"/>
        <w:rPr>
          <w:rStyle w:val="st"/>
          <w:rFonts w:asciiTheme="majorHAnsi" w:hAnsiTheme="majorHAnsi"/>
          <w:i/>
          <w:sz w:val="36"/>
        </w:rPr>
      </w:pPr>
      <w:bookmarkStart w:id="5" w:name="_Hlk14856844"/>
      <w:bookmarkStart w:id="6" w:name="_Hlk533572087"/>
      <w:r w:rsidRPr="00C66BE1">
        <w:rPr>
          <w:rStyle w:val="st"/>
          <w:rFonts w:asciiTheme="majorHAnsi" w:hAnsiTheme="majorHAnsi"/>
          <w:i/>
          <w:sz w:val="36"/>
        </w:rPr>
        <w:t xml:space="preserve">I am very </w:t>
      </w:r>
      <w:r w:rsidRPr="00CC3D83">
        <w:rPr>
          <w:rStyle w:val="st"/>
          <w:rFonts w:asciiTheme="majorHAnsi" w:hAnsiTheme="majorHAnsi"/>
          <w:b/>
          <w:i/>
          <w:sz w:val="36"/>
        </w:rPr>
        <w:t>strong</w:t>
      </w:r>
      <w:r w:rsidRPr="00C66BE1">
        <w:rPr>
          <w:rStyle w:val="st"/>
          <w:rFonts w:asciiTheme="majorHAnsi" w:hAnsiTheme="majorHAnsi"/>
          <w:i/>
          <w:sz w:val="36"/>
        </w:rPr>
        <w:t xml:space="preserve"> and </w:t>
      </w:r>
      <w:r w:rsidRPr="00CC3D83">
        <w:rPr>
          <w:rStyle w:val="st"/>
          <w:rFonts w:asciiTheme="majorHAnsi" w:hAnsiTheme="majorHAnsi"/>
          <w:b/>
          <w:i/>
          <w:sz w:val="36"/>
        </w:rPr>
        <w:t>tough</w:t>
      </w:r>
      <w:r>
        <w:rPr>
          <w:rStyle w:val="st"/>
          <w:rFonts w:asciiTheme="majorHAnsi" w:hAnsiTheme="majorHAnsi"/>
          <w:i/>
          <w:sz w:val="36"/>
        </w:rPr>
        <w:t>,</w:t>
      </w:r>
      <w:r w:rsidRPr="00C66BE1">
        <w:rPr>
          <w:rStyle w:val="st"/>
          <w:rFonts w:asciiTheme="majorHAnsi" w:hAnsiTheme="majorHAnsi"/>
          <w:i/>
          <w:sz w:val="36"/>
        </w:rPr>
        <w:t xml:space="preserve"> but </w:t>
      </w:r>
      <w:r>
        <w:rPr>
          <w:rStyle w:val="st"/>
          <w:rFonts w:asciiTheme="majorHAnsi" w:hAnsiTheme="majorHAnsi"/>
          <w:i/>
          <w:sz w:val="36"/>
        </w:rPr>
        <w:t xml:space="preserve">never </w:t>
      </w:r>
      <w:r w:rsidRPr="00CC3D83">
        <w:rPr>
          <w:rStyle w:val="st"/>
          <w:rFonts w:asciiTheme="majorHAnsi" w:hAnsiTheme="majorHAnsi"/>
          <w:b/>
          <w:i/>
          <w:sz w:val="36"/>
        </w:rPr>
        <w:t>rigid</w:t>
      </w:r>
      <w:r>
        <w:rPr>
          <w:rStyle w:val="st"/>
          <w:rFonts w:asciiTheme="majorHAnsi" w:hAnsiTheme="majorHAnsi"/>
          <w:i/>
          <w:sz w:val="36"/>
        </w:rPr>
        <w:t xml:space="preserve">. I </w:t>
      </w:r>
      <w:r w:rsidRPr="00C66BE1">
        <w:rPr>
          <w:rStyle w:val="st"/>
          <w:rFonts w:asciiTheme="majorHAnsi" w:hAnsiTheme="majorHAnsi"/>
          <w:i/>
          <w:sz w:val="36"/>
        </w:rPr>
        <w:t xml:space="preserve">can be </w:t>
      </w:r>
      <w:r w:rsidRPr="00CC3D83">
        <w:rPr>
          <w:rStyle w:val="st"/>
          <w:rFonts w:asciiTheme="majorHAnsi" w:hAnsiTheme="majorHAnsi"/>
          <w:b/>
          <w:i/>
          <w:sz w:val="36"/>
        </w:rPr>
        <w:t>broken</w:t>
      </w:r>
      <w:r>
        <w:rPr>
          <w:rStyle w:val="st"/>
          <w:rFonts w:asciiTheme="majorHAnsi" w:hAnsiTheme="majorHAnsi"/>
          <w:i/>
          <w:sz w:val="36"/>
        </w:rPr>
        <w:t>,</w:t>
      </w:r>
      <w:r w:rsidRPr="00C66BE1">
        <w:rPr>
          <w:rStyle w:val="st"/>
          <w:rFonts w:asciiTheme="majorHAnsi" w:hAnsiTheme="majorHAnsi"/>
          <w:i/>
          <w:sz w:val="36"/>
        </w:rPr>
        <w:t xml:space="preserve"> </w:t>
      </w:r>
      <w:r>
        <w:rPr>
          <w:rStyle w:val="st"/>
          <w:rFonts w:asciiTheme="majorHAnsi" w:hAnsiTheme="majorHAnsi"/>
          <w:i/>
          <w:sz w:val="36"/>
        </w:rPr>
        <w:t xml:space="preserve">but only </w:t>
      </w:r>
      <w:r w:rsidRPr="00C66BE1">
        <w:rPr>
          <w:rStyle w:val="st"/>
          <w:rFonts w:asciiTheme="majorHAnsi" w:hAnsiTheme="majorHAnsi"/>
          <w:i/>
          <w:sz w:val="36"/>
        </w:rPr>
        <w:t xml:space="preserve">in </w:t>
      </w:r>
      <w:r>
        <w:rPr>
          <w:rStyle w:val="st"/>
          <w:rFonts w:asciiTheme="majorHAnsi" w:hAnsiTheme="majorHAnsi"/>
          <w:i/>
          <w:sz w:val="36"/>
        </w:rPr>
        <w:t>a certain</w:t>
      </w:r>
      <w:r w:rsidRPr="00C66BE1">
        <w:rPr>
          <w:rStyle w:val="st"/>
          <w:rFonts w:asciiTheme="majorHAnsi" w:hAnsiTheme="majorHAnsi"/>
          <w:i/>
          <w:sz w:val="36"/>
        </w:rPr>
        <w:t xml:space="preserve"> </w:t>
      </w:r>
      <w:r>
        <w:rPr>
          <w:rStyle w:val="st"/>
          <w:rFonts w:asciiTheme="majorHAnsi" w:hAnsiTheme="majorHAnsi"/>
          <w:i/>
          <w:sz w:val="36"/>
        </w:rPr>
        <w:t>sense</w:t>
      </w:r>
      <w:r w:rsidRPr="00C66BE1">
        <w:rPr>
          <w:rStyle w:val="st"/>
          <w:rFonts w:asciiTheme="majorHAnsi" w:hAnsiTheme="majorHAnsi"/>
          <w:i/>
          <w:sz w:val="36"/>
        </w:rPr>
        <w:t>. What am I</w:t>
      </w:r>
      <w:r w:rsidRPr="002F292D">
        <w:rPr>
          <w:rStyle w:val="st"/>
          <w:rFonts w:asciiTheme="majorHAnsi" w:hAnsiTheme="majorHAnsi"/>
          <w:i/>
          <w:sz w:val="36"/>
        </w:rPr>
        <w:t>?</w:t>
      </w:r>
      <w:bookmarkEnd w:id="5"/>
    </w:p>
    <w:bookmarkEnd w:id="6"/>
    <w:p w14:paraId="713B24BD" w14:textId="77777777" w:rsidR="00237981" w:rsidRPr="00DD38C0" w:rsidRDefault="00FD7F56" w:rsidP="00EE6BF2">
      <w:pPr>
        <w:spacing w:line="276" w:lineRule="auto"/>
        <w:jc w:val="center"/>
        <w:rPr>
          <w:rStyle w:val="st"/>
          <w:rFonts w:asciiTheme="majorHAnsi" w:hAnsiTheme="majorHAnsi"/>
          <w:i/>
          <w:color w:val="A6A6A6" w:themeColor="background1" w:themeShade="A6"/>
          <w:sz w:val="4"/>
        </w:rPr>
      </w:pPr>
    </w:p>
    <w:p w14:paraId="04FD690A" w14:textId="77777777" w:rsidR="00237981" w:rsidRPr="00DD38C0" w:rsidRDefault="00FD7F56" w:rsidP="00EE6BF2">
      <w:pPr>
        <w:spacing w:line="276" w:lineRule="auto"/>
        <w:jc w:val="center"/>
        <w:rPr>
          <w:rStyle w:val="st"/>
          <w:rFonts w:asciiTheme="majorHAnsi" w:hAnsiTheme="majorHAnsi"/>
          <w:i/>
          <w:color w:val="646464"/>
        </w:rPr>
      </w:pPr>
      <w:r w:rsidRPr="00DD38C0">
        <w:rPr>
          <w:rStyle w:val="st"/>
          <w:rFonts w:asciiTheme="majorHAnsi" w:hAnsiTheme="majorHAnsi"/>
          <w:i/>
          <w:color w:val="646464"/>
        </w:rPr>
        <w:t xml:space="preserve">LAST </w:t>
      </w:r>
      <w:r>
        <w:rPr>
          <w:rStyle w:val="st"/>
          <w:rFonts w:asciiTheme="majorHAnsi" w:hAnsiTheme="majorHAnsi"/>
          <w:i/>
          <w:color w:val="646464"/>
        </w:rPr>
        <w:t>MONTH</w:t>
      </w:r>
      <w:r w:rsidRPr="00DD38C0">
        <w:rPr>
          <w:rStyle w:val="st"/>
          <w:rFonts w:asciiTheme="majorHAnsi" w:hAnsiTheme="majorHAnsi"/>
          <w:i/>
          <w:color w:val="646464"/>
        </w:rPr>
        <w:t xml:space="preserve">’S RIDDLE: </w:t>
      </w:r>
      <w:r w:rsidRPr="00C66BE1">
        <w:rPr>
          <w:rStyle w:val="st"/>
          <w:rFonts w:asciiTheme="majorHAnsi" w:hAnsiTheme="majorHAnsi"/>
          <w:i/>
          <w:color w:val="646464"/>
        </w:rPr>
        <w:t>There is a five-letter word that means “nice” in English, and all of the four letters used within this word are also Roman numerals. What is this word</w:t>
      </w:r>
      <w:r w:rsidRPr="001F3044">
        <w:rPr>
          <w:rStyle w:val="st"/>
          <w:rFonts w:asciiTheme="majorHAnsi" w:hAnsiTheme="majorHAnsi"/>
          <w:i/>
          <w:color w:val="646464"/>
        </w:rPr>
        <w:t>?</w:t>
      </w:r>
    </w:p>
    <w:p w14:paraId="08B35A36" w14:textId="77777777" w:rsidR="00237981" w:rsidRPr="00DD38C0" w:rsidRDefault="00FD7F56" w:rsidP="00EE6BF2">
      <w:pPr>
        <w:spacing w:line="276" w:lineRule="auto"/>
        <w:jc w:val="center"/>
        <w:rPr>
          <w:rStyle w:val="st"/>
          <w:rFonts w:asciiTheme="majorHAnsi" w:hAnsiTheme="majorHAnsi"/>
          <w:i/>
          <w:color w:val="646464"/>
        </w:rPr>
      </w:pPr>
      <w:r>
        <w:rPr>
          <w:rStyle w:val="st"/>
          <w:rFonts w:asciiTheme="majorHAnsi" w:hAnsiTheme="majorHAnsi"/>
          <w:i/>
          <w:color w:val="646464"/>
        </w:rPr>
        <w:t>ANSWER:</w:t>
      </w:r>
      <w:r>
        <w:rPr>
          <w:rStyle w:val="st"/>
          <w:rFonts w:asciiTheme="majorHAnsi" w:hAnsiTheme="majorHAnsi"/>
          <w:i/>
          <w:color w:val="646464"/>
        </w:rPr>
        <w:t xml:space="preserve"> </w:t>
      </w:r>
      <w:bookmarkEnd w:id="0"/>
      <w:r>
        <w:rPr>
          <w:rStyle w:val="st"/>
          <w:rFonts w:asciiTheme="majorHAnsi" w:hAnsiTheme="majorHAnsi"/>
          <w:i/>
          <w:color w:val="646464"/>
        </w:rPr>
        <w:t>Civil</w:t>
      </w:r>
      <w:r w:rsidRPr="0006123D">
        <w:rPr>
          <w:rStyle w:val="st"/>
          <w:rFonts w:asciiTheme="majorHAnsi" w:hAnsiTheme="majorHAnsi"/>
          <w:i/>
          <w:color w:val="646464"/>
        </w:rPr>
        <w:t>.</w:t>
      </w:r>
    </w:p>
    <w:p w14:paraId="63987839" w14:textId="77777777" w:rsidR="00237981" w:rsidRPr="00DD38C0" w:rsidRDefault="00FD7F56" w:rsidP="00EE6BF2">
      <w:pPr>
        <w:spacing w:line="276" w:lineRule="auto"/>
        <w:jc w:val="center"/>
        <w:rPr>
          <w:rStyle w:val="st"/>
          <w:rFonts w:asciiTheme="majorHAnsi" w:hAnsiTheme="majorHAnsi"/>
          <w:i/>
          <w:color w:val="A6A6A6" w:themeColor="background1" w:themeShade="A6"/>
          <w:sz w:val="4"/>
        </w:rPr>
      </w:pPr>
    </w:p>
    <w:p w14:paraId="6B48FBCB" w14:textId="77777777" w:rsidR="00237981" w:rsidRDefault="00FD7F56" w:rsidP="00EE6BF2">
      <w:pPr>
        <w:spacing w:line="276" w:lineRule="auto"/>
        <w:jc w:val="center"/>
        <w:rPr>
          <w:rStyle w:val="st"/>
          <w:rFonts w:asciiTheme="majorHAnsi" w:hAnsiTheme="majorHAnsi"/>
          <w:i/>
          <w:color w:val="A6A6A6" w:themeColor="background1" w:themeShade="A6"/>
        </w:rPr>
      </w:pPr>
      <w:r w:rsidRPr="004A2938">
        <w:rPr>
          <w:rFonts w:asciiTheme="majorHAnsi" w:hAnsiTheme="majorHAnsi"/>
          <w:noProof/>
          <w:sz w:val="10"/>
        </w:rPr>
        <w:drawing>
          <wp:inline distT="0" distB="0" distL="0" distR="0" wp14:anchorId="0E8B42CB" wp14:editId="0F8E2656">
            <wp:extent cx="5825083" cy="268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69F099D2" w14:textId="77777777" w:rsidR="00237981" w:rsidRPr="00DD38C0" w:rsidRDefault="00FD7F56" w:rsidP="00EE6BF2">
      <w:pPr>
        <w:spacing w:line="276" w:lineRule="auto"/>
        <w:rPr>
          <w:rFonts w:asciiTheme="majorHAnsi" w:hAnsiTheme="majorHAnsi"/>
          <w:color w:val="A6A6A6" w:themeColor="background1" w:themeShade="A6"/>
          <w:sz w:val="2"/>
          <w:szCs w:val="20"/>
        </w:rPr>
      </w:pPr>
    </w:p>
    <w:p w14:paraId="4E4A0FE3" w14:textId="0CA535DA" w:rsidR="006E3EBF" w:rsidRPr="00425944" w:rsidRDefault="005F619F" w:rsidP="00EE6BF2">
      <w:pPr>
        <w:spacing w:line="276" w:lineRule="auto"/>
        <w:jc w:val="center"/>
        <w:rPr>
          <w:rFonts w:asciiTheme="majorHAnsi" w:hAnsiTheme="majorHAnsi" w:cs="Times New Roman"/>
          <w:sz w:val="2"/>
          <w:szCs w:val="32"/>
        </w:rPr>
      </w:pPr>
      <w:r>
        <w:rPr>
          <w:rFonts w:asciiTheme="majorHAnsi" w:hAnsiTheme="majorHAnsi" w:cs="Times New Roman"/>
          <w:sz w:val="24"/>
          <w:szCs w:val="32"/>
        </w:rPr>
        <w:t xml:space="preserve">HyLee Hansen </w:t>
      </w:r>
      <w:r w:rsidR="00FD7F56" w:rsidRPr="00237981">
        <w:rPr>
          <w:rFonts w:asciiTheme="majorHAnsi" w:hAnsiTheme="majorHAnsi" w:cs="Times New Roman"/>
          <w:sz w:val="24"/>
          <w:szCs w:val="32"/>
        </w:rPr>
        <w:t xml:space="preserve">may be reached at </w:t>
      </w:r>
      <w:r>
        <w:rPr>
          <w:rFonts w:asciiTheme="majorHAnsi" w:hAnsiTheme="majorHAnsi" w:cs="Times New Roman"/>
          <w:sz w:val="24"/>
          <w:szCs w:val="32"/>
        </w:rPr>
        <w:t>(208) 846-7230</w:t>
      </w:r>
      <w:r w:rsidR="00FD7F56" w:rsidRPr="00237981">
        <w:rPr>
          <w:rFonts w:asciiTheme="majorHAnsi" w:hAnsiTheme="majorHAnsi" w:cs="Times New Roman"/>
          <w:sz w:val="24"/>
          <w:szCs w:val="32"/>
        </w:rPr>
        <w:t xml:space="preserve"> or </w:t>
      </w:r>
      <w:r>
        <w:rPr>
          <w:rFonts w:asciiTheme="majorHAnsi" w:hAnsiTheme="majorHAnsi" w:cs="Times New Roman"/>
          <w:sz w:val="24"/>
          <w:szCs w:val="32"/>
        </w:rPr>
        <w:t>hyle@hifcfp.com</w:t>
      </w:r>
      <w:r w:rsidR="00FD7F56" w:rsidRPr="00237981">
        <w:rPr>
          <w:rFonts w:asciiTheme="majorHAnsi" w:hAnsiTheme="majorHAnsi" w:cs="Times New Roman"/>
          <w:sz w:val="24"/>
          <w:szCs w:val="32"/>
        </w:rPr>
        <w:t xml:space="preserve"> </w:t>
      </w:r>
      <w:r w:rsidR="00FD7F56">
        <w:rPr>
          <w:rFonts w:asciiTheme="majorHAnsi" w:hAnsiTheme="majorHAnsi" w:cs="Times New Roman"/>
          <w:sz w:val="24"/>
          <w:szCs w:val="32"/>
        </w:rPr>
        <w:br/>
      </w:r>
      <w:r>
        <w:rPr>
          <w:rFonts w:asciiTheme="majorHAnsi" w:hAnsiTheme="majorHAnsi" w:cs="Times New Roman"/>
          <w:sz w:val="24"/>
          <w:szCs w:val="32"/>
        </w:rPr>
        <w:t>hifcfp.com</w:t>
      </w:r>
      <w:bookmarkStart w:id="7" w:name="_GoBack"/>
      <w:bookmarkEnd w:id="7"/>
      <w:r w:rsidR="00FD7F56">
        <w:rPr>
          <w:rFonts w:asciiTheme="majorHAnsi" w:hAnsiTheme="majorHAnsi" w:cs="Times New Roman"/>
          <w:sz w:val="24"/>
          <w:szCs w:val="32"/>
        </w:rPr>
        <w:br/>
      </w:r>
    </w:p>
    <w:p w14:paraId="0A50684F" w14:textId="77777777" w:rsidR="00237981" w:rsidRPr="00DD38C0" w:rsidRDefault="00FD7F56" w:rsidP="00EE6BF2">
      <w:pPr>
        <w:spacing w:line="276" w:lineRule="auto"/>
        <w:jc w:val="center"/>
        <w:rPr>
          <w:rFonts w:asciiTheme="majorHAnsi" w:hAnsiTheme="majorHAnsi" w:cs="Times New Roman"/>
          <w:sz w:val="6"/>
          <w:szCs w:val="32"/>
        </w:rPr>
      </w:pPr>
      <w:r w:rsidRPr="006E3EBF">
        <w:rPr>
          <w:rFonts w:asciiTheme="majorHAnsi" w:hAnsiTheme="majorHAnsi" w:cs="Times New Roman"/>
          <w:b/>
          <w:sz w:val="24"/>
          <w:szCs w:val="32"/>
        </w:rPr>
        <w:t xml:space="preserve">Know someone who could use information like this? </w:t>
      </w:r>
      <w:r>
        <w:rPr>
          <w:rFonts w:asciiTheme="majorHAnsi" w:hAnsiTheme="majorHAnsi" w:cs="Times New Roman"/>
          <w:b/>
          <w:sz w:val="24"/>
          <w:szCs w:val="32"/>
        </w:rPr>
        <w:br/>
      </w:r>
      <w:r>
        <w:rPr>
          <w:rFonts w:asciiTheme="majorHAnsi" w:hAnsiTheme="majorHAnsi" w:cs="Times New Roman"/>
          <w:sz w:val="24"/>
          <w:szCs w:val="32"/>
        </w:rPr>
        <w:t>Please feel free</w:t>
      </w:r>
      <w:r>
        <w:rPr>
          <w:rFonts w:asciiTheme="majorHAnsi" w:hAnsiTheme="majorHAnsi" w:cs="Times New Roman"/>
          <w:sz w:val="24"/>
          <w:szCs w:val="32"/>
        </w:rPr>
        <w:t xml:space="preserve"> to</w:t>
      </w:r>
      <w:r>
        <w:rPr>
          <w:rFonts w:asciiTheme="majorHAnsi" w:hAnsiTheme="majorHAnsi" w:cs="Times New Roman"/>
          <w:sz w:val="24"/>
          <w:szCs w:val="32"/>
        </w:rPr>
        <w:t xml:space="preserve"> send us their contact information via phone or email. (Don’t worry – we’ll request their permission before adding them t</w:t>
      </w:r>
      <w:r>
        <w:rPr>
          <w:rFonts w:asciiTheme="majorHAnsi" w:hAnsiTheme="majorHAnsi" w:cs="Times New Roman"/>
          <w:sz w:val="24"/>
          <w:szCs w:val="32"/>
        </w:rPr>
        <w:t>o our mailing list.)</w:t>
      </w:r>
    </w:p>
    <w:p w14:paraId="6911F05F" w14:textId="69CB7721" w:rsidR="00237981" w:rsidRDefault="00FD7F56" w:rsidP="005F619F">
      <w:pPr>
        <w:spacing w:line="276" w:lineRule="auto"/>
        <w:jc w:val="center"/>
        <w:rPr>
          <w:rFonts w:asciiTheme="majorHAnsi" w:hAnsiTheme="majorHAnsi"/>
          <w:color w:val="A6A6A6" w:themeColor="background1" w:themeShade="A6"/>
          <w:sz w:val="20"/>
          <w:szCs w:val="20"/>
        </w:rPr>
      </w:pPr>
      <w:r w:rsidRPr="004A2938">
        <w:rPr>
          <w:rFonts w:asciiTheme="majorHAnsi" w:hAnsiTheme="majorHAnsi"/>
          <w:noProof/>
          <w:sz w:val="10"/>
        </w:rPr>
        <w:drawing>
          <wp:inline distT="0" distB="0" distL="0" distR="0" wp14:anchorId="5B617ABF" wp14:editId="45AED27E">
            <wp:extent cx="5825083" cy="268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3DA62493" w14:textId="707C6E75" w:rsidR="005F619F" w:rsidRPr="005F619F" w:rsidRDefault="005F619F" w:rsidP="005F619F">
      <w:pPr>
        <w:spacing w:line="276" w:lineRule="auto"/>
        <w:rPr>
          <w:rFonts w:asciiTheme="majorHAnsi" w:hAnsiTheme="majorHAnsi"/>
          <w:color w:val="A6A6A6" w:themeColor="background1" w:themeShade="A6"/>
          <w:sz w:val="20"/>
          <w:szCs w:val="20"/>
        </w:rPr>
      </w:pPr>
      <w:r>
        <w:rPr>
          <w:rFonts w:asciiTheme="majorHAnsi" w:hAnsiTheme="majorHAnsi"/>
          <w:color w:val="A6A6A6" w:themeColor="background1" w:themeShade="A6"/>
          <w:sz w:val="20"/>
          <w:szCs w:val="20"/>
        </w:rPr>
        <w:t>hylee@hifcfp.com</w:t>
      </w:r>
    </w:p>
    <w:p w14:paraId="703F57A8" w14:textId="77777777" w:rsidR="00237981" w:rsidRPr="00DD38C0" w:rsidRDefault="00FD7F56" w:rsidP="00EE6BF2">
      <w:pPr>
        <w:widowControl w:val="0"/>
        <w:autoSpaceDE w:val="0"/>
        <w:autoSpaceDN w:val="0"/>
        <w:adjustRightInd w:val="0"/>
        <w:spacing w:line="276" w:lineRule="auto"/>
        <w:jc w:val="both"/>
        <w:rPr>
          <w:rFonts w:asciiTheme="majorHAnsi" w:hAnsiTheme="majorHAnsi"/>
          <w:color w:val="646464"/>
          <w:sz w:val="16"/>
          <w:szCs w:val="16"/>
        </w:rPr>
      </w:pPr>
      <w:r w:rsidRPr="00DD38C0">
        <w:rPr>
          <w:rFonts w:asciiTheme="majorHAnsi" w:hAnsiTheme="majorHAnsi" w:cs="Arial"/>
          <w:color w:val="646464"/>
          <w:sz w:val="16"/>
          <w:szCs w:val="16"/>
        </w:rPr>
        <w:t>This material was prepared by MarketingPro, Inc., and does not necessarily represent the views of the presenting party, nor their affiliates. The information herein has been derived from sources believed to be accurate. Please note - investing involves ris</w:t>
      </w:r>
      <w:r w:rsidRPr="00DD38C0">
        <w:rPr>
          <w:rFonts w:asciiTheme="majorHAnsi" w:hAnsiTheme="majorHAnsi" w:cs="Arial"/>
          <w:color w:val="646464"/>
          <w:sz w:val="16"/>
          <w:szCs w:val="16"/>
        </w:rPr>
        <w:t>k, and past performance is no guarantee of future results. Investments will fluctuate and when redeemed may be worth more or less than when originally invested. This information should not be construed as investment, tax or legal advice and may not be reli</w:t>
      </w:r>
      <w:r w:rsidRPr="00DD38C0">
        <w:rPr>
          <w:rFonts w:asciiTheme="majorHAnsi" w:hAnsiTheme="majorHAnsi" w:cs="Arial"/>
          <w:color w:val="646464"/>
          <w:sz w:val="16"/>
          <w:szCs w:val="16"/>
        </w:rPr>
        <w:t xml:space="preserve">ed on for the purpose of avoiding any Federal tax penalty. This is neither a solicitation nor recommendation to purchase or sell any investment or insurance product or service, and should not be relied upon as such. </w:t>
      </w:r>
      <w:r w:rsidRPr="00C64077">
        <w:rPr>
          <w:rFonts w:asciiTheme="majorHAnsi" w:hAnsiTheme="majorHAnsi" w:cs="Arial"/>
          <w:color w:val="646464"/>
          <w:sz w:val="16"/>
          <w:szCs w:val="16"/>
        </w:rPr>
        <w:t>All market indices discussed are unmanag</w:t>
      </w:r>
      <w:r w:rsidRPr="00C64077">
        <w:rPr>
          <w:rFonts w:asciiTheme="majorHAnsi" w:hAnsiTheme="majorHAnsi" w:cs="Arial"/>
          <w:color w:val="646464"/>
          <w:sz w:val="16"/>
          <w:szCs w:val="16"/>
        </w:rPr>
        <w:t>ed and are not illustrative of any particular investment. Indices do not incur management fees, costs, or expenses. Investors cannot invest directly in indices</w:t>
      </w:r>
      <w:r w:rsidRPr="001162D1">
        <w:rPr>
          <w:rFonts w:asciiTheme="majorHAnsi" w:hAnsiTheme="majorHAnsi" w:cs="Arial"/>
          <w:color w:val="646464"/>
          <w:sz w:val="16"/>
          <w:szCs w:val="16"/>
        </w:rPr>
        <w:t>.</w:t>
      </w:r>
      <w:r w:rsidRPr="00DD38C0">
        <w:rPr>
          <w:rFonts w:asciiTheme="majorHAnsi" w:hAnsiTheme="majorHAnsi" w:cs="Arial"/>
          <w:color w:val="646464"/>
          <w:sz w:val="16"/>
          <w:szCs w:val="16"/>
        </w:rPr>
        <w:t xml:space="preserve"> All economic and performance data is historical and not indicative of future results.</w:t>
      </w:r>
      <w:r w:rsidRPr="00DD38C0">
        <w:rPr>
          <w:rFonts w:asciiTheme="majorHAnsi" w:hAnsiTheme="majorHAnsi"/>
          <w:color w:val="646464"/>
          <w:sz w:val="16"/>
          <w:szCs w:val="16"/>
        </w:rPr>
        <w:t xml:space="preserve"> The Dow J</w:t>
      </w:r>
      <w:r w:rsidRPr="00DD38C0">
        <w:rPr>
          <w:rFonts w:asciiTheme="majorHAnsi" w:hAnsiTheme="majorHAnsi"/>
          <w:color w:val="646464"/>
          <w:sz w:val="16"/>
          <w:szCs w:val="16"/>
        </w:rPr>
        <w:t>ones Industrial Average is a price-weighted index of 30 actively traded blue-chip stocks. The NASDAQ Composite Index is a market-weighted index of all over-the-counter common stocks traded on the National Association of Securities Dealers Automated Quotati</w:t>
      </w:r>
      <w:r w:rsidRPr="00DD38C0">
        <w:rPr>
          <w:rFonts w:asciiTheme="majorHAnsi" w:hAnsiTheme="majorHAnsi"/>
          <w:color w:val="646464"/>
          <w:sz w:val="16"/>
          <w:szCs w:val="16"/>
        </w:rPr>
        <w:t>on System. The Standard &amp; Poor's 500 (S&amp;P 500)</w:t>
      </w:r>
      <w:r w:rsidRPr="00DD38C0">
        <w:rPr>
          <w:rFonts w:asciiTheme="majorHAnsi" w:hAnsiTheme="majorHAnsi"/>
          <w:iCs/>
          <w:color w:val="646464"/>
          <w:sz w:val="16"/>
          <w:szCs w:val="16"/>
        </w:rPr>
        <w:t xml:space="preserve"> is a market-cap weighted index composed of the common stocks of 500 leading companies in leading industries of the U.S. economy</w:t>
      </w:r>
      <w:r w:rsidRPr="00DD38C0">
        <w:rPr>
          <w:rFonts w:asciiTheme="majorHAnsi" w:hAnsiTheme="majorHAnsi"/>
          <w:color w:val="646464"/>
          <w:sz w:val="16"/>
          <w:szCs w:val="16"/>
        </w:rPr>
        <w:t>. NYSE Group, Inc. (NYSE:NYX) operates two securities exchanges: the New York Stoc</w:t>
      </w:r>
      <w:r w:rsidRPr="00DD38C0">
        <w:rPr>
          <w:rFonts w:asciiTheme="majorHAnsi" w:hAnsiTheme="majorHAnsi"/>
          <w:color w:val="646464"/>
          <w:sz w:val="16"/>
          <w:szCs w:val="16"/>
        </w:rPr>
        <w:t>k Exchange (the “NYSE”) and NYSE Arca (formerly known as the Archipelago Exchange, or ArcaEx</w:t>
      </w:r>
      <w:r w:rsidRPr="00DD38C0">
        <w:rPr>
          <w:rFonts w:asciiTheme="majorHAnsi" w:hAnsiTheme="majorHAnsi"/>
          <w:color w:val="646464"/>
          <w:sz w:val="16"/>
          <w:szCs w:val="16"/>
          <w:vertAlign w:val="superscript"/>
        </w:rPr>
        <w:t>®</w:t>
      </w:r>
      <w:r w:rsidRPr="00DD38C0">
        <w:rPr>
          <w:rFonts w:asciiTheme="majorHAnsi" w:hAnsiTheme="majorHAnsi"/>
          <w:color w:val="646464"/>
          <w:sz w:val="16"/>
          <w:szCs w:val="16"/>
        </w:rPr>
        <w:t>, and the Pacific Exchange). NYSE Group is a leading provider of securities listing, trading and market data products and services. The New York Mercantile Exchang</w:t>
      </w:r>
      <w:r w:rsidRPr="00DD38C0">
        <w:rPr>
          <w:rFonts w:asciiTheme="majorHAnsi" w:hAnsiTheme="majorHAnsi"/>
          <w:color w:val="646464"/>
          <w:sz w:val="16"/>
          <w:szCs w:val="16"/>
        </w:rPr>
        <w:t>e, Inc. (NYMEX) is the world's largest physical commodity futures exchange and the preeminent trading forum for energy and precious metals, with trading conducted through two divisions – the NYMEX Division, home to the energy, platinum, and palladium marke</w:t>
      </w:r>
      <w:r w:rsidRPr="00DD38C0">
        <w:rPr>
          <w:rFonts w:asciiTheme="majorHAnsi" w:hAnsiTheme="majorHAnsi"/>
          <w:color w:val="646464"/>
          <w:sz w:val="16"/>
          <w:szCs w:val="16"/>
        </w:rPr>
        <w:t>ts, and the COMEX Division, on which all other metals trade.</w:t>
      </w:r>
      <w:r>
        <w:rPr>
          <w:rFonts w:asciiTheme="majorHAnsi" w:hAnsiTheme="majorHAnsi"/>
          <w:color w:val="646464"/>
          <w:sz w:val="16"/>
          <w:szCs w:val="16"/>
        </w:rPr>
        <w:t xml:space="preserve"> </w:t>
      </w:r>
      <w:r w:rsidRPr="00147C55">
        <w:rPr>
          <w:rFonts w:asciiTheme="majorHAnsi" w:hAnsiTheme="majorHAnsi"/>
          <w:color w:val="646464"/>
          <w:sz w:val="16"/>
          <w:szCs w:val="16"/>
        </w:rPr>
        <w:t>The Nifty 50 (NTFE 50) is a well-diversified 50-stock index accounting for 13 sectors of the Indian economy. It is used for a variety of purposes such as benchmarking fund portfolios, index-based</w:t>
      </w:r>
      <w:r w:rsidRPr="00147C55">
        <w:rPr>
          <w:rFonts w:asciiTheme="majorHAnsi" w:hAnsiTheme="majorHAnsi"/>
          <w:color w:val="646464"/>
          <w:sz w:val="16"/>
          <w:szCs w:val="16"/>
        </w:rPr>
        <w:t xml:space="preserve"> derivatives and index funds.</w:t>
      </w:r>
      <w:r>
        <w:rPr>
          <w:rFonts w:asciiTheme="majorHAnsi" w:hAnsiTheme="majorHAnsi"/>
          <w:color w:val="646464"/>
          <w:sz w:val="16"/>
          <w:szCs w:val="16"/>
        </w:rPr>
        <w:t xml:space="preserve"> </w:t>
      </w:r>
      <w:r w:rsidRPr="00147C55">
        <w:rPr>
          <w:rFonts w:asciiTheme="majorHAnsi" w:hAnsiTheme="majorHAnsi"/>
          <w:color w:val="646464"/>
          <w:sz w:val="16"/>
          <w:szCs w:val="16"/>
        </w:rPr>
        <w:t>The Korea Composite Stock Price Index or KOSPI is the major stock market index of South Korea, representing all common stocks traded on the Korea Exchange.</w:t>
      </w:r>
      <w:r>
        <w:rPr>
          <w:rFonts w:asciiTheme="majorHAnsi" w:hAnsiTheme="majorHAnsi"/>
          <w:color w:val="646464"/>
          <w:sz w:val="16"/>
          <w:szCs w:val="16"/>
        </w:rPr>
        <w:t xml:space="preserve"> </w:t>
      </w:r>
      <w:r w:rsidRPr="00147C55">
        <w:rPr>
          <w:rFonts w:asciiTheme="majorHAnsi" w:hAnsiTheme="majorHAnsi"/>
          <w:color w:val="646464"/>
          <w:sz w:val="16"/>
          <w:szCs w:val="16"/>
        </w:rPr>
        <w:t xml:space="preserve">The BSE SENSEX (Bombay Stock Exchange Sensitive Index), </w:t>
      </w:r>
      <w:r w:rsidRPr="00147C55">
        <w:rPr>
          <w:rFonts w:asciiTheme="majorHAnsi" w:hAnsiTheme="majorHAnsi"/>
          <w:color w:val="646464"/>
          <w:sz w:val="16"/>
          <w:szCs w:val="16"/>
        </w:rPr>
        <w:t>also-called the BSE 30 (BOMBAY STOCK EXCHANGE) or simply the SENSEX, is a free-float market capitalization-weighted stock market index of 30 well-established and financially sound companies listed on the Bombay Stock Exchange (BSE).</w:t>
      </w:r>
      <w:r>
        <w:rPr>
          <w:rFonts w:asciiTheme="majorHAnsi" w:hAnsiTheme="majorHAnsi"/>
          <w:color w:val="646464"/>
          <w:sz w:val="16"/>
          <w:szCs w:val="16"/>
        </w:rPr>
        <w:t xml:space="preserve"> </w:t>
      </w:r>
      <w:r w:rsidRPr="00963DCF">
        <w:rPr>
          <w:rFonts w:asciiTheme="majorHAnsi" w:hAnsiTheme="majorHAnsi"/>
          <w:color w:val="646464"/>
          <w:sz w:val="16"/>
          <w:szCs w:val="16"/>
        </w:rPr>
        <w:t xml:space="preserve">The Hang Seng Index is </w:t>
      </w:r>
      <w:r w:rsidRPr="00963DCF">
        <w:rPr>
          <w:rFonts w:asciiTheme="majorHAnsi" w:hAnsiTheme="majorHAnsi"/>
          <w:color w:val="646464"/>
          <w:sz w:val="16"/>
          <w:szCs w:val="16"/>
        </w:rPr>
        <w:t xml:space="preserve">a free float-adjusted market capitalization-weighted stock market index that is the main indicator of the overall market performance in Hong Kong. </w:t>
      </w:r>
      <w:r w:rsidRPr="00466641">
        <w:rPr>
          <w:rFonts w:asciiTheme="majorHAnsi" w:hAnsiTheme="majorHAnsi"/>
          <w:color w:val="646464"/>
          <w:sz w:val="16"/>
          <w:szCs w:val="16"/>
        </w:rPr>
        <w:t>The SSE Composite Index is an index of all stocks (A shares and B shares) that are traded at the Shanghai Sto</w:t>
      </w:r>
      <w:r w:rsidRPr="00466641">
        <w:rPr>
          <w:rFonts w:asciiTheme="majorHAnsi" w:hAnsiTheme="majorHAnsi"/>
          <w:color w:val="646464"/>
          <w:sz w:val="16"/>
          <w:szCs w:val="16"/>
        </w:rPr>
        <w:t xml:space="preserve">ck Exchange. </w:t>
      </w:r>
      <w:r w:rsidRPr="00814DC7">
        <w:rPr>
          <w:rFonts w:asciiTheme="majorHAnsi" w:hAnsiTheme="majorHAnsi"/>
          <w:color w:val="646464"/>
          <w:sz w:val="16"/>
          <w:szCs w:val="16"/>
        </w:rPr>
        <w:t>The MSCI Emerging Markets Index is used to measure equity market performance in global emerging markets</w:t>
      </w:r>
      <w:r>
        <w:rPr>
          <w:rFonts w:asciiTheme="majorHAnsi" w:hAnsiTheme="majorHAnsi"/>
          <w:color w:val="646464"/>
          <w:sz w:val="16"/>
          <w:szCs w:val="16"/>
        </w:rPr>
        <w:t>; t</w:t>
      </w:r>
      <w:r w:rsidRPr="00814DC7">
        <w:rPr>
          <w:rFonts w:asciiTheme="majorHAnsi" w:hAnsiTheme="majorHAnsi"/>
          <w:color w:val="646464"/>
          <w:sz w:val="16"/>
          <w:szCs w:val="16"/>
        </w:rPr>
        <w:t xml:space="preserve">he index captures mid and large caps in 26 </w:t>
      </w:r>
      <w:r w:rsidRPr="00814DC7">
        <w:rPr>
          <w:rFonts w:asciiTheme="majorHAnsi" w:hAnsiTheme="majorHAnsi"/>
          <w:color w:val="646464"/>
          <w:sz w:val="16"/>
          <w:szCs w:val="16"/>
        </w:rPr>
        <w:lastRenderedPageBreak/>
        <w:t>countries including China, India, Korea, Mexico, Taiwan, and the United Arab Emirates</w:t>
      </w:r>
      <w:r>
        <w:rPr>
          <w:rFonts w:asciiTheme="majorHAnsi" w:hAnsiTheme="majorHAnsi"/>
          <w:color w:val="646464"/>
          <w:sz w:val="16"/>
          <w:szCs w:val="16"/>
        </w:rPr>
        <w:t xml:space="preserve">. </w:t>
      </w:r>
      <w:r w:rsidRPr="00147C55">
        <w:rPr>
          <w:rFonts w:asciiTheme="majorHAnsi" w:hAnsiTheme="majorHAnsi"/>
          <w:color w:val="646464"/>
          <w:sz w:val="16"/>
          <w:szCs w:val="16"/>
        </w:rPr>
        <w:t>The MSC</w:t>
      </w:r>
      <w:r w:rsidRPr="00147C55">
        <w:rPr>
          <w:rFonts w:asciiTheme="majorHAnsi" w:hAnsiTheme="majorHAnsi"/>
          <w:color w:val="646464"/>
          <w:sz w:val="16"/>
          <w:szCs w:val="16"/>
        </w:rPr>
        <w:t>I World Index is a free-float weighted equity index that includes developed world markets and does not include emerging markets</w:t>
      </w:r>
      <w:r>
        <w:rPr>
          <w:rFonts w:asciiTheme="majorHAnsi" w:hAnsiTheme="majorHAnsi"/>
          <w:color w:val="646464"/>
          <w:sz w:val="16"/>
          <w:szCs w:val="16"/>
        </w:rPr>
        <w:t xml:space="preserve">. </w:t>
      </w:r>
      <w:r w:rsidRPr="00814DC7">
        <w:rPr>
          <w:rFonts w:asciiTheme="majorHAnsi" w:hAnsiTheme="majorHAnsi"/>
          <w:color w:val="646464"/>
          <w:sz w:val="16"/>
          <w:szCs w:val="16"/>
        </w:rPr>
        <w:t>Nikkei 225 (Ticker: ^N225) is a stock market index for the Tokyo Stock Exchange (TSE). The Nikkei average is the most watched i</w:t>
      </w:r>
      <w:r w:rsidRPr="00814DC7">
        <w:rPr>
          <w:rFonts w:asciiTheme="majorHAnsi" w:hAnsiTheme="majorHAnsi"/>
          <w:color w:val="646464"/>
          <w:sz w:val="16"/>
          <w:szCs w:val="16"/>
        </w:rPr>
        <w:t>ndex of Asian stocks. The FTSE TWSE Taiwan 50 Index is a capitalization-weighted index of stocks comprises 50 companies listed on the Taiwan Stock Exchange developed by Taiwan Stock Exchange in collaboration with FTSE. The All Ordinaries (XAO) is considere</w:t>
      </w:r>
      <w:r w:rsidRPr="00814DC7">
        <w:rPr>
          <w:rFonts w:asciiTheme="majorHAnsi" w:hAnsiTheme="majorHAnsi"/>
          <w:color w:val="646464"/>
          <w:sz w:val="16"/>
          <w:szCs w:val="16"/>
        </w:rPr>
        <w:t>d a total market barometer for the Australian stock market and contains the 500 largest ASX-listed companies by way of market capitalization.</w:t>
      </w:r>
      <w:r>
        <w:rPr>
          <w:rFonts w:asciiTheme="majorHAnsi" w:hAnsiTheme="majorHAnsi"/>
          <w:color w:val="646464"/>
          <w:sz w:val="16"/>
          <w:szCs w:val="16"/>
        </w:rPr>
        <w:t xml:space="preserve"> </w:t>
      </w:r>
      <w:r w:rsidRPr="00466641">
        <w:rPr>
          <w:rFonts w:asciiTheme="majorHAnsi" w:hAnsiTheme="majorHAnsi"/>
          <w:color w:val="646464"/>
          <w:sz w:val="16"/>
          <w:szCs w:val="16"/>
        </w:rPr>
        <w:t>The Bovespa Index is a gross total return index weighted by traded volume &amp; is comprised of the most liquid stocks</w:t>
      </w:r>
      <w:r w:rsidRPr="00466641">
        <w:rPr>
          <w:rFonts w:asciiTheme="majorHAnsi" w:hAnsiTheme="majorHAnsi"/>
          <w:color w:val="646464"/>
          <w:sz w:val="16"/>
          <w:szCs w:val="16"/>
        </w:rPr>
        <w:t xml:space="preserve"> traded on the Sao Paulo Stock Exchange.</w:t>
      </w:r>
      <w:r>
        <w:rPr>
          <w:rFonts w:asciiTheme="majorHAnsi" w:hAnsiTheme="majorHAnsi"/>
          <w:color w:val="646464"/>
          <w:sz w:val="16"/>
          <w:szCs w:val="16"/>
        </w:rPr>
        <w:t xml:space="preserve"> </w:t>
      </w:r>
      <w:r w:rsidRPr="00466641">
        <w:rPr>
          <w:rFonts w:asciiTheme="majorHAnsi" w:hAnsiTheme="majorHAnsi"/>
          <w:color w:val="646464"/>
          <w:sz w:val="16"/>
          <w:szCs w:val="16"/>
        </w:rPr>
        <w:t>The Mexican Stock Exchange, commonly known as Mexican Bolsa, Mexbol, or BMV, is the only stock exchange in Mexico.</w:t>
      </w:r>
      <w:r>
        <w:rPr>
          <w:rFonts w:asciiTheme="majorHAnsi" w:hAnsiTheme="majorHAnsi"/>
          <w:color w:val="646464"/>
          <w:sz w:val="16"/>
          <w:szCs w:val="16"/>
        </w:rPr>
        <w:t xml:space="preserve"> </w:t>
      </w:r>
      <w:r w:rsidRPr="00466641">
        <w:rPr>
          <w:rFonts w:asciiTheme="majorHAnsi" w:hAnsiTheme="majorHAnsi"/>
          <w:color w:val="646464"/>
          <w:sz w:val="16"/>
          <w:szCs w:val="16"/>
        </w:rPr>
        <w:t>The FTSE 100 Index is a share index of the 100 companies listed on the London Stock Exchange with th</w:t>
      </w:r>
      <w:r w:rsidRPr="00466641">
        <w:rPr>
          <w:rFonts w:asciiTheme="majorHAnsi" w:hAnsiTheme="majorHAnsi"/>
          <w:color w:val="646464"/>
          <w:sz w:val="16"/>
          <w:szCs w:val="16"/>
        </w:rPr>
        <w:t>e highest market capitalization.</w:t>
      </w:r>
      <w:r>
        <w:rPr>
          <w:rFonts w:asciiTheme="majorHAnsi" w:hAnsiTheme="majorHAnsi"/>
          <w:color w:val="646464"/>
          <w:sz w:val="16"/>
          <w:szCs w:val="16"/>
        </w:rPr>
        <w:t xml:space="preserve"> </w:t>
      </w:r>
      <w:r w:rsidRPr="00466641">
        <w:rPr>
          <w:rFonts w:asciiTheme="majorHAnsi" w:hAnsiTheme="majorHAnsi"/>
          <w:color w:val="646464"/>
          <w:sz w:val="16"/>
          <w:szCs w:val="16"/>
        </w:rPr>
        <w:t>The IBEX 35 is the benchmark stock market index of the Bolsa de Madrid, Spain’s principal stock exchange.</w:t>
      </w:r>
      <w:r>
        <w:rPr>
          <w:rFonts w:asciiTheme="majorHAnsi" w:hAnsiTheme="majorHAnsi"/>
          <w:color w:val="646464"/>
          <w:sz w:val="16"/>
          <w:szCs w:val="16"/>
        </w:rPr>
        <w:t xml:space="preserve"> </w:t>
      </w:r>
      <w:r w:rsidRPr="00B63283">
        <w:rPr>
          <w:rFonts w:asciiTheme="majorHAnsi" w:hAnsiTheme="majorHAnsi"/>
          <w:color w:val="646464"/>
          <w:sz w:val="16"/>
          <w:szCs w:val="16"/>
        </w:rPr>
        <w:t>The FTSEurofirst 300 Index comprises the 300 largest companies ranked by market capitali</w:t>
      </w:r>
      <w:r>
        <w:rPr>
          <w:rFonts w:asciiTheme="majorHAnsi" w:hAnsiTheme="majorHAnsi"/>
          <w:color w:val="646464"/>
          <w:sz w:val="16"/>
          <w:szCs w:val="16"/>
        </w:rPr>
        <w:t>z</w:t>
      </w:r>
      <w:r w:rsidRPr="00B63283">
        <w:rPr>
          <w:rFonts w:asciiTheme="majorHAnsi" w:hAnsiTheme="majorHAnsi"/>
          <w:color w:val="646464"/>
          <w:sz w:val="16"/>
          <w:szCs w:val="16"/>
        </w:rPr>
        <w:t xml:space="preserve">ation in the FTSE Developed </w:t>
      </w:r>
      <w:r w:rsidRPr="00B63283">
        <w:rPr>
          <w:rFonts w:asciiTheme="majorHAnsi" w:hAnsiTheme="majorHAnsi"/>
          <w:color w:val="646464"/>
          <w:sz w:val="16"/>
          <w:szCs w:val="16"/>
        </w:rPr>
        <w:t>Europe Index.</w:t>
      </w:r>
      <w:r>
        <w:rPr>
          <w:rFonts w:asciiTheme="majorHAnsi" w:hAnsiTheme="majorHAnsi"/>
          <w:color w:val="646464"/>
          <w:sz w:val="16"/>
          <w:szCs w:val="16"/>
        </w:rPr>
        <w:t xml:space="preserve"> </w:t>
      </w:r>
      <w:r w:rsidRPr="00B63283">
        <w:rPr>
          <w:rFonts w:asciiTheme="majorHAnsi" w:hAnsiTheme="majorHAnsi"/>
          <w:color w:val="646464"/>
          <w:sz w:val="16"/>
          <w:szCs w:val="16"/>
        </w:rPr>
        <w:t xml:space="preserve">The CAC-40 Index is a narrow-based, modified capitalization-weighted index of 40 companies listed on the Paris Bourse. </w:t>
      </w:r>
      <w:r w:rsidRPr="00901ECE">
        <w:rPr>
          <w:rFonts w:asciiTheme="majorHAnsi" w:hAnsiTheme="majorHAnsi"/>
          <w:color w:val="646464"/>
          <w:sz w:val="16"/>
          <w:szCs w:val="16"/>
        </w:rPr>
        <w:t>The DAX 30 is a Blue-Chip stock market index consisting of the 30 major German companies trading on the Frankfurt Stock Exc</w:t>
      </w:r>
      <w:r w:rsidRPr="00901ECE">
        <w:rPr>
          <w:rFonts w:asciiTheme="majorHAnsi" w:hAnsiTheme="majorHAnsi"/>
          <w:color w:val="646464"/>
          <w:sz w:val="16"/>
          <w:szCs w:val="16"/>
        </w:rPr>
        <w:t xml:space="preserve">hange. </w:t>
      </w:r>
      <w:r w:rsidRPr="002F292D">
        <w:rPr>
          <w:rFonts w:asciiTheme="majorHAnsi" w:hAnsiTheme="majorHAnsi"/>
          <w:color w:val="767171" w:themeColor="background2" w:themeShade="80"/>
          <w:sz w:val="16"/>
          <w:szCs w:val="16"/>
        </w:rPr>
        <w:t>The U</w:t>
      </w:r>
      <w:r>
        <w:rPr>
          <w:rFonts w:asciiTheme="majorHAnsi" w:hAnsiTheme="majorHAnsi"/>
          <w:color w:val="767171" w:themeColor="background2" w:themeShade="80"/>
          <w:sz w:val="16"/>
          <w:szCs w:val="16"/>
        </w:rPr>
        <w:t>.</w:t>
      </w:r>
      <w:r w:rsidRPr="002F292D">
        <w:rPr>
          <w:rFonts w:asciiTheme="majorHAnsi" w:hAnsiTheme="majorHAnsi"/>
          <w:color w:val="767171" w:themeColor="background2" w:themeShade="80"/>
          <w:sz w:val="16"/>
          <w:szCs w:val="16"/>
        </w:rPr>
        <w:t>S</w:t>
      </w:r>
      <w:r>
        <w:rPr>
          <w:rFonts w:asciiTheme="majorHAnsi" w:hAnsiTheme="majorHAnsi"/>
          <w:color w:val="767171" w:themeColor="background2" w:themeShade="80"/>
          <w:sz w:val="16"/>
          <w:szCs w:val="16"/>
        </w:rPr>
        <w:t>.</w:t>
      </w:r>
      <w:r w:rsidRPr="002F292D">
        <w:rPr>
          <w:rFonts w:asciiTheme="majorHAnsi" w:hAnsiTheme="majorHAnsi"/>
          <w:color w:val="767171" w:themeColor="background2" w:themeShade="80"/>
          <w:sz w:val="16"/>
          <w:szCs w:val="16"/>
        </w:rPr>
        <w:t xml:space="preserve"> Dollar Index measures the performance of the U.S. dollar against a basket of six currencies. </w:t>
      </w:r>
      <w:r w:rsidRPr="002F292D">
        <w:rPr>
          <w:rFonts w:asciiTheme="majorHAnsi" w:hAnsiTheme="majorHAnsi" w:cs="Arial"/>
          <w:color w:val="767171" w:themeColor="background2" w:themeShade="80"/>
          <w:sz w:val="16"/>
          <w:szCs w:val="16"/>
        </w:rPr>
        <w:t xml:space="preserve">Additional risks are associated with international </w:t>
      </w:r>
      <w:r w:rsidRPr="00AB1FB1">
        <w:rPr>
          <w:rFonts w:asciiTheme="majorHAnsi" w:hAnsiTheme="majorHAnsi" w:cs="Arial"/>
          <w:color w:val="767171" w:themeColor="background2" w:themeShade="80"/>
          <w:sz w:val="16"/>
          <w:szCs w:val="16"/>
        </w:rPr>
        <w:t xml:space="preserve">investing, such as currency fluctuations, political and economic instability and differences in accounting standards. This material represents an assessment of the market </w:t>
      </w:r>
      <w:r w:rsidRPr="00DD38C0">
        <w:rPr>
          <w:rFonts w:asciiTheme="majorHAnsi" w:hAnsiTheme="majorHAnsi" w:cs="Arial"/>
          <w:color w:val="646464"/>
          <w:sz w:val="16"/>
          <w:szCs w:val="16"/>
        </w:rPr>
        <w:t>environment at a specific point in time and is not intended to be a forecast of futur</w:t>
      </w:r>
      <w:r w:rsidRPr="00DD38C0">
        <w:rPr>
          <w:rFonts w:asciiTheme="majorHAnsi" w:hAnsiTheme="majorHAnsi" w:cs="Arial"/>
          <w:color w:val="646464"/>
          <w:sz w:val="16"/>
          <w:szCs w:val="16"/>
        </w:rPr>
        <w:t>e events, or a guarantee of future results. MarketingPro, Inc. is not affiliated with any person or firm that may be providing this information to you. The publisher is not engaged in rendering legal, accounting or other professional services. If assistanc</w:t>
      </w:r>
      <w:r w:rsidRPr="00DD38C0">
        <w:rPr>
          <w:rFonts w:asciiTheme="majorHAnsi" w:hAnsiTheme="majorHAnsi" w:cs="Arial"/>
          <w:color w:val="646464"/>
          <w:sz w:val="16"/>
          <w:szCs w:val="16"/>
        </w:rPr>
        <w:t>e is needed, the reader is advised to engage the services of a competent professional</w:t>
      </w:r>
      <w:r w:rsidRPr="00DD38C0">
        <w:rPr>
          <w:rFonts w:asciiTheme="majorHAnsi" w:hAnsiTheme="majorHAnsi"/>
          <w:color w:val="646464"/>
          <w:sz w:val="16"/>
          <w:szCs w:val="16"/>
        </w:rPr>
        <w:t>.</w:t>
      </w:r>
    </w:p>
    <w:p w14:paraId="4912BE7E" w14:textId="77777777" w:rsidR="00237981" w:rsidRPr="00DD38C0" w:rsidRDefault="00FD7F56" w:rsidP="00EE6BF2">
      <w:pPr>
        <w:spacing w:line="276" w:lineRule="auto"/>
        <w:rPr>
          <w:rFonts w:asciiTheme="majorHAnsi" w:hAnsiTheme="majorHAnsi" w:cs="Arial"/>
          <w:color w:val="646464"/>
          <w:sz w:val="16"/>
          <w:szCs w:val="16"/>
        </w:rPr>
      </w:pPr>
      <w:r w:rsidRPr="00DD38C0">
        <w:rPr>
          <w:rFonts w:asciiTheme="majorHAnsi" w:hAnsiTheme="majorHAnsi" w:cs="Arial"/>
          <w:color w:val="646464"/>
          <w:sz w:val="16"/>
          <w:szCs w:val="16"/>
        </w:rPr>
        <w:t>CITATIONS:</w:t>
      </w:r>
    </w:p>
    <w:p w14:paraId="6F22C85A" w14:textId="77777777" w:rsidR="00DB6144" w:rsidRDefault="00FD7F56" w:rsidP="008410C0">
      <w:pPr>
        <w:spacing w:after="0" w:line="240" w:lineRule="auto"/>
        <w:rPr>
          <w:noProof/>
        </w:rPr>
      </w:pPr>
      <w:bookmarkStart w:id="8" w:name="_Hlk520808669"/>
      <w:r>
        <w:rPr>
          <w:rFonts w:asciiTheme="majorHAnsi" w:hAnsiTheme="majorHAnsi" w:cstheme="majorHAnsi"/>
          <w:color w:val="767171" w:themeColor="background2" w:themeShade="80"/>
          <w:sz w:val="16"/>
          <w:szCs w:val="16"/>
        </w:rPr>
        <w:t>1</w:t>
      </w:r>
      <w:r w:rsidRPr="00F30576">
        <w:rPr>
          <w:rFonts w:asciiTheme="majorHAnsi" w:hAnsiTheme="majorHAnsi" w:cstheme="majorHAnsi"/>
          <w:color w:val="767171" w:themeColor="background2" w:themeShade="80"/>
          <w:sz w:val="16"/>
          <w:szCs w:val="16"/>
        </w:rPr>
        <w:t xml:space="preserve"> - </w:t>
      </w:r>
      <w:r w:rsidRPr="00E44F44">
        <w:rPr>
          <w:rFonts w:asciiTheme="majorHAnsi" w:hAnsiTheme="majorHAnsi" w:cstheme="majorHAnsi"/>
          <w:color w:val="767171" w:themeColor="background2" w:themeShade="80"/>
          <w:sz w:val="16"/>
          <w:szCs w:val="16"/>
        </w:rPr>
        <w:t xml:space="preserve">cbsnews.com/news/stock-market-today-record-s-p-3000-as-u-s-stocks-rise-on-interest-rate-optimism/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7</w:t>
      </w: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2</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r w:rsidRPr="004E728F">
        <w:rPr>
          <w:noProof/>
        </w:rPr>
        <w:t xml:space="preserve"> </w:t>
      </w:r>
    </w:p>
    <w:p w14:paraId="246D2A12" w14:textId="77777777" w:rsidR="00FA57E3" w:rsidRPr="00FC51E8" w:rsidRDefault="00FD7F56" w:rsidP="008410C0">
      <w:pPr>
        <w:pStyle w:val="PlainText"/>
        <w:rPr>
          <w:rFonts w:asciiTheme="majorHAnsi" w:eastAsiaTheme="minorHAnsi" w:hAnsiTheme="majorHAnsi" w:cstheme="majorHAnsi"/>
          <w:color w:val="808080" w:themeColor="background1" w:themeShade="80"/>
          <w:sz w:val="16"/>
          <w:szCs w:val="16"/>
        </w:rPr>
      </w:pPr>
      <w:r>
        <w:rPr>
          <w:rFonts w:asciiTheme="majorHAnsi" w:eastAsiaTheme="minorHAnsi" w:hAnsiTheme="majorHAnsi" w:cstheme="majorHAnsi"/>
          <w:color w:val="808080" w:themeColor="background1" w:themeShade="80"/>
          <w:sz w:val="16"/>
          <w:szCs w:val="16"/>
        </w:rPr>
        <w:t>2</w:t>
      </w:r>
      <w:r w:rsidRPr="00FC51E8">
        <w:rPr>
          <w:rFonts w:asciiTheme="majorHAnsi" w:eastAsiaTheme="minorHAnsi" w:hAnsiTheme="majorHAnsi" w:cstheme="majorHAnsi"/>
          <w:color w:val="808080" w:themeColor="background1" w:themeShade="80"/>
          <w:sz w:val="16"/>
          <w:szCs w:val="16"/>
        </w:rPr>
        <w:t xml:space="preserve"> - </w:t>
      </w:r>
      <w:r w:rsidRPr="00F247F0">
        <w:rPr>
          <w:rFonts w:asciiTheme="majorHAnsi" w:eastAsiaTheme="minorHAnsi" w:hAnsiTheme="majorHAnsi" w:cstheme="majorHAnsi"/>
          <w:color w:val="808080" w:themeColor="background1" w:themeShade="80"/>
          <w:sz w:val="16"/>
          <w:szCs w:val="16"/>
        </w:rPr>
        <w:t>cnbc.com/2019/07/31/fed-cuts-rates-by-a-quarter-point.html</w:t>
      </w:r>
      <w:r w:rsidRPr="00FA57E3">
        <w:rPr>
          <w:rFonts w:asciiTheme="majorHAnsi" w:eastAsiaTheme="minorHAnsi" w:hAnsiTheme="majorHAnsi" w:cstheme="majorHAnsi"/>
          <w:color w:val="808080" w:themeColor="background1" w:themeShade="80"/>
          <w:sz w:val="16"/>
          <w:szCs w:val="16"/>
        </w:rPr>
        <w:t xml:space="preserve"> </w:t>
      </w:r>
      <w:r w:rsidRPr="00FC51E8">
        <w:rPr>
          <w:rFonts w:asciiTheme="majorHAnsi" w:eastAsiaTheme="minorHAnsi" w:hAnsiTheme="majorHAnsi" w:cstheme="majorHAnsi"/>
          <w:color w:val="808080" w:themeColor="background1" w:themeShade="80"/>
          <w:sz w:val="16"/>
          <w:szCs w:val="16"/>
        </w:rPr>
        <w:t>[</w:t>
      </w:r>
      <w:r>
        <w:rPr>
          <w:rFonts w:asciiTheme="majorHAnsi" w:eastAsiaTheme="minorHAnsi" w:hAnsiTheme="majorHAnsi" w:cstheme="majorHAnsi"/>
          <w:color w:val="808080" w:themeColor="background1" w:themeShade="80"/>
          <w:sz w:val="16"/>
          <w:szCs w:val="16"/>
        </w:rPr>
        <w:t>7</w:t>
      </w:r>
      <w:r>
        <w:rPr>
          <w:rFonts w:asciiTheme="majorHAnsi" w:eastAsiaTheme="minorHAnsi" w:hAnsiTheme="majorHAnsi" w:cstheme="majorHAnsi"/>
          <w:color w:val="808080" w:themeColor="background1" w:themeShade="80"/>
          <w:sz w:val="16"/>
          <w:szCs w:val="16"/>
        </w:rPr>
        <w:t>/</w:t>
      </w:r>
      <w:r>
        <w:rPr>
          <w:rFonts w:asciiTheme="majorHAnsi" w:eastAsiaTheme="minorHAnsi" w:hAnsiTheme="majorHAnsi" w:cstheme="majorHAnsi"/>
          <w:color w:val="808080" w:themeColor="background1" w:themeShade="80"/>
          <w:sz w:val="16"/>
          <w:szCs w:val="16"/>
        </w:rPr>
        <w:t>31</w:t>
      </w:r>
      <w:r w:rsidRPr="00FC51E8">
        <w:rPr>
          <w:rFonts w:asciiTheme="majorHAnsi" w:eastAsiaTheme="minorHAnsi" w:hAnsiTheme="majorHAnsi" w:cstheme="majorHAnsi"/>
          <w:color w:val="808080" w:themeColor="background1" w:themeShade="80"/>
          <w:sz w:val="16"/>
          <w:szCs w:val="16"/>
        </w:rPr>
        <w:t>/19]</w:t>
      </w:r>
    </w:p>
    <w:p w14:paraId="0AF3B44E" w14:textId="77777777" w:rsidR="00F62085" w:rsidRDefault="00FD7F56" w:rsidP="008410C0">
      <w:pPr>
        <w:spacing w:after="0" w:line="240" w:lineRule="auto"/>
        <w:rPr>
          <w:noProof/>
        </w:rPr>
      </w:pPr>
      <w:bookmarkStart w:id="9" w:name="_Hlk10192834"/>
      <w:r>
        <w:rPr>
          <w:rFonts w:asciiTheme="majorHAnsi" w:hAnsiTheme="majorHAnsi" w:cstheme="majorHAnsi"/>
          <w:color w:val="808080" w:themeColor="background1" w:themeShade="80"/>
          <w:sz w:val="16"/>
          <w:szCs w:val="16"/>
        </w:rPr>
        <w:t>3</w:t>
      </w:r>
      <w:r w:rsidRPr="00410159">
        <w:rPr>
          <w:rFonts w:asciiTheme="majorHAnsi" w:hAnsiTheme="majorHAnsi" w:cstheme="majorHAnsi"/>
          <w:color w:val="808080" w:themeColor="background1" w:themeShade="80"/>
          <w:sz w:val="16"/>
          <w:szCs w:val="16"/>
        </w:rPr>
        <w:t xml:space="preserve"> - investing.com/economic-calendar [</w:t>
      </w:r>
      <w:r>
        <w:rPr>
          <w:rFonts w:asciiTheme="majorHAnsi" w:hAnsiTheme="majorHAnsi" w:cstheme="majorHAnsi"/>
          <w:color w:val="808080" w:themeColor="background1" w:themeShade="80"/>
          <w:sz w:val="16"/>
          <w:szCs w:val="16"/>
        </w:rPr>
        <w:t>7/31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r w:rsidRPr="004E728F">
        <w:rPr>
          <w:noProof/>
        </w:rPr>
        <w:t xml:space="preserve"> </w:t>
      </w:r>
    </w:p>
    <w:bookmarkEnd w:id="9"/>
    <w:p w14:paraId="4258DDEA" w14:textId="77777777" w:rsidR="008436FF" w:rsidRDefault="00FD7F56" w:rsidP="008410C0">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4</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BB76CF">
        <w:rPr>
          <w:rFonts w:asciiTheme="majorHAnsi" w:hAnsiTheme="majorHAnsi" w:cstheme="majorHAnsi"/>
          <w:color w:val="808080" w:themeColor="background1" w:themeShade="80"/>
          <w:sz w:val="16"/>
          <w:szCs w:val="16"/>
        </w:rPr>
        <w:t xml:space="preserve">reuters.com/article/us-usa-economy/moderate-u-s-consumer-spending-inflation-back-fed-rate-cut-idUSKCN1UP1FD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7/3</w:t>
      </w:r>
      <w:r>
        <w:rPr>
          <w:rFonts w:asciiTheme="majorHAnsi" w:hAnsiTheme="majorHAnsi" w:cstheme="majorHAnsi"/>
          <w:color w:val="808080" w:themeColor="background1" w:themeShade="80"/>
          <w:sz w:val="16"/>
          <w:szCs w:val="16"/>
        </w:rPr>
        <w:t>0</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 xml:space="preserve">] </w:t>
      </w:r>
    </w:p>
    <w:p w14:paraId="66464215" w14:textId="77777777" w:rsidR="000558A9" w:rsidRDefault="00FD7F56" w:rsidP="008410C0">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5</w:t>
      </w:r>
      <w:r>
        <w:rPr>
          <w:rFonts w:asciiTheme="majorHAnsi" w:hAnsiTheme="majorHAnsi" w:cstheme="majorHAnsi"/>
          <w:color w:val="808080" w:themeColor="background1" w:themeShade="80"/>
          <w:sz w:val="16"/>
          <w:szCs w:val="16"/>
        </w:rPr>
        <w:t xml:space="preserve"> - </w:t>
      </w:r>
      <w:r w:rsidRPr="00C02287">
        <w:rPr>
          <w:rFonts w:asciiTheme="majorHAnsi" w:hAnsiTheme="majorHAnsi" w:cstheme="majorHAnsi"/>
          <w:color w:val="808080" w:themeColor="background1" w:themeShade="80"/>
          <w:sz w:val="16"/>
          <w:szCs w:val="16"/>
        </w:rPr>
        <w:t>cnbc.com/2019/07/26/us-gdp-second-quarter-2019.html</w:t>
      </w:r>
      <w:r>
        <w:rPr>
          <w:rFonts w:asciiTheme="majorHAnsi" w:hAnsiTheme="majorHAnsi" w:cstheme="majorHAnsi"/>
          <w:color w:val="808080" w:themeColor="background1" w:themeShade="80"/>
          <w:sz w:val="16"/>
          <w:szCs w:val="16"/>
        </w:rPr>
        <w:t xml:space="preserve"> [7/26/19]</w:t>
      </w:r>
    </w:p>
    <w:bookmarkEnd w:id="8"/>
    <w:p w14:paraId="306204EF" w14:textId="77777777" w:rsidR="00F62085" w:rsidRPr="008410C0" w:rsidRDefault="00FD7F56" w:rsidP="008410C0">
      <w:pPr>
        <w:pStyle w:val="PlainText"/>
        <w:rPr>
          <w:rFonts w:asciiTheme="majorHAnsi" w:eastAsiaTheme="minorHAnsi" w:hAnsiTheme="majorHAnsi" w:cstheme="majorHAnsi"/>
          <w:color w:val="808080" w:themeColor="background1" w:themeShade="80"/>
          <w:sz w:val="16"/>
          <w:szCs w:val="16"/>
        </w:rPr>
      </w:pPr>
      <w:r>
        <w:rPr>
          <w:rFonts w:asciiTheme="majorHAnsi" w:eastAsiaTheme="minorHAnsi" w:hAnsiTheme="majorHAnsi" w:cstheme="majorHAnsi"/>
          <w:color w:val="808080" w:themeColor="background1" w:themeShade="80"/>
          <w:sz w:val="16"/>
          <w:szCs w:val="16"/>
        </w:rPr>
        <w:t>6</w:t>
      </w:r>
      <w:r w:rsidRPr="00FC51E8">
        <w:rPr>
          <w:rFonts w:asciiTheme="majorHAnsi" w:eastAsiaTheme="minorHAnsi" w:hAnsiTheme="majorHAnsi" w:cstheme="majorHAnsi"/>
          <w:color w:val="808080" w:themeColor="background1" w:themeShade="80"/>
          <w:sz w:val="16"/>
          <w:szCs w:val="16"/>
        </w:rPr>
        <w:t xml:space="preserve"> -</w:t>
      </w:r>
      <w:r>
        <w:rPr>
          <w:rFonts w:asciiTheme="majorHAnsi" w:eastAsiaTheme="minorHAnsi" w:hAnsiTheme="majorHAnsi" w:cstheme="majorHAnsi"/>
          <w:color w:val="808080" w:themeColor="background1" w:themeShade="80"/>
          <w:sz w:val="16"/>
          <w:szCs w:val="16"/>
        </w:rPr>
        <w:t xml:space="preserve"> </w:t>
      </w:r>
      <w:r w:rsidRPr="0012074F">
        <w:rPr>
          <w:rFonts w:asciiTheme="majorHAnsi" w:eastAsiaTheme="minorHAnsi" w:hAnsiTheme="majorHAnsi" w:cstheme="majorHAnsi"/>
          <w:color w:val="808080" w:themeColor="background1" w:themeShade="80"/>
          <w:sz w:val="16"/>
          <w:szCs w:val="16"/>
        </w:rPr>
        <w:t>reuters.com/article/us-usa-trade-china/top-us-china-trade-negotiators-to-meet-in-shanghai-next-week-idUSKCN1UJ1JI</w:t>
      </w:r>
      <w:r w:rsidRPr="004D60DD">
        <w:rPr>
          <w:rFonts w:asciiTheme="majorHAnsi" w:eastAsiaTheme="minorHAnsi" w:hAnsiTheme="majorHAnsi" w:cstheme="majorHAnsi"/>
          <w:color w:val="808080" w:themeColor="background1" w:themeShade="80"/>
          <w:sz w:val="16"/>
          <w:szCs w:val="16"/>
        </w:rPr>
        <w:t xml:space="preserve"> </w:t>
      </w:r>
      <w:r w:rsidRPr="00FC51E8">
        <w:rPr>
          <w:rFonts w:asciiTheme="majorHAnsi" w:eastAsiaTheme="minorHAnsi" w:hAnsiTheme="majorHAnsi" w:cstheme="majorHAnsi"/>
          <w:color w:val="808080" w:themeColor="background1" w:themeShade="80"/>
          <w:sz w:val="16"/>
          <w:szCs w:val="16"/>
        </w:rPr>
        <w:t>[</w:t>
      </w:r>
      <w:r>
        <w:rPr>
          <w:rFonts w:asciiTheme="majorHAnsi" w:eastAsiaTheme="minorHAnsi" w:hAnsiTheme="majorHAnsi" w:cstheme="majorHAnsi"/>
          <w:color w:val="808080" w:themeColor="background1" w:themeShade="80"/>
          <w:sz w:val="16"/>
          <w:szCs w:val="16"/>
        </w:rPr>
        <w:t>7/24</w:t>
      </w:r>
      <w:r w:rsidRPr="00FC51E8">
        <w:rPr>
          <w:rFonts w:asciiTheme="majorHAnsi" w:eastAsiaTheme="minorHAnsi" w:hAnsiTheme="majorHAnsi" w:cstheme="majorHAnsi"/>
          <w:color w:val="808080" w:themeColor="background1" w:themeShade="80"/>
          <w:sz w:val="16"/>
          <w:szCs w:val="16"/>
        </w:rPr>
        <w:t>/19]</w:t>
      </w:r>
    </w:p>
    <w:p w14:paraId="3B640E7B" w14:textId="77777777" w:rsidR="005A6DD8" w:rsidRDefault="00FD7F56" w:rsidP="008410C0">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7</w:t>
      </w:r>
      <w:r w:rsidRPr="000B4F01">
        <w:rPr>
          <w:rFonts w:asciiTheme="majorHAnsi" w:hAnsiTheme="majorHAnsi" w:cstheme="majorHAnsi"/>
          <w:color w:val="808080" w:themeColor="background1" w:themeShade="80"/>
          <w:sz w:val="16"/>
          <w:szCs w:val="16"/>
        </w:rPr>
        <w:t xml:space="preserve"> - </w:t>
      </w:r>
      <w:r w:rsidRPr="00F516D9">
        <w:rPr>
          <w:rFonts w:asciiTheme="majorHAnsi" w:hAnsiTheme="majorHAnsi" w:cstheme="majorHAnsi"/>
          <w:color w:val="808080" w:themeColor="background1" w:themeShade="80"/>
          <w:sz w:val="16"/>
          <w:szCs w:val="16"/>
        </w:rPr>
        <w:t xml:space="preserve">cnbc.com/2019/07/31/trade-talks-to-continue-in-september-in-the-us-chinese-state-media-says.html </w:t>
      </w:r>
      <w:r w:rsidRPr="000B4F01">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7/31</w:t>
      </w:r>
      <w:r w:rsidRPr="000B4F01">
        <w:rPr>
          <w:rFonts w:asciiTheme="majorHAnsi" w:hAnsiTheme="majorHAnsi" w:cstheme="majorHAnsi"/>
          <w:color w:val="808080" w:themeColor="background1" w:themeShade="80"/>
          <w:sz w:val="16"/>
          <w:szCs w:val="16"/>
        </w:rPr>
        <w:t xml:space="preserve">/19] </w:t>
      </w:r>
    </w:p>
    <w:p w14:paraId="088C4D5E" w14:textId="77777777" w:rsidR="000558A9" w:rsidRDefault="00FD7F56" w:rsidP="008410C0">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8</w:t>
      </w:r>
      <w:r w:rsidRPr="000B4F01">
        <w:rPr>
          <w:rFonts w:asciiTheme="majorHAnsi" w:hAnsiTheme="majorHAnsi" w:cstheme="majorHAnsi"/>
          <w:color w:val="808080" w:themeColor="background1" w:themeShade="80"/>
          <w:sz w:val="16"/>
          <w:szCs w:val="16"/>
        </w:rPr>
        <w:t xml:space="preserve"> - </w:t>
      </w:r>
      <w:r w:rsidRPr="008846EF">
        <w:rPr>
          <w:rFonts w:asciiTheme="majorHAnsi" w:hAnsiTheme="majorHAnsi" w:cstheme="majorHAnsi"/>
          <w:color w:val="808080" w:themeColor="background1" w:themeShade="80"/>
          <w:sz w:val="16"/>
          <w:szCs w:val="16"/>
        </w:rPr>
        <w:t>bloomberg.com/ne</w:t>
      </w:r>
      <w:r w:rsidRPr="008846EF">
        <w:rPr>
          <w:rFonts w:asciiTheme="majorHAnsi" w:hAnsiTheme="majorHAnsi" w:cstheme="majorHAnsi"/>
          <w:color w:val="808080" w:themeColor="background1" w:themeShade="80"/>
          <w:sz w:val="16"/>
          <w:szCs w:val="16"/>
        </w:rPr>
        <w:t xml:space="preserve">ws/articles/2019-07-25/ecb-signals-rate-cut-qe-ahead-as-global-stimulus-push-picks-up </w:t>
      </w:r>
      <w:r w:rsidRPr="000B4F01">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7</w:t>
      </w:r>
      <w:r>
        <w:rPr>
          <w:rFonts w:asciiTheme="majorHAnsi" w:hAnsiTheme="majorHAnsi" w:cstheme="majorHAnsi"/>
          <w:color w:val="808080" w:themeColor="background1" w:themeShade="80"/>
          <w:sz w:val="16"/>
          <w:szCs w:val="16"/>
        </w:rPr>
        <w:t>/2</w:t>
      </w:r>
      <w:r>
        <w:rPr>
          <w:rFonts w:asciiTheme="majorHAnsi" w:hAnsiTheme="majorHAnsi" w:cstheme="majorHAnsi"/>
          <w:color w:val="808080" w:themeColor="background1" w:themeShade="80"/>
          <w:sz w:val="16"/>
          <w:szCs w:val="16"/>
        </w:rPr>
        <w:t>5</w:t>
      </w:r>
      <w:r w:rsidRPr="000B4F01">
        <w:rPr>
          <w:rFonts w:asciiTheme="majorHAnsi" w:hAnsiTheme="majorHAnsi" w:cstheme="majorHAnsi"/>
          <w:color w:val="808080" w:themeColor="background1" w:themeShade="80"/>
          <w:sz w:val="16"/>
          <w:szCs w:val="16"/>
        </w:rPr>
        <w:t xml:space="preserve">/19] </w:t>
      </w:r>
    </w:p>
    <w:p w14:paraId="0980C9F9" w14:textId="77777777" w:rsidR="004D5BE9" w:rsidRDefault="00FD7F56" w:rsidP="008410C0">
      <w:pPr>
        <w:spacing w:after="0" w:line="240" w:lineRule="auto"/>
        <w:rPr>
          <w:rFonts w:asciiTheme="majorHAnsi" w:hAnsiTheme="majorHAnsi" w:cstheme="majorHAnsi"/>
          <w:color w:val="808080" w:themeColor="background1" w:themeShade="80"/>
          <w:sz w:val="16"/>
          <w:szCs w:val="16"/>
        </w:rPr>
      </w:pPr>
      <w:bookmarkStart w:id="10" w:name="_Hlk12975287"/>
      <w:r>
        <w:rPr>
          <w:rFonts w:asciiTheme="majorHAnsi" w:hAnsiTheme="majorHAnsi" w:cstheme="majorHAnsi"/>
          <w:color w:val="808080" w:themeColor="background1" w:themeShade="80"/>
          <w:sz w:val="16"/>
          <w:szCs w:val="16"/>
        </w:rPr>
        <w:t>9</w:t>
      </w:r>
      <w:r w:rsidRPr="004D5BE9">
        <w:rPr>
          <w:rFonts w:asciiTheme="majorHAnsi" w:hAnsiTheme="majorHAnsi" w:cstheme="majorHAnsi"/>
          <w:color w:val="808080" w:themeColor="background1" w:themeShade="80"/>
          <w:sz w:val="16"/>
          <w:szCs w:val="16"/>
        </w:rPr>
        <w:t xml:space="preserve"> - </w:t>
      </w:r>
      <w:r w:rsidRPr="00C46524">
        <w:rPr>
          <w:rFonts w:asciiTheme="majorHAnsi" w:hAnsiTheme="majorHAnsi" w:cstheme="majorHAnsi"/>
          <w:color w:val="808080" w:themeColor="background1" w:themeShade="80"/>
          <w:sz w:val="16"/>
          <w:szCs w:val="16"/>
        </w:rPr>
        <w:t xml:space="preserve">apnews.com/18957b2a83e14a31865610cf1ee20579 </w:t>
      </w:r>
      <w:r w:rsidRPr="004D5BE9">
        <w:rPr>
          <w:rFonts w:asciiTheme="majorHAnsi" w:hAnsiTheme="majorHAnsi" w:cstheme="majorHAnsi"/>
          <w:color w:val="808080" w:themeColor="background1" w:themeShade="80"/>
          <w:sz w:val="16"/>
          <w:szCs w:val="16"/>
        </w:rPr>
        <w:t>[7/</w:t>
      </w:r>
      <w:r>
        <w:rPr>
          <w:rFonts w:asciiTheme="majorHAnsi" w:hAnsiTheme="majorHAnsi" w:cstheme="majorHAnsi"/>
          <w:color w:val="808080" w:themeColor="background1" w:themeShade="80"/>
          <w:sz w:val="16"/>
          <w:szCs w:val="16"/>
        </w:rPr>
        <w:t>24/</w:t>
      </w:r>
      <w:r w:rsidRPr="004D5BE9">
        <w:rPr>
          <w:rFonts w:asciiTheme="majorHAnsi" w:hAnsiTheme="majorHAnsi" w:cstheme="majorHAnsi"/>
          <w:color w:val="808080" w:themeColor="background1" w:themeShade="80"/>
          <w:sz w:val="16"/>
          <w:szCs w:val="16"/>
        </w:rPr>
        <w:t xml:space="preserve">19] </w:t>
      </w:r>
      <w:bookmarkEnd w:id="10"/>
    </w:p>
    <w:p w14:paraId="2CD0F920" w14:textId="77777777" w:rsidR="00072726" w:rsidRDefault="00FD7F56" w:rsidP="008410C0">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10 -</w:t>
      </w:r>
      <w:r>
        <w:rPr>
          <w:rFonts w:asciiTheme="majorHAnsi" w:hAnsiTheme="majorHAnsi" w:cstheme="majorHAnsi"/>
          <w:color w:val="808080" w:themeColor="background1" w:themeShade="80"/>
          <w:sz w:val="16"/>
          <w:szCs w:val="16"/>
        </w:rPr>
        <w:t xml:space="preserve"> </w:t>
      </w:r>
      <w:r w:rsidRPr="0012074F">
        <w:rPr>
          <w:rFonts w:asciiTheme="majorHAnsi" w:hAnsiTheme="majorHAnsi" w:cstheme="majorHAnsi"/>
          <w:color w:val="808080" w:themeColor="background1" w:themeShade="80"/>
          <w:sz w:val="16"/>
          <w:szCs w:val="16"/>
        </w:rPr>
        <w:t xml:space="preserve">dw.com/en/asias-triple-whammy-china-slowdown-trade-war-and-chips/a-49748052 </w:t>
      </w:r>
      <w:r>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7</w:t>
      </w:r>
      <w:r>
        <w:rPr>
          <w:rFonts w:asciiTheme="majorHAnsi" w:hAnsiTheme="majorHAnsi" w:cstheme="majorHAnsi"/>
          <w:color w:val="808080" w:themeColor="background1" w:themeShade="80"/>
          <w:sz w:val="16"/>
          <w:szCs w:val="16"/>
        </w:rPr>
        <w:t>/2</w:t>
      </w:r>
      <w:r>
        <w:rPr>
          <w:rFonts w:asciiTheme="majorHAnsi" w:hAnsiTheme="majorHAnsi" w:cstheme="majorHAnsi"/>
          <w:color w:val="808080" w:themeColor="background1" w:themeShade="80"/>
          <w:sz w:val="16"/>
          <w:szCs w:val="16"/>
        </w:rPr>
        <w:t>5</w:t>
      </w:r>
      <w:r>
        <w:rPr>
          <w:rFonts w:asciiTheme="majorHAnsi" w:hAnsiTheme="majorHAnsi" w:cstheme="majorHAnsi"/>
          <w:color w:val="808080" w:themeColor="background1" w:themeShade="80"/>
          <w:sz w:val="16"/>
          <w:szCs w:val="16"/>
        </w:rPr>
        <w:t>/19]</w:t>
      </w:r>
    </w:p>
    <w:p w14:paraId="67F205C8" w14:textId="77777777" w:rsidR="000558A9" w:rsidRPr="00410159" w:rsidRDefault="00FD7F56" w:rsidP="008410C0">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1</w:t>
      </w:r>
      <w:r w:rsidRPr="00410159">
        <w:rPr>
          <w:rFonts w:asciiTheme="majorHAnsi" w:hAnsiTheme="majorHAnsi" w:cstheme="majorHAnsi"/>
          <w:color w:val="808080" w:themeColor="background1" w:themeShade="80"/>
          <w:sz w:val="16"/>
          <w:szCs w:val="16"/>
        </w:rPr>
        <w:t xml:space="preserve"> - markets.on.nytimes.com/research/markets/worldmarkets/worldmarkets.asp [</w:t>
      </w:r>
      <w:r>
        <w:rPr>
          <w:rFonts w:asciiTheme="majorHAnsi" w:hAnsiTheme="majorHAnsi" w:cstheme="majorHAnsi"/>
          <w:color w:val="808080" w:themeColor="background1" w:themeShade="80"/>
          <w:sz w:val="16"/>
          <w:szCs w:val="16"/>
        </w:rPr>
        <w:t>7/31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14:paraId="4AD4BC99" w14:textId="77777777" w:rsidR="00391585" w:rsidRDefault="00FD7F56" w:rsidP="008410C0">
      <w:pPr>
        <w:spacing w:after="0" w:line="240" w:lineRule="auto"/>
        <w:rPr>
          <w:rFonts w:asciiTheme="majorHAnsi" w:hAnsiTheme="majorHAnsi" w:cstheme="majorHAnsi"/>
          <w:noProof/>
          <w:color w:val="808080" w:themeColor="background1" w:themeShade="80"/>
          <w:sz w:val="16"/>
          <w:szCs w:val="16"/>
        </w:rPr>
      </w:pP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2</w:t>
      </w:r>
      <w:r w:rsidRPr="00410159">
        <w:rPr>
          <w:rFonts w:asciiTheme="majorHAnsi" w:hAnsiTheme="majorHAnsi" w:cstheme="majorHAnsi"/>
          <w:color w:val="808080" w:themeColor="background1" w:themeShade="80"/>
          <w:sz w:val="16"/>
          <w:szCs w:val="16"/>
        </w:rPr>
        <w:t xml:space="preserve"> - msci.com/end-of-day-data-search [</w:t>
      </w:r>
      <w:r>
        <w:rPr>
          <w:rFonts w:asciiTheme="majorHAnsi" w:hAnsiTheme="majorHAnsi" w:cstheme="majorHAnsi"/>
          <w:color w:val="808080" w:themeColor="background1" w:themeShade="80"/>
          <w:sz w:val="16"/>
          <w:szCs w:val="16"/>
        </w:rPr>
        <w:t>7/31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14:paraId="5E54057C" w14:textId="77777777" w:rsidR="00D324A5" w:rsidRPr="008410C0" w:rsidRDefault="00FD7F56" w:rsidP="008410C0">
      <w:pPr>
        <w:spacing w:after="0" w:line="240" w:lineRule="auto"/>
        <w:rPr>
          <w:rFonts w:asciiTheme="majorHAnsi" w:hAnsiTheme="majorHAnsi" w:cstheme="majorHAnsi"/>
          <w:noProof/>
          <w:color w:val="808080" w:themeColor="background1" w:themeShade="80"/>
          <w:sz w:val="16"/>
          <w:szCs w:val="16"/>
        </w:rPr>
      </w:pPr>
      <w:r>
        <w:rPr>
          <w:rFonts w:asciiTheme="majorHAnsi" w:hAnsiTheme="majorHAnsi" w:cstheme="majorHAnsi"/>
          <w:noProof/>
          <w:color w:val="808080" w:themeColor="background1" w:themeShade="80"/>
          <w:sz w:val="16"/>
          <w:szCs w:val="16"/>
        </w:rPr>
        <w:t>13</w:t>
      </w:r>
      <w:r w:rsidRPr="00B53DB8">
        <w:rPr>
          <w:rFonts w:asciiTheme="majorHAnsi" w:hAnsiTheme="majorHAnsi" w:cstheme="majorHAnsi"/>
          <w:noProof/>
          <w:color w:val="808080" w:themeColor="background1" w:themeShade="80"/>
          <w:sz w:val="16"/>
          <w:szCs w:val="16"/>
        </w:rPr>
        <w:t xml:space="preserve"> - money.cnn.com/data/commodities/ [</w:t>
      </w:r>
      <w:r>
        <w:rPr>
          <w:rFonts w:asciiTheme="majorHAnsi" w:hAnsiTheme="majorHAnsi" w:cstheme="majorHAnsi"/>
          <w:noProof/>
          <w:color w:val="808080" w:themeColor="background1" w:themeShade="80"/>
          <w:sz w:val="16"/>
          <w:szCs w:val="16"/>
        </w:rPr>
        <w:t>7/31</w:t>
      </w:r>
      <w:r w:rsidRPr="00B53DB8">
        <w:rPr>
          <w:rFonts w:asciiTheme="majorHAnsi" w:hAnsiTheme="majorHAnsi" w:cstheme="majorHAnsi"/>
          <w:noProof/>
          <w:color w:val="808080" w:themeColor="background1" w:themeShade="80"/>
          <w:sz w:val="16"/>
          <w:szCs w:val="16"/>
        </w:rPr>
        <w:t>/1</w:t>
      </w:r>
      <w:r>
        <w:rPr>
          <w:rFonts w:asciiTheme="majorHAnsi" w:hAnsiTheme="majorHAnsi" w:cstheme="majorHAnsi"/>
          <w:noProof/>
          <w:color w:val="808080" w:themeColor="background1" w:themeShade="80"/>
          <w:sz w:val="16"/>
          <w:szCs w:val="16"/>
        </w:rPr>
        <w:t>9</w:t>
      </w:r>
      <w:r w:rsidRPr="00B53DB8">
        <w:rPr>
          <w:rFonts w:asciiTheme="majorHAnsi" w:hAnsiTheme="majorHAnsi" w:cstheme="majorHAnsi"/>
          <w:noProof/>
          <w:color w:val="808080" w:themeColor="background1" w:themeShade="80"/>
          <w:sz w:val="16"/>
          <w:szCs w:val="16"/>
        </w:rPr>
        <w:t>]</w:t>
      </w:r>
    </w:p>
    <w:p w14:paraId="58633FF6" w14:textId="77777777" w:rsidR="00035122" w:rsidRDefault="00FD7F56" w:rsidP="008410C0">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14</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DD15C2">
        <w:rPr>
          <w:rFonts w:asciiTheme="majorHAnsi" w:hAnsiTheme="majorHAnsi" w:cstheme="majorHAnsi"/>
          <w:color w:val="808080" w:themeColor="background1" w:themeShade="80"/>
          <w:sz w:val="16"/>
          <w:szCs w:val="16"/>
        </w:rPr>
        <w:t xml:space="preserve">barchart.com/stocks/indices?viewName=performance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7/31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14:paraId="72999901" w14:textId="77777777" w:rsidR="00401141" w:rsidRDefault="00FD7F56" w:rsidP="008410C0">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15</w:t>
      </w:r>
      <w:r w:rsidRPr="002E6E41">
        <w:rPr>
          <w:rFonts w:asciiTheme="majorHAnsi" w:hAnsiTheme="majorHAnsi" w:cstheme="majorHAnsi"/>
          <w:color w:val="808080" w:themeColor="background1" w:themeShade="80"/>
          <w:sz w:val="16"/>
          <w:szCs w:val="16"/>
        </w:rPr>
        <w:t xml:space="preserve"> - </w:t>
      </w:r>
      <w:r w:rsidRPr="00ED7B33">
        <w:rPr>
          <w:rFonts w:asciiTheme="majorHAnsi" w:hAnsiTheme="majorHAnsi" w:cstheme="majorHAnsi"/>
          <w:color w:val="808080" w:themeColor="background1" w:themeShade="80"/>
          <w:sz w:val="16"/>
          <w:szCs w:val="16"/>
        </w:rPr>
        <w:t xml:space="preserve">nar.realtor/research-and-statistics/housing-statistics/existing-home-sales </w:t>
      </w:r>
      <w:r>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7</w:t>
      </w:r>
      <w:r>
        <w:rPr>
          <w:rFonts w:asciiTheme="majorHAnsi" w:hAnsiTheme="majorHAnsi" w:cstheme="majorHAnsi"/>
          <w:color w:val="808080" w:themeColor="background1" w:themeShade="80"/>
          <w:sz w:val="16"/>
          <w:szCs w:val="16"/>
        </w:rPr>
        <w:t>/2</w:t>
      </w:r>
      <w:r>
        <w:rPr>
          <w:rFonts w:asciiTheme="majorHAnsi" w:hAnsiTheme="majorHAnsi" w:cstheme="majorHAnsi"/>
          <w:color w:val="808080" w:themeColor="background1" w:themeShade="80"/>
          <w:sz w:val="16"/>
          <w:szCs w:val="16"/>
        </w:rPr>
        <w:t>4</w:t>
      </w:r>
      <w:r>
        <w:rPr>
          <w:rFonts w:asciiTheme="majorHAnsi" w:hAnsiTheme="majorHAnsi" w:cstheme="majorHAnsi"/>
          <w:color w:val="808080" w:themeColor="background1" w:themeShade="80"/>
          <w:sz w:val="16"/>
          <w:szCs w:val="16"/>
        </w:rPr>
        <w:t>/19]</w:t>
      </w:r>
    </w:p>
    <w:p w14:paraId="098FB700" w14:textId="77777777" w:rsidR="00391585" w:rsidRDefault="00FD7F56" w:rsidP="008410C0">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6</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DA4BFC">
        <w:rPr>
          <w:rFonts w:asciiTheme="majorHAnsi" w:hAnsiTheme="majorHAnsi" w:cstheme="majorHAnsi"/>
          <w:color w:val="808080" w:themeColor="background1" w:themeShade="80"/>
          <w:sz w:val="16"/>
          <w:szCs w:val="16"/>
        </w:rPr>
        <w:t xml:space="preserve">freddiemac.com/pmms/archive.html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7/26</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14:paraId="696C2362" w14:textId="77777777" w:rsidR="002E6E41" w:rsidRPr="002E6E41" w:rsidRDefault="00FD7F56" w:rsidP="008410C0">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17</w:t>
      </w:r>
      <w:r w:rsidRPr="002E6E41">
        <w:rPr>
          <w:rFonts w:asciiTheme="majorHAnsi" w:hAnsiTheme="majorHAnsi" w:cstheme="majorHAnsi"/>
          <w:color w:val="808080" w:themeColor="background1" w:themeShade="80"/>
          <w:sz w:val="16"/>
          <w:szCs w:val="16"/>
        </w:rPr>
        <w:t xml:space="preserve"> - </w:t>
      </w:r>
      <w:r w:rsidRPr="00034B43">
        <w:rPr>
          <w:rFonts w:asciiTheme="majorHAnsi" w:hAnsiTheme="majorHAnsi" w:cstheme="majorHAnsi"/>
          <w:color w:val="808080" w:themeColor="background1" w:themeShade="80"/>
          <w:sz w:val="16"/>
          <w:szCs w:val="16"/>
        </w:rPr>
        <w:t>investing.com/indices/us-spx-500-historical-data</w:t>
      </w:r>
      <w:r w:rsidRPr="002E6E41">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7</w:t>
      </w:r>
      <w:r>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31</w:t>
      </w:r>
      <w:r>
        <w:rPr>
          <w:rFonts w:asciiTheme="majorHAnsi" w:hAnsiTheme="majorHAnsi" w:cstheme="majorHAnsi"/>
          <w:color w:val="808080" w:themeColor="background1" w:themeShade="80"/>
          <w:sz w:val="16"/>
          <w:szCs w:val="16"/>
        </w:rPr>
        <w:t>/19]</w:t>
      </w:r>
    </w:p>
    <w:p w14:paraId="74966321" w14:textId="77777777" w:rsidR="003421BE" w:rsidRDefault="00FD7F56" w:rsidP="008410C0">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18</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B46640">
        <w:rPr>
          <w:rFonts w:asciiTheme="majorHAnsi" w:hAnsiTheme="majorHAnsi" w:cstheme="majorHAnsi"/>
          <w:color w:val="808080" w:themeColor="background1" w:themeShade="80"/>
          <w:sz w:val="16"/>
          <w:szCs w:val="16"/>
        </w:rPr>
        <w:t xml:space="preserve">markets.wsj.com/us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12/31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8</w:t>
      </w:r>
      <w:r w:rsidRPr="00410159">
        <w:rPr>
          <w:rFonts w:asciiTheme="majorHAnsi" w:hAnsiTheme="majorHAnsi" w:cstheme="majorHAnsi"/>
          <w:color w:val="808080" w:themeColor="background1" w:themeShade="80"/>
          <w:sz w:val="16"/>
          <w:szCs w:val="16"/>
        </w:rPr>
        <w:t>]</w:t>
      </w:r>
    </w:p>
    <w:p w14:paraId="4865E4D8" w14:textId="77777777" w:rsidR="007C4EDB" w:rsidRDefault="00FD7F56" w:rsidP="008410C0">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D75E83">
        <w:rPr>
          <w:rFonts w:asciiTheme="majorHAnsi" w:hAnsiTheme="majorHAnsi" w:cstheme="majorHAnsi"/>
          <w:color w:val="808080" w:themeColor="background1" w:themeShade="80"/>
          <w:sz w:val="16"/>
          <w:szCs w:val="16"/>
        </w:rPr>
        <w:t xml:space="preserve">treasury.gov/resource-center/data-chart-center/interest-rates/Pages/TextView.aspx?data=yieldAll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7/31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14:paraId="0809160D" w14:textId="77777777" w:rsidR="008E168C" w:rsidRPr="00410159" w:rsidRDefault="00FD7F56" w:rsidP="008410C0">
      <w:pPr>
        <w:spacing w:after="0" w:line="240" w:lineRule="auto"/>
        <w:rPr>
          <w:rFonts w:asciiTheme="majorHAnsi" w:hAnsiTheme="majorHAnsi" w:cstheme="majorHAnsi"/>
          <w:color w:val="808080" w:themeColor="background1" w:themeShade="80"/>
          <w:sz w:val="16"/>
          <w:szCs w:val="16"/>
        </w:rPr>
      </w:pPr>
    </w:p>
    <w:sectPr w:rsidR="008E168C" w:rsidRPr="00410159" w:rsidSect="002B3955">
      <w:pgSz w:w="12240" w:h="15840"/>
      <w:pgMar w:top="1440" w:right="158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64EF1"/>
    <w:multiLevelType w:val="hybridMultilevel"/>
    <w:tmpl w:val="52807AE8"/>
    <w:lvl w:ilvl="0" w:tplc="C668389E">
      <w:start w:val="1"/>
      <w:numFmt w:val="bullet"/>
      <w:lvlText w:val=""/>
      <w:lvlJc w:val="left"/>
      <w:pPr>
        <w:ind w:left="720" w:hanging="360"/>
      </w:pPr>
      <w:rPr>
        <w:rFonts w:ascii="Symbol" w:hAnsi="Symbol" w:hint="default"/>
      </w:rPr>
    </w:lvl>
    <w:lvl w:ilvl="1" w:tplc="644C1214" w:tentative="1">
      <w:start w:val="1"/>
      <w:numFmt w:val="bullet"/>
      <w:lvlText w:val="o"/>
      <w:lvlJc w:val="left"/>
      <w:pPr>
        <w:ind w:left="1440" w:hanging="360"/>
      </w:pPr>
      <w:rPr>
        <w:rFonts w:ascii="Courier New" w:hAnsi="Courier New" w:cs="Courier New" w:hint="default"/>
      </w:rPr>
    </w:lvl>
    <w:lvl w:ilvl="2" w:tplc="F1028B90" w:tentative="1">
      <w:start w:val="1"/>
      <w:numFmt w:val="bullet"/>
      <w:lvlText w:val=""/>
      <w:lvlJc w:val="left"/>
      <w:pPr>
        <w:ind w:left="2160" w:hanging="360"/>
      </w:pPr>
      <w:rPr>
        <w:rFonts w:ascii="Wingdings" w:hAnsi="Wingdings" w:hint="default"/>
      </w:rPr>
    </w:lvl>
    <w:lvl w:ilvl="3" w:tplc="77D6B326" w:tentative="1">
      <w:start w:val="1"/>
      <w:numFmt w:val="bullet"/>
      <w:lvlText w:val=""/>
      <w:lvlJc w:val="left"/>
      <w:pPr>
        <w:ind w:left="2880" w:hanging="360"/>
      </w:pPr>
      <w:rPr>
        <w:rFonts w:ascii="Symbol" w:hAnsi="Symbol" w:hint="default"/>
      </w:rPr>
    </w:lvl>
    <w:lvl w:ilvl="4" w:tplc="480C6FC6" w:tentative="1">
      <w:start w:val="1"/>
      <w:numFmt w:val="bullet"/>
      <w:lvlText w:val="o"/>
      <w:lvlJc w:val="left"/>
      <w:pPr>
        <w:ind w:left="3600" w:hanging="360"/>
      </w:pPr>
      <w:rPr>
        <w:rFonts w:ascii="Courier New" w:hAnsi="Courier New" w:cs="Courier New" w:hint="default"/>
      </w:rPr>
    </w:lvl>
    <w:lvl w:ilvl="5" w:tplc="6A8046D8" w:tentative="1">
      <w:start w:val="1"/>
      <w:numFmt w:val="bullet"/>
      <w:lvlText w:val=""/>
      <w:lvlJc w:val="left"/>
      <w:pPr>
        <w:ind w:left="4320" w:hanging="360"/>
      </w:pPr>
      <w:rPr>
        <w:rFonts w:ascii="Wingdings" w:hAnsi="Wingdings" w:hint="default"/>
      </w:rPr>
    </w:lvl>
    <w:lvl w:ilvl="6" w:tplc="3B06AC62" w:tentative="1">
      <w:start w:val="1"/>
      <w:numFmt w:val="bullet"/>
      <w:lvlText w:val=""/>
      <w:lvlJc w:val="left"/>
      <w:pPr>
        <w:ind w:left="5040" w:hanging="360"/>
      </w:pPr>
      <w:rPr>
        <w:rFonts w:ascii="Symbol" w:hAnsi="Symbol" w:hint="default"/>
      </w:rPr>
    </w:lvl>
    <w:lvl w:ilvl="7" w:tplc="DA9ADA18" w:tentative="1">
      <w:start w:val="1"/>
      <w:numFmt w:val="bullet"/>
      <w:lvlText w:val="o"/>
      <w:lvlJc w:val="left"/>
      <w:pPr>
        <w:ind w:left="5760" w:hanging="360"/>
      </w:pPr>
      <w:rPr>
        <w:rFonts w:ascii="Courier New" w:hAnsi="Courier New" w:cs="Courier New" w:hint="default"/>
      </w:rPr>
    </w:lvl>
    <w:lvl w:ilvl="8" w:tplc="5E62603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A"/>
    <w:rsid w:val="00035CDA"/>
    <w:rsid w:val="005F619F"/>
    <w:rsid w:val="00FD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0ECF"/>
  <w15:docId w15:val="{DF42A6B8-B790-4556-B962-43289B7D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4A2938"/>
  </w:style>
  <w:style w:type="paragraph" w:styleId="ListParagraph">
    <w:name w:val="List Paragraph"/>
    <w:basedOn w:val="Normal"/>
    <w:uiPriority w:val="34"/>
    <w:qFormat/>
    <w:rsid w:val="00B2579B"/>
    <w:pPr>
      <w:ind w:left="720"/>
      <w:contextualSpacing/>
    </w:pPr>
  </w:style>
  <w:style w:type="table" w:styleId="TableGrid">
    <w:name w:val="Table Grid"/>
    <w:basedOn w:val="TableNormal"/>
    <w:uiPriority w:val="39"/>
    <w:rsid w:val="006D5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37981"/>
    <w:pPr>
      <w:autoSpaceDE w:val="0"/>
      <w:autoSpaceDN w:val="0"/>
      <w:adjustRightInd w:val="0"/>
      <w:spacing w:after="480" w:line="420" w:lineRule="exact"/>
    </w:pPr>
    <w:rPr>
      <w:rFonts w:ascii="Georgia" w:eastAsia="Times" w:hAnsi="Georgia" w:cs="Times New Roman"/>
      <w:sz w:val="40"/>
      <w:szCs w:val="24"/>
    </w:rPr>
  </w:style>
  <w:style w:type="character" w:customStyle="1" w:styleId="BodyTextChar">
    <w:name w:val="Body Text Char"/>
    <w:basedOn w:val="DefaultParagraphFont"/>
    <w:link w:val="BodyText"/>
    <w:rsid w:val="00237981"/>
    <w:rPr>
      <w:rFonts w:ascii="Georgia" w:eastAsia="Times" w:hAnsi="Georgia" w:cs="Times New Roman"/>
      <w:sz w:val="40"/>
      <w:szCs w:val="24"/>
    </w:rPr>
  </w:style>
  <w:style w:type="paragraph" w:styleId="PlainText">
    <w:name w:val="Plain Text"/>
    <w:basedOn w:val="Normal"/>
    <w:link w:val="PlainTextChar"/>
    <w:uiPriority w:val="99"/>
    <w:unhideWhenUsed/>
    <w:rsid w:val="00775662"/>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775662"/>
    <w:rPr>
      <w:rFonts w:ascii="Consolas" w:eastAsia="Calibri" w:hAnsi="Consolas" w:cs="Consolas"/>
      <w:sz w:val="21"/>
      <w:szCs w:val="21"/>
    </w:rPr>
  </w:style>
  <w:style w:type="paragraph" w:styleId="BalloonText">
    <w:name w:val="Balloon Text"/>
    <w:basedOn w:val="Normal"/>
    <w:link w:val="BalloonTextChar"/>
    <w:uiPriority w:val="99"/>
    <w:semiHidden/>
    <w:unhideWhenUsed/>
    <w:rsid w:val="001F1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964"/>
    <w:rPr>
      <w:rFonts w:ascii="Segoe UI" w:hAnsi="Segoe UI" w:cs="Segoe UI"/>
      <w:sz w:val="18"/>
      <w:szCs w:val="18"/>
    </w:rPr>
  </w:style>
  <w:style w:type="paragraph" w:styleId="NormalWeb">
    <w:name w:val="Normal (Web)"/>
    <w:basedOn w:val="Normal"/>
    <w:uiPriority w:val="99"/>
    <w:semiHidden/>
    <w:unhideWhenUsed/>
    <w:rsid w:val="00366D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2753</Words>
  <Characters>15698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dc:creator>
  <cp:lastModifiedBy>Admin hifcfp</cp:lastModifiedBy>
  <cp:revision>2</cp:revision>
  <dcterms:created xsi:type="dcterms:W3CDTF">2019-08-07T18:15:00Z</dcterms:created>
  <dcterms:modified xsi:type="dcterms:W3CDTF">2019-08-07T18:15:00Z</dcterms:modified>
</cp:coreProperties>
</file>