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C6594E" w14:textId="77777777" w:rsidR="00845A1B" w:rsidRPr="00CE256D" w:rsidRDefault="0031689A" w:rsidP="00845A1B">
      <w:pPr>
        <w:spacing w:before="160" w:line="240" w:lineRule="auto"/>
        <w:jc w:val="center"/>
        <w:rPr>
          <w:rFonts w:asciiTheme="majorHAnsi" w:hAnsiTheme="majorHAnsi" w:cs="Times New Roman"/>
          <w:i/>
          <w:sz w:val="28"/>
          <w:szCs w:val="24"/>
        </w:rPr>
      </w:pPr>
      <w:bookmarkStart w:id="0" w:name="_Hlk2586686"/>
      <w:r w:rsidRPr="00CE256D">
        <w:rPr>
          <w:rFonts w:asciiTheme="majorHAnsi" w:hAnsiTheme="majorHAnsi" w:cs="Times New Roman"/>
          <w:i/>
          <w:sz w:val="28"/>
          <w:szCs w:val="24"/>
        </w:rPr>
        <w:t xml:space="preserve">In this month’s recap: </w:t>
      </w:r>
      <w:r w:rsidRPr="00CE256D">
        <w:rPr>
          <w:rFonts w:asciiTheme="majorHAnsi" w:hAnsiTheme="majorHAnsi" w:cs="Times New Roman"/>
          <w:i/>
          <w:sz w:val="28"/>
          <w:szCs w:val="24"/>
        </w:rPr>
        <w:t xml:space="preserve">another rate cut from the Federal Reserve, a strong hint of a partial </w:t>
      </w:r>
      <w:r w:rsidRPr="00CE256D">
        <w:rPr>
          <w:rFonts w:asciiTheme="majorHAnsi" w:hAnsiTheme="majorHAnsi" w:cs="Times New Roman"/>
          <w:i/>
          <w:sz w:val="28"/>
          <w:szCs w:val="24"/>
        </w:rPr>
        <w:t>U.S.-China</w:t>
      </w:r>
      <w:r w:rsidRPr="00CE256D">
        <w:rPr>
          <w:rFonts w:asciiTheme="majorHAnsi" w:hAnsiTheme="majorHAnsi" w:cs="Times New Roman"/>
          <w:i/>
          <w:sz w:val="28"/>
          <w:szCs w:val="24"/>
        </w:rPr>
        <w:t xml:space="preserve"> trade deal, and </w:t>
      </w:r>
      <w:r w:rsidRPr="00CE256D">
        <w:rPr>
          <w:rFonts w:asciiTheme="majorHAnsi" w:hAnsiTheme="majorHAnsi" w:cs="Times New Roman"/>
          <w:i/>
          <w:sz w:val="28"/>
          <w:szCs w:val="24"/>
        </w:rPr>
        <w:t xml:space="preserve">stocks reach record </w:t>
      </w:r>
      <w:r>
        <w:rPr>
          <w:rFonts w:asciiTheme="majorHAnsi" w:hAnsiTheme="majorHAnsi" w:cs="Times New Roman"/>
          <w:i/>
          <w:sz w:val="28"/>
          <w:szCs w:val="24"/>
        </w:rPr>
        <w:t>heights</w:t>
      </w:r>
      <w:r w:rsidRPr="00CE256D">
        <w:rPr>
          <w:rFonts w:asciiTheme="majorHAnsi" w:hAnsiTheme="majorHAnsi" w:cs="Times New Roman"/>
          <w:i/>
          <w:sz w:val="28"/>
          <w:szCs w:val="24"/>
        </w:rPr>
        <w:t xml:space="preserve"> </w:t>
      </w:r>
      <w:r w:rsidRPr="00CE256D">
        <w:rPr>
          <w:rFonts w:asciiTheme="majorHAnsi" w:hAnsiTheme="majorHAnsi" w:cs="Times New Roman"/>
          <w:i/>
          <w:sz w:val="28"/>
          <w:szCs w:val="24"/>
        </w:rPr>
        <w:t>again</w:t>
      </w:r>
      <w:r w:rsidRPr="00CE256D">
        <w:rPr>
          <w:rFonts w:asciiTheme="majorHAnsi" w:hAnsiTheme="majorHAnsi" w:cs="Times New Roman"/>
          <w:i/>
          <w:sz w:val="28"/>
          <w:szCs w:val="24"/>
        </w:rPr>
        <w:t>.</w:t>
      </w:r>
    </w:p>
    <w:p w14:paraId="485CBB36" w14:textId="77777777" w:rsidR="00845A1B" w:rsidRPr="00A56786" w:rsidRDefault="0031689A" w:rsidP="00845A1B">
      <w:pPr>
        <w:spacing w:before="160" w:line="276" w:lineRule="auto"/>
        <w:jc w:val="center"/>
        <w:rPr>
          <w:rFonts w:asciiTheme="majorHAnsi" w:hAnsiTheme="majorHAnsi" w:cs="Times New Roman"/>
          <w:b/>
          <w:color w:val="000000" w:themeColor="text1"/>
          <w:sz w:val="72"/>
          <w:szCs w:val="24"/>
        </w:rPr>
      </w:pPr>
      <w:r>
        <w:rPr>
          <w:rFonts w:asciiTheme="majorHAnsi" w:hAnsiTheme="majorHAnsi"/>
          <w:b/>
          <w:noProof/>
          <w:sz w:val="72"/>
        </w:rPr>
        <w:t>Monthly</w:t>
      </w:r>
      <w:r w:rsidRPr="00A56786">
        <w:rPr>
          <w:rFonts w:asciiTheme="majorHAnsi" w:hAnsiTheme="majorHAnsi"/>
          <w:b/>
          <w:noProof/>
          <w:sz w:val="72"/>
        </w:rPr>
        <w:t xml:space="preserve"> Economic Update</w:t>
      </w:r>
    </w:p>
    <w:p w14:paraId="2886D119" w14:textId="77777777" w:rsidR="00845A1B" w:rsidRDefault="0031689A" w:rsidP="00845A1B">
      <w:pPr>
        <w:spacing w:before="160" w:line="276" w:lineRule="auto"/>
        <w:jc w:val="center"/>
        <w:rPr>
          <w:rFonts w:asciiTheme="majorHAnsi" w:hAnsiTheme="majorHAnsi" w:cs="Times New Roman"/>
          <w:i/>
          <w:color w:val="376B8D"/>
          <w:sz w:val="28"/>
          <w:szCs w:val="24"/>
        </w:rPr>
      </w:pPr>
      <w:r w:rsidRPr="001D1391">
        <w:rPr>
          <w:rFonts w:asciiTheme="majorHAnsi" w:hAnsiTheme="majorHAnsi"/>
          <w:noProof/>
          <w:sz w:val="10"/>
          <w:vertAlign w:val="subscript"/>
        </w:rPr>
        <w:drawing>
          <wp:inline distT="0" distB="0" distL="0" distR="0" wp14:anchorId="38300812" wp14:editId="25B25BE1">
            <wp:extent cx="5825083" cy="268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5825083" cy="26885"/>
                    </a:xfrm>
                    <a:prstGeom prst="rect">
                      <a:avLst/>
                    </a:prstGeom>
                    <a:noFill/>
                    <a:ln>
                      <a:noFill/>
                    </a:ln>
                  </pic:spPr>
                </pic:pic>
              </a:graphicData>
            </a:graphic>
          </wp:inline>
        </w:drawing>
      </w:r>
    </w:p>
    <w:p w14:paraId="571074B0" w14:textId="77777777" w:rsidR="00845A1B" w:rsidRPr="00DD38C0" w:rsidRDefault="0031689A" w:rsidP="00845A1B">
      <w:pPr>
        <w:spacing w:before="160" w:line="276" w:lineRule="auto"/>
        <w:jc w:val="center"/>
        <w:rPr>
          <w:rFonts w:asciiTheme="majorHAnsi" w:hAnsiTheme="majorHAnsi" w:cs="Times New Roman"/>
          <w:color w:val="808080" w:themeColor="background1" w:themeShade="80"/>
          <w:sz w:val="2"/>
          <w:szCs w:val="24"/>
        </w:rPr>
      </w:pPr>
    </w:p>
    <w:p w14:paraId="2D595E27" w14:textId="092DE838" w:rsidR="00845A1B" w:rsidRPr="001D1391" w:rsidRDefault="0031689A" w:rsidP="00845A1B">
      <w:pPr>
        <w:spacing w:before="160" w:line="276" w:lineRule="auto"/>
        <w:jc w:val="center"/>
        <w:rPr>
          <w:rFonts w:asciiTheme="majorHAnsi" w:hAnsiTheme="majorHAnsi" w:cs="Times New Roman"/>
          <w:i/>
          <w:color w:val="646464"/>
          <w:sz w:val="24"/>
          <w:szCs w:val="24"/>
          <w:vertAlign w:val="subscript"/>
        </w:rPr>
      </w:pPr>
      <w:r w:rsidRPr="00DD38C0">
        <w:rPr>
          <w:rFonts w:asciiTheme="majorHAnsi" w:hAnsiTheme="majorHAnsi" w:cs="Times New Roman"/>
          <w:i/>
          <w:color w:val="646464"/>
          <w:sz w:val="24"/>
          <w:szCs w:val="24"/>
        </w:rPr>
        <w:t xml:space="preserve">Presented by </w:t>
      </w:r>
      <w:r w:rsidR="00867F46">
        <w:rPr>
          <w:rFonts w:asciiTheme="majorHAnsi" w:hAnsiTheme="majorHAnsi" w:cs="Times New Roman"/>
          <w:i/>
          <w:color w:val="646464"/>
          <w:sz w:val="24"/>
          <w:szCs w:val="24"/>
        </w:rPr>
        <w:t>HyLee Hansen</w:t>
      </w:r>
      <w:r w:rsidRPr="00DD38C0">
        <w:rPr>
          <w:rFonts w:asciiTheme="majorHAnsi" w:hAnsiTheme="majorHAnsi" w:cs="Times New Roman"/>
          <w:i/>
          <w:color w:val="646464"/>
          <w:sz w:val="24"/>
          <w:szCs w:val="24"/>
        </w:rPr>
        <w:t>,</w:t>
      </w:r>
      <w:r w:rsidR="00867F46">
        <w:rPr>
          <w:rFonts w:asciiTheme="majorHAnsi" w:hAnsiTheme="majorHAnsi" w:cs="Times New Roman"/>
          <w:i/>
          <w:color w:val="646464"/>
          <w:sz w:val="24"/>
          <w:szCs w:val="24"/>
        </w:rPr>
        <w:t xml:space="preserve"> CFP</w:t>
      </w:r>
      <w:r w:rsidR="00867F46">
        <w:rPr>
          <w:rFonts w:asciiTheme="majorHAnsi" w:hAnsiTheme="majorHAnsi" w:cs="Times New Roman"/>
          <w:i/>
          <w:color w:val="646464"/>
          <w:sz w:val="24"/>
          <w:szCs w:val="24"/>
        </w:rPr>
        <w:t>®</w:t>
      </w:r>
      <w:r w:rsidR="00867F46">
        <w:rPr>
          <w:rFonts w:asciiTheme="majorHAnsi" w:hAnsiTheme="majorHAnsi" w:cs="Times New Roman"/>
          <w:i/>
          <w:color w:val="646464"/>
          <w:sz w:val="24"/>
          <w:szCs w:val="24"/>
        </w:rPr>
        <w:t>,</w:t>
      </w:r>
      <w:r w:rsidRPr="00DD38C0">
        <w:rPr>
          <w:rFonts w:asciiTheme="majorHAnsi" w:hAnsiTheme="majorHAnsi" w:cs="Times New Roman"/>
          <w:i/>
          <w:color w:val="646464"/>
          <w:sz w:val="24"/>
          <w:szCs w:val="24"/>
        </w:rPr>
        <w:t xml:space="preserve"> </w:t>
      </w:r>
      <w:r>
        <w:rPr>
          <w:rFonts w:asciiTheme="majorHAnsi" w:hAnsiTheme="majorHAnsi" w:cs="Times New Roman"/>
          <w:i/>
          <w:color w:val="646464"/>
          <w:sz w:val="24"/>
          <w:szCs w:val="24"/>
        </w:rPr>
        <w:t>November</w:t>
      </w:r>
      <w:r>
        <w:rPr>
          <w:rFonts w:asciiTheme="majorHAnsi" w:hAnsiTheme="majorHAnsi" w:cs="Times New Roman"/>
          <w:i/>
          <w:color w:val="646464"/>
          <w:sz w:val="24"/>
          <w:szCs w:val="24"/>
        </w:rPr>
        <w:t xml:space="preserve"> 2019</w:t>
      </w:r>
    </w:p>
    <w:p w14:paraId="587DCC51" w14:textId="77777777" w:rsidR="00845A1B" w:rsidRPr="00DD38C0" w:rsidRDefault="0031689A" w:rsidP="00845A1B">
      <w:pPr>
        <w:spacing w:before="160" w:line="276" w:lineRule="auto"/>
        <w:jc w:val="center"/>
        <w:rPr>
          <w:rFonts w:asciiTheme="majorHAnsi" w:hAnsiTheme="majorHAnsi" w:cs="Times New Roman"/>
          <w:color w:val="000000" w:themeColor="text1"/>
          <w:sz w:val="4"/>
          <w:szCs w:val="24"/>
        </w:rPr>
      </w:pPr>
    </w:p>
    <w:p w14:paraId="6D142A92" w14:textId="77777777" w:rsidR="00845A1B" w:rsidRDefault="0031689A" w:rsidP="00845A1B">
      <w:pPr>
        <w:spacing w:line="276" w:lineRule="auto"/>
        <w:rPr>
          <w:rFonts w:asciiTheme="majorHAnsi" w:hAnsiTheme="majorHAnsi"/>
          <w:b/>
          <w:color w:val="3E7BB6"/>
          <w:sz w:val="28"/>
          <w:szCs w:val="24"/>
        </w:rPr>
      </w:pPr>
      <w:r w:rsidRPr="00775662">
        <w:rPr>
          <w:rFonts w:asciiTheme="majorHAnsi" w:hAnsiTheme="majorHAnsi"/>
          <w:b/>
          <w:color w:val="3E7BB6"/>
          <w:sz w:val="28"/>
          <w:szCs w:val="24"/>
        </w:rPr>
        <w:t>THE MONTH IN BRIEF</w:t>
      </w:r>
    </w:p>
    <w:p w14:paraId="39B21980" w14:textId="77777777" w:rsidR="00845A1B" w:rsidRPr="001748AF" w:rsidRDefault="0031689A" w:rsidP="00845A1B">
      <w:pPr>
        <w:spacing w:line="276" w:lineRule="auto"/>
        <w:jc w:val="both"/>
        <w:rPr>
          <w:rFonts w:asciiTheme="majorHAnsi" w:hAnsiTheme="majorHAnsi"/>
          <w:sz w:val="24"/>
          <w:szCs w:val="24"/>
        </w:rPr>
      </w:pPr>
      <w:r w:rsidRPr="0020738B">
        <w:rPr>
          <w:rFonts w:asciiTheme="majorHAnsi" w:hAnsiTheme="majorHAnsi" w:cstheme="majorHAnsi"/>
          <w:sz w:val="24"/>
          <w:szCs w:val="24"/>
        </w:rPr>
        <w:t xml:space="preserve">Investors and traders found much to like in October. </w:t>
      </w:r>
      <w:r>
        <w:rPr>
          <w:rFonts w:asciiTheme="majorHAnsi" w:hAnsiTheme="majorHAnsi" w:cstheme="majorHAnsi"/>
          <w:sz w:val="24"/>
          <w:szCs w:val="24"/>
        </w:rPr>
        <w:t xml:space="preserve">The S&amp;P </w:t>
      </w:r>
      <w:r w:rsidRPr="002E1C77">
        <w:rPr>
          <w:rFonts w:asciiTheme="majorHAnsi" w:hAnsiTheme="majorHAnsi" w:cstheme="majorHAnsi"/>
          <w:sz w:val="24"/>
          <w:szCs w:val="24"/>
        </w:rPr>
        <w:t xml:space="preserve">500 gained </w:t>
      </w:r>
      <w:r w:rsidRPr="002E1C77">
        <w:rPr>
          <w:rFonts w:asciiTheme="majorHAnsi" w:hAnsiTheme="majorHAnsi" w:cstheme="majorHAnsi"/>
          <w:sz w:val="24"/>
          <w:szCs w:val="24"/>
        </w:rPr>
        <w:t>2</w:t>
      </w:r>
      <w:r w:rsidRPr="002E1C77">
        <w:rPr>
          <w:rFonts w:asciiTheme="majorHAnsi" w:hAnsiTheme="majorHAnsi" w:cstheme="majorHAnsi"/>
          <w:sz w:val="24"/>
          <w:szCs w:val="24"/>
        </w:rPr>
        <w:t>.</w:t>
      </w:r>
      <w:r w:rsidRPr="002E1C77">
        <w:rPr>
          <w:rFonts w:asciiTheme="majorHAnsi" w:hAnsiTheme="majorHAnsi" w:cstheme="majorHAnsi"/>
          <w:sz w:val="24"/>
          <w:szCs w:val="24"/>
        </w:rPr>
        <w:t>04</w:t>
      </w:r>
      <w:r w:rsidRPr="002E1C77">
        <w:rPr>
          <w:rFonts w:asciiTheme="majorHAnsi" w:hAnsiTheme="majorHAnsi" w:cstheme="majorHAnsi"/>
          <w:sz w:val="24"/>
          <w:szCs w:val="24"/>
        </w:rPr>
        <w:t xml:space="preserve">% during the month, </w:t>
      </w:r>
      <w:r>
        <w:rPr>
          <w:rFonts w:asciiTheme="majorHAnsi" w:hAnsiTheme="majorHAnsi" w:cstheme="majorHAnsi"/>
          <w:sz w:val="24"/>
          <w:szCs w:val="24"/>
        </w:rPr>
        <w:t>topping 3,000 again</w:t>
      </w:r>
      <w:r w:rsidRPr="002E1C77">
        <w:rPr>
          <w:rFonts w:asciiTheme="majorHAnsi" w:hAnsiTheme="majorHAnsi" w:cstheme="majorHAnsi"/>
          <w:sz w:val="24"/>
          <w:szCs w:val="24"/>
        </w:rPr>
        <w:t xml:space="preserve">. The Federal Reserve made its third interest rate cut of the year. Word came that the U.S. and China could be headed toward the first phase </w:t>
      </w:r>
      <w:r>
        <w:rPr>
          <w:rFonts w:asciiTheme="majorHAnsi" w:hAnsiTheme="majorHAnsi" w:cstheme="majorHAnsi"/>
          <w:sz w:val="24"/>
          <w:szCs w:val="24"/>
        </w:rPr>
        <w:t xml:space="preserve">of </w:t>
      </w:r>
      <w:r w:rsidRPr="0040142D">
        <w:rPr>
          <w:rFonts w:asciiTheme="majorHAnsi" w:hAnsiTheme="majorHAnsi" w:cstheme="majorHAnsi"/>
          <w:sz w:val="24"/>
          <w:szCs w:val="24"/>
        </w:rPr>
        <w:t>a new</w:t>
      </w:r>
      <w:r>
        <w:rPr>
          <w:rFonts w:asciiTheme="majorHAnsi" w:hAnsiTheme="majorHAnsi" w:cstheme="majorHAnsi"/>
          <w:sz w:val="24"/>
          <w:szCs w:val="24"/>
        </w:rPr>
        <w:t>,</w:t>
      </w:r>
      <w:r w:rsidRPr="0040142D">
        <w:rPr>
          <w:rFonts w:asciiTheme="majorHAnsi" w:hAnsiTheme="majorHAnsi" w:cstheme="majorHAnsi"/>
          <w:sz w:val="24"/>
          <w:szCs w:val="24"/>
        </w:rPr>
        <w:t xml:space="preserve"> bilateral trade agreement. The United Kingdom failed to meet its </w:t>
      </w:r>
      <w:r>
        <w:rPr>
          <w:rFonts w:asciiTheme="majorHAnsi" w:hAnsiTheme="majorHAnsi" w:cstheme="majorHAnsi"/>
          <w:sz w:val="24"/>
          <w:szCs w:val="24"/>
        </w:rPr>
        <w:t xml:space="preserve">extended </w:t>
      </w:r>
      <w:r w:rsidRPr="0040142D">
        <w:rPr>
          <w:rFonts w:asciiTheme="majorHAnsi" w:hAnsiTheme="majorHAnsi" w:cstheme="majorHAnsi"/>
          <w:sz w:val="24"/>
          <w:szCs w:val="24"/>
        </w:rPr>
        <w:t>Brexit deadline, but the Europe</w:t>
      </w:r>
      <w:r w:rsidRPr="0040142D">
        <w:rPr>
          <w:rFonts w:asciiTheme="majorHAnsi" w:hAnsiTheme="majorHAnsi" w:cstheme="majorHAnsi"/>
          <w:sz w:val="24"/>
          <w:szCs w:val="24"/>
        </w:rPr>
        <w:t xml:space="preserve">an Union </w:t>
      </w:r>
      <w:r w:rsidRPr="0040142D">
        <w:rPr>
          <w:rFonts w:asciiTheme="majorHAnsi" w:hAnsiTheme="majorHAnsi" w:cstheme="majorHAnsi"/>
          <w:sz w:val="24"/>
          <w:szCs w:val="24"/>
        </w:rPr>
        <w:t>granted it more time</w:t>
      </w:r>
      <w:r w:rsidRPr="0040142D">
        <w:rPr>
          <w:rFonts w:asciiTheme="majorHAnsi" w:hAnsiTheme="majorHAnsi"/>
          <w:sz w:val="24"/>
          <w:szCs w:val="24"/>
        </w:rPr>
        <w:t>.</w:t>
      </w:r>
      <w:r w:rsidRPr="0040142D">
        <w:rPr>
          <w:rFonts w:asciiTheme="majorHAnsi" w:hAnsiTheme="majorHAnsi"/>
          <w:sz w:val="24"/>
          <w:szCs w:val="24"/>
        </w:rPr>
        <w:t xml:space="preserve"> </w:t>
      </w:r>
      <w:r>
        <w:rPr>
          <w:rFonts w:asciiTheme="majorHAnsi" w:hAnsiTheme="majorHAnsi"/>
          <w:sz w:val="24"/>
          <w:szCs w:val="24"/>
        </w:rPr>
        <w:t xml:space="preserve">While </w:t>
      </w:r>
      <w:r>
        <w:rPr>
          <w:rFonts w:asciiTheme="majorHAnsi" w:hAnsiTheme="majorHAnsi" w:cstheme="majorHAnsi"/>
          <w:sz w:val="24"/>
          <w:szCs w:val="24"/>
        </w:rPr>
        <w:t>some f</w:t>
      </w:r>
      <w:r w:rsidRPr="0040142D">
        <w:rPr>
          <w:rFonts w:asciiTheme="majorHAnsi" w:hAnsiTheme="majorHAnsi" w:cstheme="majorHAnsi"/>
          <w:sz w:val="24"/>
          <w:szCs w:val="24"/>
        </w:rPr>
        <w:t xml:space="preserve">undamental U.S. economic indicators </w:t>
      </w:r>
      <w:r>
        <w:rPr>
          <w:rFonts w:asciiTheme="majorHAnsi" w:hAnsiTheme="majorHAnsi" w:cstheme="majorHAnsi"/>
          <w:sz w:val="24"/>
          <w:szCs w:val="24"/>
        </w:rPr>
        <w:t>were underwhelming</w:t>
      </w:r>
      <w:r w:rsidRPr="0040142D">
        <w:rPr>
          <w:rFonts w:asciiTheme="majorHAnsi" w:hAnsiTheme="majorHAnsi" w:cstheme="majorHAnsi"/>
          <w:sz w:val="24"/>
          <w:szCs w:val="24"/>
        </w:rPr>
        <w:t>, Wall Street got a lift from the latest earnings season.</w:t>
      </w:r>
      <w:r w:rsidRPr="0040142D">
        <w:rPr>
          <w:rFonts w:asciiTheme="majorHAnsi" w:hAnsiTheme="majorHAnsi"/>
          <w:sz w:val="24"/>
          <w:szCs w:val="24"/>
          <w:vertAlign w:val="superscript"/>
        </w:rPr>
        <w:t>1</w:t>
      </w:r>
      <w:r w:rsidRPr="0040142D">
        <w:rPr>
          <w:rFonts w:asciiTheme="majorHAnsi" w:hAnsiTheme="majorHAnsi"/>
          <w:sz w:val="24"/>
          <w:szCs w:val="24"/>
        </w:rPr>
        <w:t xml:space="preserve">  </w:t>
      </w:r>
    </w:p>
    <w:p w14:paraId="00892416" w14:textId="77777777" w:rsidR="00845A1B" w:rsidRPr="00DD38C0" w:rsidRDefault="0031689A" w:rsidP="00845A1B">
      <w:pPr>
        <w:spacing w:line="276" w:lineRule="auto"/>
        <w:rPr>
          <w:rFonts w:asciiTheme="majorHAnsi" w:hAnsiTheme="majorHAnsi"/>
          <w:sz w:val="6"/>
          <w:szCs w:val="24"/>
        </w:rPr>
      </w:pPr>
    </w:p>
    <w:p w14:paraId="283A18A4" w14:textId="77777777" w:rsidR="00845A1B" w:rsidRDefault="0031689A" w:rsidP="00845A1B">
      <w:pPr>
        <w:spacing w:line="276" w:lineRule="auto"/>
        <w:jc w:val="center"/>
        <w:rPr>
          <w:rFonts w:asciiTheme="majorHAnsi" w:hAnsiTheme="majorHAnsi"/>
          <w:sz w:val="24"/>
          <w:szCs w:val="24"/>
        </w:rPr>
      </w:pPr>
      <w:r w:rsidRPr="004A2938">
        <w:rPr>
          <w:rFonts w:asciiTheme="majorHAnsi" w:hAnsiTheme="majorHAnsi"/>
          <w:noProof/>
          <w:sz w:val="10"/>
        </w:rPr>
        <w:drawing>
          <wp:inline distT="0" distB="0" distL="0" distR="0" wp14:anchorId="467B8933" wp14:editId="0C4B47CA">
            <wp:extent cx="5825083" cy="268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5825083" cy="26885"/>
                    </a:xfrm>
                    <a:prstGeom prst="rect">
                      <a:avLst/>
                    </a:prstGeom>
                    <a:noFill/>
                    <a:ln>
                      <a:noFill/>
                    </a:ln>
                  </pic:spPr>
                </pic:pic>
              </a:graphicData>
            </a:graphic>
          </wp:inline>
        </w:drawing>
      </w:r>
    </w:p>
    <w:p w14:paraId="57D00B58" w14:textId="77777777" w:rsidR="00845A1B" w:rsidRPr="00DD38C0" w:rsidRDefault="0031689A" w:rsidP="00845A1B">
      <w:pPr>
        <w:spacing w:line="276" w:lineRule="auto"/>
        <w:rPr>
          <w:rFonts w:asciiTheme="majorHAnsi" w:hAnsiTheme="majorHAnsi"/>
          <w:sz w:val="6"/>
          <w:szCs w:val="24"/>
        </w:rPr>
      </w:pPr>
    </w:p>
    <w:p w14:paraId="6350040C" w14:textId="77777777" w:rsidR="00845A1B" w:rsidRDefault="0031689A" w:rsidP="00845A1B">
      <w:pPr>
        <w:spacing w:line="276" w:lineRule="auto"/>
        <w:rPr>
          <w:rFonts w:asciiTheme="majorHAnsi" w:hAnsiTheme="majorHAnsi"/>
          <w:b/>
          <w:color w:val="3E7BB6"/>
          <w:sz w:val="28"/>
          <w:szCs w:val="24"/>
        </w:rPr>
      </w:pPr>
      <w:r w:rsidRPr="00775662">
        <w:rPr>
          <w:rFonts w:asciiTheme="majorHAnsi" w:hAnsiTheme="majorHAnsi"/>
          <w:b/>
          <w:color w:val="3E7BB6"/>
          <w:sz w:val="28"/>
          <w:szCs w:val="24"/>
        </w:rPr>
        <w:t xml:space="preserve">DOMESTIC ECONOMIC HEALTH </w:t>
      </w:r>
    </w:p>
    <w:p w14:paraId="0FB8370D" w14:textId="77777777" w:rsidR="00845A1B" w:rsidRPr="001577E9" w:rsidRDefault="0031689A" w:rsidP="00845A1B">
      <w:pPr>
        <w:spacing w:line="276" w:lineRule="auto"/>
        <w:jc w:val="both"/>
        <w:rPr>
          <w:rStyle w:val="st"/>
          <w:rFonts w:asciiTheme="majorHAnsi" w:hAnsiTheme="majorHAnsi"/>
          <w:sz w:val="24"/>
        </w:rPr>
      </w:pPr>
      <w:r>
        <w:rPr>
          <w:rStyle w:val="st"/>
          <w:rFonts w:asciiTheme="majorHAnsi" w:hAnsiTheme="majorHAnsi"/>
          <w:sz w:val="24"/>
        </w:rPr>
        <w:t>O</w:t>
      </w:r>
      <w:r w:rsidRPr="00A21FE3">
        <w:rPr>
          <w:rStyle w:val="st"/>
          <w:rFonts w:asciiTheme="majorHAnsi" w:hAnsiTheme="majorHAnsi"/>
          <w:sz w:val="24"/>
        </w:rPr>
        <w:t xml:space="preserve">n October 30, </w:t>
      </w:r>
      <w:r>
        <w:rPr>
          <w:rStyle w:val="st"/>
          <w:rFonts w:asciiTheme="majorHAnsi" w:hAnsiTheme="majorHAnsi"/>
          <w:sz w:val="24"/>
        </w:rPr>
        <w:t>t</w:t>
      </w:r>
      <w:r w:rsidRPr="008366E3">
        <w:rPr>
          <w:rStyle w:val="st"/>
          <w:rFonts w:asciiTheme="majorHAnsi" w:hAnsiTheme="majorHAnsi"/>
          <w:sz w:val="24"/>
        </w:rPr>
        <w:t>h</w:t>
      </w:r>
      <w:r>
        <w:rPr>
          <w:rStyle w:val="st"/>
          <w:rFonts w:asciiTheme="majorHAnsi" w:hAnsiTheme="majorHAnsi"/>
          <w:sz w:val="24"/>
        </w:rPr>
        <w:t xml:space="preserve">e Federal Reserve made its </w:t>
      </w:r>
      <w:r w:rsidRPr="008366E3">
        <w:rPr>
          <w:rStyle w:val="st"/>
          <w:rFonts w:asciiTheme="majorHAnsi" w:hAnsiTheme="majorHAnsi"/>
          <w:sz w:val="24"/>
        </w:rPr>
        <w:t xml:space="preserve">third </w:t>
      </w:r>
      <w:r>
        <w:rPr>
          <w:rStyle w:val="st"/>
          <w:rFonts w:asciiTheme="majorHAnsi" w:hAnsiTheme="majorHAnsi"/>
          <w:sz w:val="24"/>
        </w:rPr>
        <w:t xml:space="preserve">interest rate </w:t>
      </w:r>
      <w:r w:rsidRPr="008366E3">
        <w:rPr>
          <w:rStyle w:val="st"/>
          <w:rFonts w:asciiTheme="majorHAnsi" w:hAnsiTheme="majorHAnsi"/>
          <w:sz w:val="24"/>
        </w:rPr>
        <w:t xml:space="preserve">cut in three meetings. </w:t>
      </w:r>
      <w:r>
        <w:rPr>
          <w:rStyle w:val="st"/>
          <w:rFonts w:asciiTheme="majorHAnsi" w:hAnsiTheme="majorHAnsi"/>
          <w:sz w:val="24"/>
        </w:rPr>
        <w:t>T</w:t>
      </w:r>
      <w:r w:rsidRPr="00A21FE3">
        <w:rPr>
          <w:rStyle w:val="st"/>
          <w:rFonts w:asciiTheme="majorHAnsi" w:hAnsiTheme="majorHAnsi"/>
          <w:sz w:val="24"/>
        </w:rPr>
        <w:t xml:space="preserve">he Federal Open </w:t>
      </w:r>
      <w:r w:rsidRPr="008366E3">
        <w:rPr>
          <w:rStyle w:val="st"/>
          <w:rFonts w:asciiTheme="majorHAnsi" w:hAnsiTheme="majorHAnsi"/>
          <w:sz w:val="24"/>
        </w:rPr>
        <w:t xml:space="preserve">Market Committee </w:t>
      </w:r>
      <w:r>
        <w:rPr>
          <w:rStyle w:val="st"/>
          <w:rFonts w:asciiTheme="majorHAnsi" w:hAnsiTheme="majorHAnsi"/>
          <w:sz w:val="24"/>
        </w:rPr>
        <w:t>voted 8-2</w:t>
      </w:r>
      <w:r w:rsidRPr="008366E3">
        <w:rPr>
          <w:rStyle w:val="st"/>
          <w:rFonts w:asciiTheme="majorHAnsi" w:hAnsiTheme="majorHAnsi"/>
          <w:sz w:val="24"/>
        </w:rPr>
        <w:t xml:space="preserve"> to cut the federal funds rate by another </w:t>
      </w:r>
      <w:r>
        <w:rPr>
          <w:rStyle w:val="st"/>
          <w:rFonts w:asciiTheme="majorHAnsi" w:hAnsiTheme="majorHAnsi"/>
          <w:sz w:val="24"/>
        </w:rPr>
        <w:t>0.25%</w:t>
      </w:r>
      <w:r w:rsidRPr="008366E3">
        <w:rPr>
          <w:rStyle w:val="st"/>
          <w:rFonts w:asciiTheme="majorHAnsi" w:hAnsiTheme="majorHAnsi"/>
          <w:sz w:val="24"/>
        </w:rPr>
        <w:t xml:space="preserve">, taking its range to 1.50-1.75%. </w:t>
      </w:r>
      <w:r w:rsidRPr="008366E3">
        <w:rPr>
          <w:rStyle w:val="st"/>
          <w:rFonts w:asciiTheme="majorHAnsi" w:hAnsiTheme="majorHAnsi"/>
          <w:sz w:val="24"/>
        </w:rPr>
        <w:t>Earlier in</w:t>
      </w:r>
      <w:r w:rsidRPr="008366E3">
        <w:rPr>
          <w:rStyle w:val="st"/>
          <w:rFonts w:asciiTheme="majorHAnsi" w:hAnsiTheme="majorHAnsi"/>
          <w:sz w:val="24"/>
        </w:rPr>
        <w:t xml:space="preserve"> October, the Fed </w:t>
      </w:r>
      <w:r>
        <w:rPr>
          <w:rStyle w:val="st"/>
          <w:rFonts w:asciiTheme="majorHAnsi" w:hAnsiTheme="majorHAnsi"/>
          <w:sz w:val="24"/>
        </w:rPr>
        <w:t>announced that</w:t>
      </w:r>
      <w:r w:rsidRPr="008366E3">
        <w:rPr>
          <w:rStyle w:val="st"/>
          <w:rFonts w:asciiTheme="majorHAnsi" w:hAnsiTheme="majorHAnsi"/>
          <w:sz w:val="24"/>
        </w:rPr>
        <w:t xml:space="preserve"> it would </w:t>
      </w:r>
      <w:r w:rsidRPr="008366E3">
        <w:rPr>
          <w:rStyle w:val="st"/>
          <w:rFonts w:asciiTheme="majorHAnsi" w:hAnsiTheme="majorHAnsi"/>
          <w:sz w:val="24"/>
        </w:rPr>
        <w:t xml:space="preserve">soon </w:t>
      </w:r>
      <w:r w:rsidRPr="008366E3">
        <w:rPr>
          <w:rStyle w:val="st"/>
          <w:rFonts w:asciiTheme="majorHAnsi" w:hAnsiTheme="majorHAnsi"/>
          <w:sz w:val="24"/>
        </w:rPr>
        <w:t>start buying about $60 billion in Treasuries per month an</w:t>
      </w:r>
      <w:r w:rsidRPr="008366E3">
        <w:rPr>
          <w:rStyle w:val="st"/>
          <w:rFonts w:asciiTheme="majorHAnsi" w:hAnsiTheme="majorHAnsi"/>
          <w:sz w:val="24"/>
        </w:rPr>
        <w:t xml:space="preserve">d continue doing so for at least the first half of 2020. The central bank’s </w:t>
      </w:r>
      <w:r w:rsidRPr="001577E9">
        <w:rPr>
          <w:rStyle w:val="st"/>
          <w:rFonts w:asciiTheme="majorHAnsi" w:hAnsiTheme="majorHAnsi"/>
          <w:sz w:val="24"/>
        </w:rPr>
        <w:t>latest monetary policy statement noted that exports and business investment “remain weak.”</w:t>
      </w:r>
      <w:r w:rsidRPr="001577E9">
        <w:rPr>
          <w:rStyle w:val="st"/>
          <w:rFonts w:asciiTheme="majorHAnsi" w:hAnsiTheme="majorHAnsi"/>
          <w:sz w:val="24"/>
          <w:vertAlign w:val="superscript"/>
        </w:rPr>
        <w:t>2</w:t>
      </w:r>
      <w:r w:rsidRPr="001577E9">
        <w:rPr>
          <w:rStyle w:val="st"/>
          <w:rFonts w:asciiTheme="majorHAnsi" w:hAnsiTheme="majorHAnsi"/>
          <w:sz w:val="24"/>
        </w:rPr>
        <w:t xml:space="preserve">  </w:t>
      </w:r>
    </w:p>
    <w:p w14:paraId="29249669" w14:textId="77777777" w:rsidR="00845A1B" w:rsidRPr="001577E9" w:rsidRDefault="0031689A" w:rsidP="00845A1B">
      <w:pPr>
        <w:spacing w:line="276" w:lineRule="auto"/>
        <w:jc w:val="both"/>
        <w:rPr>
          <w:rStyle w:val="st"/>
          <w:rFonts w:asciiTheme="majorHAnsi" w:hAnsiTheme="majorHAnsi"/>
          <w:sz w:val="24"/>
        </w:rPr>
      </w:pPr>
      <w:r w:rsidRPr="001577E9">
        <w:rPr>
          <w:rStyle w:val="st"/>
          <w:rFonts w:asciiTheme="majorHAnsi" w:hAnsiTheme="majorHAnsi"/>
          <w:sz w:val="24"/>
        </w:rPr>
        <w:t>Certainly, the ongoing Sino-A</w:t>
      </w:r>
      <w:r w:rsidRPr="001577E9">
        <w:rPr>
          <w:rStyle w:val="st"/>
          <w:rFonts w:asciiTheme="majorHAnsi" w:hAnsiTheme="majorHAnsi"/>
          <w:sz w:val="24"/>
        </w:rPr>
        <w:t xml:space="preserve">merican tariff dispute has affected both exports and business investment. Last month, it looked like there was some progress toward a resolution: </w:t>
      </w:r>
      <w:r w:rsidRPr="001577E9">
        <w:rPr>
          <w:rStyle w:val="st"/>
          <w:rFonts w:asciiTheme="majorHAnsi" w:hAnsiTheme="majorHAnsi"/>
          <w:sz w:val="24"/>
        </w:rPr>
        <w:t>following an October 11 meeting at the Oval Office between top-level U.S. and Chinese negotiators, President T</w:t>
      </w:r>
      <w:r w:rsidRPr="001577E9">
        <w:rPr>
          <w:rStyle w:val="st"/>
          <w:rFonts w:asciiTheme="majorHAnsi" w:hAnsiTheme="majorHAnsi"/>
          <w:sz w:val="24"/>
        </w:rPr>
        <w:t xml:space="preserve">rump announced that both sides were close to approving “phase one” of a new U.S.-China trade pact. President Trump </w:t>
      </w:r>
      <w:r>
        <w:rPr>
          <w:rStyle w:val="st"/>
          <w:rFonts w:asciiTheme="majorHAnsi" w:hAnsiTheme="majorHAnsi"/>
          <w:sz w:val="24"/>
        </w:rPr>
        <w:t xml:space="preserve">and </w:t>
      </w:r>
      <w:r w:rsidRPr="001577E9">
        <w:rPr>
          <w:rStyle w:val="st"/>
          <w:rFonts w:asciiTheme="majorHAnsi" w:hAnsiTheme="majorHAnsi"/>
          <w:sz w:val="24"/>
        </w:rPr>
        <w:t xml:space="preserve">Chinese President Xi Jinping </w:t>
      </w:r>
      <w:r>
        <w:rPr>
          <w:rStyle w:val="st"/>
          <w:rFonts w:asciiTheme="majorHAnsi" w:hAnsiTheme="majorHAnsi"/>
          <w:sz w:val="24"/>
        </w:rPr>
        <w:t xml:space="preserve">planned </w:t>
      </w:r>
      <w:r w:rsidRPr="001577E9">
        <w:rPr>
          <w:rStyle w:val="st"/>
          <w:rFonts w:asciiTheme="majorHAnsi" w:hAnsiTheme="majorHAnsi"/>
          <w:sz w:val="24"/>
        </w:rPr>
        <w:t xml:space="preserve">to sign off on this initial installment of a trade deal </w:t>
      </w:r>
      <w:r>
        <w:rPr>
          <w:rStyle w:val="st"/>
          <w:rFonts w:asciiTheme="majorHAnsi" w:hAnsiTheme="majorHAnsi"/>
          <w:sz w:val="24"/>
        </w:rPr>
        <w:t xml:space="preserve">during a </w:t>
      </w:r>
      <w:r w:rsidRPr="001577E9">
        <w:rPr>
          <w:rStyle w:val="st"/>
          <w:rFonts w:asciiTheme="majorHAnsi" w:hAnsiTheme="majorHAnsi"/>
          <w:sz w:val="24"/>
        </w:rPr>
        <w:t xml:space="preserve">November </w:t>
      </w:r>
      <w:r>
        <w:rPr>
          <w:rStyle w:val="st"/>
          <w:rFonts w:asciiTheme="majorHAnsi" w:hAnsiTheme="majorHAnsi"/>
          <w:sz w:val="24"/>
        </w:rPr>
        <w:t xml:space="preserve">16-17 </w:t>
      </w:r>
      <w:r w:rsidRPr="001577E9">
        <w:rPr>
          <w:rStyle w:val="st"/>
          <w:rFonts w:asciiTheme="majorHAnsi" w:hAnsiTheme="majorHAnsi"/>
          <w:sz w:val="24"/>
        </w:rPr>
        <w:t xml:space="preserve">economic </w:t>
      </w:r>
      <w:r>
        <w:rPr>
          <w:rStyle w:val="st"/>
          <w:rFonts w:asciiTheme="majorHAnsi" w:hAnsiTheme="majorHAnsi"/>
          <w:sz w:val="24"/>
        </w:rPr>
        <w:t>conference</w:t>
      </w:r>
      <w:r w:rsidRPr="001577E9">
        <w:rPr>
          <w:rStyle w:val="st"/>
          <w:rFonts w:asciiTheme="majorHAnsi" w:hAnsiTheme="majorHAnsi"/>
          <w:sz w:val="24"/>
        </w:rPr>
        <w:t xml:space="preserve"> </w:t>
      </w:r>
      <w:r w:rsidRPr="001577E9">
        <w:rPr>
          <w:rStyle w:val="st"/>
          <w:rFonts w:asciiTheme="majorHAnsi" w:hAnsiTheme="majorHAnsi"/>
          <w:sz w:val="24"/>
        </w:rPr>
        <w:t>in Chile</w:t>
      </w:r>
      <w:r>
        <w:rPr>
          <w:rStyle w:val="st"/>
          <w:rFonts w:asciiTheme="majorHAnsi" w:hAnsiTheme="majorHAnsi"/>
          <w:sz w:val="24"/>
        </w:rPr>
        <w:t>, but</w:t>
      </w:r>
      <w:r>
        <w:rPr>
          <w:rStyle w:val="st"/>
          <w:rFonts w:asciiTheme="majorHAnsi" w:hAnsiTheme="majorHAnsi"/>
          <w:sz w:val="24"/>
        </w:rPr>
        <w:t xml:space="preserve"> that summit</w:t>
      </w:r>
      <w:r w:rsidRPr="001577E9">
        <w:rPr>
          <w:rStyle w:val="st"/>
          <w:rFonts w:asciiTheme="majorHAnsi" w:hAnsiTheme="majorHAnsi"/>
          <w:sz w:val="24"/>
        </w:rPr>
        <w:t xml:space="preserve"> was </w:t>
      </w:r>
      <w:r>
        <w:rPr>
          <w:rStyle w:val="st"/>
          <w:rFonts w:asciiTheme="majorHAnsi" w:hAnsiTheme="majorHAnsi"/>
          <w:sz w:val="24"/>
        </w:rPr>
        <w:t>canceled</w:t>
      </w:r>
      <w:r w:rsidRPr="001577E9">
        <w:rPr>
          <w:rStyle w:val="st"/>
          <w:rFonts w:asciiTheme="majorHAnsi" w:hAnsiTheme="majorHAnsi"/>
          <w:sz w:val="24"/>
        </w:rPr>
        <w:t xml:space="preserve"> by the Chilean government in view of that country’s current social unrest</w:t>
      </w:r>
      <w:r>
        <w:rPr>
          <w:rStyle w:val="st"/>
          <w:rFonts w:asciiTheme="majorHAnsi" w:hAnsiTheme="majorHAnsi"/>
          <w:sz w:val="24"/>
        </w:rPr>
        <w:t>.</w:t>
      </w:r>
      <w:r w:rsidRPr="001577E9">
        <w:rPr>
          <w:rStyle w:val="st"/>
          <w:rFonts w:asciiTheme="majorHAnsi" w:hAnsiTheme="majorHAnsi"/>
          <w:sz w:val="24"/>
        </w:rPr>
        <w:t xml:space="preserve"> </w:t>
      </w:r>
      <w:r>
        <w:rPr>
          <w:rStyle w:val="st"/>
          <w:rFonts w:asciiTheme="majorHAnsi" w:hAnsiTheme="majorHAnsi"/>
          <w:sz w:val="24"/>
        </w:rPr>
        <w:t>T</w:t>
      </w:r>
      <w:r w:rsidRPr="001577E9">
        <w:rPr>
          <w:rStyle w:val="st"/>
          <w:rFonts w:asciiTheme="majorHAnsi" w:hAnsiTheme="majorHAnsi"/>
          <w:sz w:val="24"/>
        </w:rPr>
        <w:t>he White House believes an accord can still be signed “within the same time frame.”</w:t>
      </w:r>
      <w:r w:rsidRPr="001577E9">
        <w:rPr>
          <w:rStyle w:val="st"/>
          <w:rFonts w:asciiTheme="majorHAnsi" w:hAnsiTheme="majorHAnsi"/>
          <w:sz w:val="24"/>
          <w:vertAlign w:val="superscript"/>
        </w:rPr>
        <w:t>3</w:t>
      </w:r>
      <w:r>
        <w:rPr>
          <w:rStyle w:val="st"/>
          <w:rFonts w:asciiTheme="majorHAnsi" w:hAnsiTheme="majorHAnsi"/>
          <w:sz w:val="24"/>
          <w:vertAlign w:val="superscript"/>
        </w:rPr>
        <w:t>,4</w:t>
      </w:r>
      <w:r w:rsidRPr="001577E9">
        <w:rPr>
          <w:rStyle w:val="st"/>
          <w:rFonts w:asciiTheme="majorHAnsi" w:hAnsiTheme="majorHAnsi"/>
          <w:sz w:val="24"/>
        </w:rPr>
        <w:t xml:space="preserve"> </w:t>
      </w:r>
    </w:p>
    <w:p w14:paraId="7BAB05D2" w14:textId="77777777" w:rsidR="00845A1B" w:rsidRPr="00E060FE" w:rsidRDefault="0031689A" w:rsidP="00845A1B">
      <w:pPr>
        <w:spacing w:line="276" w:lineRule="auto"/>
        <w:jc w:val="both"/>
        <w:rPr>
          <w:rStyle w:val="st"/>
          <w:rFonts w:asciiTheme="majorHAnsi" w:hAnsiTheme="majorHAnsi"/>
          <w:sz w:val="24"/>
        </w:rPr>
      </w:pPr>
      <w:r w:rsidRPr="00E23FC2">
        <w:rPr>
          <w:rStyle w:val="st"/>
          <w:rFonts w:asciiTheme="majorHAnsi" w:hAnsiTheme="majorHAnsi"/>
          <w:sz w:val="24"/>
        </w:rPr>
        <w:t xml:space="preserve">The jobless rate fell 0.2% in September, </w:t>
      </w:r>
      <w:r w:rsidRPr="00E23FC2">
        <w:rPr>
          <w:rStyle w:val="st"/>
          <w:rFonts w:asciiTheme="majorHAnsi" w:hAnsiTheme="majorHAnsi"/>
          <w:sz w:val="24"/>
        </w:rPr>
        <w:t xml:space="preserve">according to the Department of Labor’s latest employment report. It hit </w:t>
      </w:r>
      <w:r w:rsidRPr="00E23FC2">
        <w:rPr>
          <w:rStyle w:val="st"/>
          <w:rFonts w:asciiTheme="majorHAnsi" w:hAnsiTheme="majorHAnsi"/>
          <w:sz w:val="24"/>
        </w:rPr>
        <w:t xml:space="preserve">a 50-year low of </w:t>
      </w:r>
      <w:r w:rsidRPr="00E23FC2">
        <w:rPr>
          <w:rStyle w:val="st"/>
          <w:rFonts w:asciiTheme="majorHAnsi" w:hAnsiTheme="majorHAnsi"/>
          <w:sz w:val="24"/>
        </w:rPr>
        <w:t>3.5%</w:t>
      </w:r>
      <w:r>
        <w:rPr>
          <w:rStyle w:val="st"/>
          <w:rFonts w:asciiTheme="majorHAnsi" w:hAnsiTheme="majorHAnsi"/>
          <w:sz w:val="24"/>
        </w:rPr>
        <w:t>.</w:t>
      </w:r>
      <w:r w:rsidRPr="00E23FC2">
        <w:rPr>
          <w:rStyle w:val="st"/>
          <w:rFonts w:asciiTheme="majorHAnsi" w:hAnsiTheme="majorHAnsi"/>
          <w:sz w:val="24"/>
        </w:rPr>
        <w:t xml:space="preserve"> </w:t>
      </w:r>
      <w:r>
        <w:rPr>
          <w:rStyle w:val="st"/>
          <w:rFonts w:asciiTheme="majorHAnsi" w:hAnsiTheme="majorHAnsi"/>
          <w:sz w:val="24"/>
        </w:rPr>
        <w:t>T</w:t>
      </w:r>
      <w:r w:rsidRPr="00E23FC2">
        <w:rPr>
          <w:rStyle w:val="st"/>
          <w:rFonts w:asciiTheme="majorHAnsi" w:hAnsiTheme="majorHAnsi"/>
          <w:sz w:val="24"/>
        </w:rPr>
        <w:t>he U-6 rate</w:t>
      </w:r>
      <w:r>
        <w:rPr>
          <w:rStyle w:val="st"/>
          <w:rFonts w:asciiTheme="majorHAnsi" w:hAnsiTheme="majorHAnsi"/>
          <w:sz w:val="24"/>
        </w:rPr>
        <w:t>, which</w:t>
      </w:r>
      <w:r w:rsidRPr="00E23FC2">
        <w:rPr>
          <w:rStyle w:val="st"/>
          <w:rFonts w:asciiTheme="majorHAnsi" w:hAnsiTheme="majorHAnsi"/>
          <w:sz w:val="24"/>
        </w:rPr>
        <w:t xml:space="preserve"> </w:t>
      </w:r>
      <w:r>
        <w:rPr>
          <w:rStyle w:val="st"/>
          <w:rFonts w:asciiTheme="majorHAnsi" w:hAnsiTheme="majorHAnsi"/>
          <w:sz w:val="24"/>
        </w:rPr>
        <w:t>counts both</w:t>
      </w:r>
      <w:r w:rsidRPr="00E23FC2">
        <w:rPr>
          <w:rStyle w:val="st"/>
          <w:rFonts w:asciiTheme="majorHAnsi" w:hAnsiTheme="majorHAnsi"/>
          <w:sz w:val="24"/>
        </w:rPr>
        <w:t xml:space="preserve"> the</w:t>
      </w:r>
      <w:r>
        <w:rPr>
          <w:rStyle w:val="st"/>
          <w:rFonts w:asciiTheme="majorHAnsi" w:hAnsiTheme="majorHAnsi"/>
          <w:sz w:val="24"/>
        </w:rPr>
        <w:t xml:space="preserve"> unemployed and</w:t>
      </w:r>
      <w:r w:rsidRPr="00E23FC2">
        <w:rPr>
          <w:rStyle w:val="st"/>
          <w:rFonts w:asciiTheme="majorHAnsi" w:hAnsiTheme="majorHAnsi"/>
          <w:sz w:val="24"/>
        </w:rPr>
        <w:t xml:space="preserve"> underemployed</w:t>
      </w:r>
      <w:r>
        <w:rPr>
          <w:rStyle w:val="st"/>
          <w:rFonts w:asciiTheme="majorHAnsi" w:hAnsiTheme="majorHAnsi"/>
          <w:sz w:val="24"/>
        </w:rPr>
        <w:t>,</w:t>
      </w:r>
      <w:r w:rsidRPr="00E23FC2">
        <w:rPr>
          <w:rStyle w:val="st"/>
          <w:rFonts w:asciiTheme="majorHAnsi" w:hAnsiTheme="majorHAnsi"/>
          <w:sz w:val="24"/>
        </w:rPr>
        <w:t xml:space="preserve"> </w:t>
      </w:r>
      <w:r w:rsidRPr="00E23FC2">
        <w:rPr>
          <w:rStyle w:val="st"/>
          <w:rFonts w:asciiTheme="majorHAnsi" w:hAnsiTheme="majorHAnsi"/>
          <w:sz w:val="24"/>
        </w:rPr>
        <w:t>declined 0.3%</w:t>
      </w:r>
      <w:r w:rsidRPr="00E23FC2">
        <w:rPr>
          <w:rStyle w:val="st"/>
          <w:rFonts w:asciiTheme="majorHAnsi" w:hAnsiTheme="majorHAnsi"/>
          <w:sz w:val="24"/>
        </w:rPr>
        <w:t xml:space="preserve"> to</w:t>
      </w:r>
      <w:r w:rsidRPr="00E23FC2">
        <w:rPr>
          <w:rStyle w:val="st"/>
          <w:rFonts w:asciiTheme="majorHAnsi" w:hAnsiTheme="majorHAnsi"/>
          <w:sz w:val="24"/>
        </w:rPr>
        <w:t xml:space="preserve"> 6.9% (the all-time low is 6.8%).</w:t>
      </w:r>
      <w:r w:rsidRPr="00E23FC2">
        <w:rPr>
          <w:rStyle w:val="st"/>
          <w:rFonts w:asciiTheme="majorHAnsi" w:hAnsiTheme="majorHAnsi"/>
          <w:sz w:val="24"/>
        </w:rPr>
        <w:t xml:space="preserve"> Even so, the economy generated 136,000 </w:t>
      </w:r>
      <w:r w:rsidRPr="00E060FE">
        <w:rPr>
          <w:rStyle w:val="st"/>
          <w:rFonts w:asciiTheme="majorHAnsi" w:hAnsiTheme="majorHAnsi"/>
          <w:sz w:val="24"/>
        </w:rPr>
        <w:t>net ne</w:t>
      </w:r>
      <w:r w:rsidRPr="00E060FE">
        <w:rPr>
          <w:rStyle w:val="st"/>
          <w:rFonts w:asciiTheme="majorHAnsi" w:hAnsiTheme="majorHAnsi"/>
          <w:sz w:val="24"/>
        </w:rPr>
        <w:t>w jobs in September; economists polled by Dow Jones forecast 145,000 new hires.</w:t>
      </w:r>
      <w:r>
        <w:rPr>
          <w:rStyle w:val="st"/>
          <w:rFonts w:asciiTheme="majorHAnsi" w:hAnsiTheme="majorHAnsi"/>
          <w:sz w:val="24"/>
          <w:vertAlign w:val="superscript"/>
        </w:rPr>
        <w:t>5</w:t>
      </w:r>
    </w:p>
    <w:p w14:paraId="6B0B34A9" w14:textId="77777777" w:rsidR="00845A1B" w:rsidRPr="00EF51B0" w:rsidRDefault="0031689A" w:rsidP="00845A1B">
      <w:pPr>
        <w:spacing w:line="276" w:lineRule="auto"/>
        <w:jc w:val="both"/>
        <w:rPr>
          <w:rStyle w:val="st"/>
          <w:rFonts w:asciiTheme="majorHAnsi" w:hAnsiTheme="majorHAnsi"/>
          <w:sz w:val="24"/>
        </w:rPr>
      </w:pPr>
      <w:r w:rsidRPr="00E060FE">
        <w:rPr>
          <w:rStyle w:val="st"/>
          <w:rFonts w:asciiTheme="majorHAnsi" w:hAnsiTheme="majorHAnsi"/>
          <w:sz w:val="24"/>
        </w:rPr>
        <w:t xml:space="preserve">Consumer spending </w:t>
      </w:r>
      <w:r w:rsidRPr="00E060FE">
        <w:rPr>
          <w:rStyle w:val="st"/>
          <w:rFonts w:asciiTheme="majorHAnsi" w:hAnsiTheme="majorHAnsi"/>
          <w:sz w:val="24"/>
        </w:rPr>
        <w:t>rose 0.</w:t>
      </w:r>
      <w:r>
        <w:rPr>
          <w:rStyle w:val="st"/>
          <w:rFonts w:asciiTheme="majorHAnsi" w:hAnsiTheme="majorHAnsi"/>
          <w:sz w:val="24"/>
        </w:rPr>
        <w:t>2</w:t>
      </w:r>
      <w:r w:rsidRPr="00E060FE">
        <w:rPr>
          <w:rStyle w:val="st"/>
          <w:rFonts w:asciiTheme="majorHAnsi" w:hAnsiTheme="majorHAnsi"/>
          <w:sz w:val="24"/>
        </w:rPr>
        <w:t xml:space="preserve">% in September, by the estimation of the Department of Commerce. </w:t>
      </w:r>
      <w:r w:rsidRPr="00E060FE">
        <w:rPr>
          <w:rStyle w:val="st"/>
          <w:rFonts w:asciiTheme="majorHAnsi" w:hAnsiTheme="majorHAnsi"/>
          <w:sz w:val="24"/>
        </w:rPr>
        <w:t>Speaking of shopping and buying, r</w:t>
      </w:r>
      <w:r w:rsidRPr="00E060FE">
        <w:rPr>
          <w:rStyle w:val="st"/>
          <w:rFonts w:asciiTheme="majorHAnsi" w:hAnsiTheme="majorHAnsi"/>
          <w:sz w:val="24"/>
        </w:rPr>
        <w:t>etail sales were down 0.3% in that month.</w:t>
      </w:r>
      <w:r w:rsidRPr="00E060FE">
        <w:rPr>
          <w:rStyle w:val="st"/>
          <w:rFonts w:asciiTheme="majorHAnsi" w:hAnsiTheme="majorHAnsi"/>
          <w:sz w:val="24"/>
        </w:rPr>
        <w:t xml:space="preserve"> The Conf</w:t>
      </w:r>
      <w:r w:rsidRPr="00E060FE">
        <w:rPr>
          <w:rStyle w:val="st"/>
          <w:rFonts w:asciiTheme="majorHAnsi" w:hAnsiTheme="majorHAnsi"/>
          <w:sz w:val="24"/>
        </w:rPr>
        <w:t xml:space="preserve">erence Board’s </w:t>
      </w:r>
      <w:r>
        <w:rPr>
          <w:rStyle w:val="st"/>
          <w:rFonts w:asciiTheme="majorHAnsi" w:hAnsiTheme="majorHAnsi"/>
          <w:sz w:val="24"/>
        </w:rPr>
        <w:t>C</w:t>
      </w:r>
      <w:r w:rsidRPr="00E060FE">
        <w:rPr>
          <w:rStyle w:val="st"/>
          <w:rFonts w:asciiTheme="majorHAnsi" w:hAnsiTheme="majorHAnsi"/>
          <w:sz w:val="24"/>
        </w:rPr>
        <w:t xml:space="preserve">onsumer </w:t>
      </w:r>
      <w:r>
        <w:rPr>
          <w:rStyle w:val="st"/>
          <w:rFonts w:asciiTheme="majorHAnsi" w:hAnsiTheme="majorHAnsi"/>
          <w:sz w:val="24"/>
        </w:rPr>
        <w:t>C</w:t>
      </w:r>
      <w:r w:rsidRPr="00E060FE">
        <w:rPr>
          <w:rStyle w:val="st"/>
          <w:rFonts w:asciiTheme="majorHAnsi" w:hAnsiTheme="majorHAnsi"/>
          <w:sz w:val="24"/>
        </w:rPr>
        <w:t xml:space="preserve">onfidence </w:t>
      </w:r>
      <w:r>
        <w:rPr>
          <w:rStyle w:val="st"/>
          <w:rFonts w:asciiTheme="majorHAnsi" w:hAnsiTheme="majorHAnsi"/>
          <w:sz w:val="24"/>
        </w:rPr>
        <w:t>I</w:t>
      </w:r>
      <w:r w:rsidRPr="00E060FE">
        <w:rPr>
          <w:rStyle w:val="st"/>
          <w:rFonts w:asciiTheme="majorHAnsi" w:hAnsiTheme="majorHAnsi"/>
          <w:sz w:val="24"/>
        </w:rPr>
        <w:t xml:space="preserve">ndex came in at 125.9, a slight decline from its September </w:t>
      </w:r>
      <w:r>
        <w:rPr>
          <w:rStyle w:val="st"/>
          <w:rFonts w:asciiTheme="majorHAnsi" w:hAnsiTheme="majorHAnsi"/>
          <w:sz w:val="24"/>
        </w:rPr>
        <w:t>level</w:t>
      </w:r>
      <w:r w:rsidRPr="00E060FE">
        <w:rPr>
          <w:rStyle w:val="st"/>
          <w:rFonts w:asciiTheme="majorHAnsi" w:hAnsiTheme="majorHAnsi"/>
          <w:sz w:val="24"/>
        </w:rPr>
        <w:t xml:space="preserve">. The other closely watched gauge of household outlooks, the University of </w:t>
      </w:r>
      <w:r w:rsidRPr="00EF51B0">
        <w:rPr>
          <w:rStyle w:val="st"/>
          <w:rFonts w:asciiTheme="majorHAnsi" w:hAnsiTheme="majorHAnsi"/>
          <w:sz w:val="24"/>
        </w:rPr>
        <w:t xml:space="preserve">Michigan’s </w:t>
      </w:r>
      <w:r>
        <w:rPr>
          <w:rStyle w:val="st"/>
          <w:rFonts w:asciiTheme="majorHAnsi" w:hAnsiTheme="majorHAnsi"/>
          <w:sz w:val="24"/>
        </w:rPr>
        <w:t>C</w:t>
      </w:r>
      <w:r w:rsidRPr="00EF51B0">
        <w:rPr>
          <w:rStyle w:val="st"/>
          <w:rFonts w:asciiTheme="majorHAnsi" w:hAnsiTheme="majorHAnsi"/>
          <w:sz w:val="24"/>
        </w:rPr>
        <w:t xml:space="preserve">onsumer </w:t>
      </w:r>
      <w:r>
        <w:rPr>
          <w:rStyle w:val="st"/>
          <w:rFonts w:asciiTheme="majorHAnsi" w:hAnsiTheme="majorHAnsi"/>
          <w:sz w:val="24"/>
        </w:rPr>
        <w:t>S</w:t>
      </w:r>
      <w:r w:rsidRPr="00EF51B0">
        <w:rPr>
          <w:rStyle w:val="st"/>
          <w:rFonts w:asciiTheme="majorHAnsi" w:hAnsiTheme="majorHAnsi"/>
          <w:sz w:val="24"/>
        </w:rPr>
        <w:t xml:space="preserve">entiment </w:t>
      </w:r>
      <w:r>
        <w:rPr>
          <w:rStyle w:val="st"/>
          <w:rFonts w:asciiTheme="majorHAnsi" w:hAnsiTheme="majorHAnsi"/>
          <w:sz w:val="24"/>
        </w:rPr>
        <w:t>I</w:t>
      </w:r>
      <w:r w:rsidRPr="00EF51B0">
        <w:rPr>
          <w:rStyle w:val="st"/>
          <w:rFonts w:asciiTheme="majorHAnsi" w:hAnsiTheme="majorHAnsi"/>
          <w:sz w:val="24"/>
        </w:rPr>
        <w:t>ndex, rose to 95.5.</w:t>
      </w:r>
      <w:r>
        <w:rPr>
          <w:rStyle w:val="st"/>
          <w:rFonts w:asciiTheme="majorHAnsi" w:hAnsiTheme="majorHAnsi"/>
          <w:sz w:val="24"/>
          <w:vertAlign w:val="superscript"/>
        </w:rPr>
        <w:t>6</w:t>
      </w:r>
    </w:p>
    <w:p w14:paraId="27F01C79" w14:textId="77777777" w:rsidR="00845A1B" w:rsidRPr="00EF51B0" w:rsidRDefault="0031689A" w:rsidP="00845A1B">
      <w:pPr>
        <w:spacing w:line="276" w:lineRule="auto"/>
        <w:jc w:val="both"/>
        <w:rPr>
          <w:rStyle w:val="st"/>
          <w:rFonts w:asciiTheme="majorHAnsi" w:hAnsiTheme="majorHAnsi"/>
          <w:sz w:val="24"/>
        </w:rPr>
      </w:pPr>
      <w:r w:rsidRPr="00EF51B0">
        <w:rPr>
          <w:rStyle w:val="st"/>
          <w:rFonts w:asciiTheme="majorHAnsi" w:hAnsiTheme="majorHAnsi"/>
          <w:sz w:val="24"/>
        </w:rPr>
        <w:lastRenderedPageBreak/>
        <w:t xml:space="preserve">On the factory front, the </w:t>
      </w:r>
      <w:r w:rsidRPr="00EF51B0">
        <w:rPr>
          <w:rStyle w:val="st"/>
          <w:rFonts w:asciiTheme="majorHAnsi" w:hAnsiTheme="majorHAnsi"/>
          <w:sz w:val="24"/>
        </w:rPr>
        <w:t>data could have been better. U.S. industrial production fell 0.4% in September</w:t>
      </w:r>
      <w:r>
        <w:rPr>
          <w:rStyle w:val="st"/>
          <w:rFonts w:asciiTheme="majorHAnsi" w:hAnsiTheme="majorHAnsi"/>
          <w:sz w:val="24"/>
        </w:rPr>
        <w:t>,</w:t>
      </w:r>
      <w:r w:rsidRPr="00EF51B0">
        <w:rPr>
          <w:rStyle w:val="st"/>
          <w:rFonts w:asciiTheme="majorHAnsi" w:hAnsiTheme="majorHAnsi"/>
          <w:sz w:val="24"/>
        </w:rPr>
        <w:t xml:space="preserve"> while manufacturing output slipped 0.5%; meanwhile, hard goods orders weakened 1.1%. The Institute for Supply Management’s manufacturing </w:t>
      </w:r>
      <w:r>
        <w:rPr>
          <w:rStyle w:val="st"/>
          <w:rFonts w:asciiTheme="majorHAnsi" w:hAnsiTheme="majorHAnsi"/>
          <w:sz w:val="24"/>
        </w:rPr>
        <w:t>P</w:t>
      </w:r>
      <w:r w:rsidRPr="00EF51B0">
        <w:rPr>
          <w:rStyle w:val="st"/>
          <w:rFonts w:asciiTheme="majorHAnsi" w:hAnsiTheme="majorHAnsi"/>
          <w:sz w:val="24"/>
        </w:rPr>
        <w:t xml:space="preserve">urchasing </w:t>
      </w:r>
      <w:r>
        <w:rPr>
          <w:rStyle w:val="st"/>
          <w:rFonts w:asciiTheme="majorHAnsi" w:hAnsiTheme="majorHAnsi"/>
          <w:sz w:val="24"/>
        </w:rPr>
        <w:t>M</w:t>
      </w:r>
      <w:r w:rsidRPr="00EF51B0">
        <w:rPr>
          <w:rStyle w:val="st"/>
          <w:rFonts w:asciiTheme="majorHAnsi" w:hAnsiTheme="majorHAnsi"/>
          <w:sz w:val="24"/>
        </w:rPr>
        <w:t xml:space="preserve">anagers </w:t>
      </w:r>
      <w:r>
        <w:rPr>
          <w:rStyle w:val="st"/>
          <w:rFonts w:asciiTheme="majorHAnsi" w:hAnsiTheme="majorHAnsi"/>
          <w:sz w:val="24"/>
        </w:rPr>
        <w:t>I</w:t>
      </w:r>
      <w:r w:rsidRPr="00EF51B0">
        <w:rPr>
          <w:rStyle w:val="st"/>
          <w:rFonts w:asciiTheme="majorHAnsi" w:hAnsiTheme="majorHAnsi"/>
          <w:sz w:val="24"/>
        </w:rPr>
        <w:t xml:space="preserve">ndex </w:t>
      </w:r>
      <w:r w:rsidRPr="00EF51B0">
        <w:rPr>
          <w:rStyle w:val="st"/>
          <w:rFonts w:asciiTheme="majorHAnsi" w:hAnsiTheme="majorHAnsi"/>
          <w:sz w:val="24"/>
        </w:rPr>
        <w:t>(PMI) spent a</w:t>
      </w:r>
      <w:r w:rsidRPr="00EF51B0">
        <w:rPr>
          <w:rStyle w:val="st"/>
          <w:rFonts w:asciiTheme="majorHAnsi" w:hAnsiTheme="majorHAnsi"/>
          <w:sz w:val="24"/>
        </w:rPr>
        <w:t>nother month below 50, falling 1.3 points to 47.8; a number below 50 means activity in the sector is slowing. (ISM’s PMI for the much larger U.S. service sector was in better shape at 52.6, though it dropped 3.8 points in September.)</w:t>
      </w:r>
      <w:r>
        <w:rPr>
          <w:rStyle w:val="st"/>
          <w:rFonts w:asciiTheme="majorHAnsi" w:hAnsiTheme="majorHAnsi"/>
          <w:sz w:val="24"/>
          <w:vertAlign w:val="superscript"/>
        </w:rPr>
        <w:t>6,7</w:t>
      </w:r>
    </w:p>
    <w:p w14:paraId="41812925" w14:textId="77777777" w:rsidR="00845A1B" w:rsidRPr="00EF51B0" w:rsidRDefault="0031689A" w:rsidP="00845A1B">
      <w:pPr>
        <w:spacing w:line="276" w:lineRule="auto"/>
        <w:jc w:val="both"/>
        <w:rPr>
          <w:rStyle w:val="st"/>
          <w:rFonts w:asciiTheme="majorHAnsi" w:hAnsiTheme="majorHAnsi"/>
          <w:sz w:val="24"/>
        </w:rPr>
      </w:pPr>
      <w:r w:rsidRPr="00EF51B0">
        <w:rPr>
          <w:rStyle w:val="st"/>
          <w:rFonts w:asciiTheme="majorHAnsi" w:hAnsiTheme="majorHAnsi"/>
          <w:sz w:val="24"/>
        </w:rPr>
        <w:t xml:space="preserve">In other news, the </w:t>
      </w:r>
      <w:r w:rsidRPr="00EF51B0">
        <w:rPr>
          <w:rStyle w:val="st"/>
          <w:rFonts w:asciiTheme="majorHAnsi" w:hAnsiTheme="majorHAnsi"/>
          <w:sz w:val="24"/>
        </w:rPr>
        <w:t>Bureau of Economic Analysis estimated third-quarter gross domestic product at 1.9%, and the Department of Labor said</w:t>
      </w:r>
      <w:r>
        <w:rPr>
          <w:rStyle w:val="st"/>
          <w:rFonts w:asciiTheme="majorHAnsi" w:hAnsiTheme="majorHAnsi"/>
          <w:sz w:val="24"/>
        </w:rPr>
        <w:t xml:space="preserve"> that</w:t>
      </w:r>
      <w:r w:rsidRPr="00EF51B0">
        <w:rPr>
          <w:rStyle w:val="st"/>
          <w:rFonts w:asciiTheme="majorHAnsi" w:hAnsiTheme="majorHAnsi"/>
          <w:sz w:val="24"/>
        </w:rPr>
        <w:t xml:space="preserve"> the Consumer Price Index was flat for September, leaving its yearly advance at just 1.7%.</w:t>
      </w:r>
      <w:r>
        <w:rPr>
          <w:rStyle w:val="st"/>
          <w:rFonts w:asciiTheme="majorHAnsi" w:hAnsiTheme="majorHAnsi"/>
          <w:sz w:val="24"/>
          <w:vertAlign w:val="superscript"/>
        </w:rPr>
        <w:t>6,8</w:t>
      </w:r>
    </w:p>
    <w:p w14:paraId="13144C75" w14:textId="77777777" w:rsidR="00845A1B" w:rsidRPr="00DD38C0" w:rsidRDefault="0031689A" w:rsidP="00845A1B">
      <w:pPr>
        <w:spacing w:line="276" w:lineRule="auto"/>
        <w:jc w:val="both"/>
        <w:rPr>
          <w:rFonts w:asciiTheme="majorHAnsi" w:hAnsiTheme="majorHAnsi"/>
          <w:sz w:val="6"/>
          <w:szCs w:val="24"/>
        </w:rPr>
      </w:pPr>
    </w:p>
    <w:p w14:paraId="0CC5DA15" w14:textId="77777777" w:rsidR="00845A1B" w:rsidRPr="00775662" w:rsidRDefault="0031689A" w:rsidP="00845A1B">
      <w:pPr>
        <w:spacing w:line="276" w:lineRule="auto"/>
        <w:jc w:val="both"/>
        <w:rPr>
          <w:rFonts w:asciiTheme="majorHAnsi" w:hAnsiTheme="majorHAnsi"/>
          <w:b/>
          <w:color w:val="3E7BB6"/>
          <w:sz w:val="28"/>
          <w:szCs w:val="24"/>
        </w:rPr>
      </w:pPr>
      <w:r w:rsidRPr="00775662">
        <w:rPr>
          <w:rFonts w:asciiTheme="majorHAnsi" w:hAnsiTheme="majorHAnsi"/>
          <w:b/>
          <w:color w:val="3E7BB6"/>
          <w:sz w:val="28"/>
          <w:szCs w:val="24"/>
        </w:rPr>
        <w:t>GLOBAL ECONOMIC HEALTH</w:t>
      </w:r>
    </w:p>
    <w:p w14:paraId="1D4C063D" w14:textId="77777777" w:rsidR="00845A1B" w:rsidRPr="001E337E" w:rsidRDefault="0031689A" w:rsidP="00845A1B">
      <w:pPr>
        <w:spacing w:line="276" w:lineRule="auto"/>
        <w:jc w:val="both"/>
        <w:rPr>
          <w:rFonts w:asciiTheme="majorHAnsi" w:hAnsiTheme="majorHAnsi"/>
          <w:sz w:val="24"/>
          <w:szCs w:val="24"/>
        </w:rPr>
      </w:pPr>
      <w:r w:rsidRPr="005D1B7F">
        <w:rPr>
          <w:rFonts w:asciiTheme="majorHAnsi" w:hAnsiTheme="majorHAnsi"/>
          <w:sz w:val="24"/>
          <w:szCs w:val="24"/>
        </w:rPr>
        <w:t xml:space="preserve">The United </w:t>
      </w:r>
      <w:r w:rsidRPr="005D1B7F">
        <w:rPr>
          <w:rFonts w:asciiTheme="majorHAnsi" w:hAnsiTheme="majorHAnsi"/>
          <w:sz w:val="24"/>
          <w:szCs w:val="24"/>
        </w:rPr>
        <w:t>Kingdom missed its Halloween deadline for a Brexit</w:t>
      </w:r>
      <w:r w:rsidRPr="005D1B7F">
        <w:rPr>
          <w:rFonts w:asciiTheme="majorHAnsi" w:hAnsiTheme="majorHAnsi"/>
          <w:sz w:val="24"/>
          <w:szCs w:val="24"/>
        </w:rPr>
        <w:t xml:space="preserve">. Prime Minister Boris Johnson and representatives of the European Union crafted a revised Brexit </w:t>
      </w:r>
      <w:r w:rsidRPr="00C00C1F">
        <w:rPr>
          <w:rFonts w:asciiTheme="majorHAnsi" w:hAnsiTheme="majorHAnsi"/>
          <w:sz w:val="24"/>
          <w:szCs w:val="24"/>
        </w:rPr>
        <w:t xml:space="preserve">agreement </w:t>
      </w:r>
      <w:r w:rsidRPr="001E337E">
        <w:rPr>
          <w:rFonts w:asciiTheme="majorHAnsi" w:hAnsiTheme="majorHAnsi"/>
          <w:sz w:val="24"/>
          <w:szCs w:val="24"/>
        </w:rPr>
        <w:t>during the month, yet while</w:t>
      </w:r>
      <w:r w:rsidRPr="001E337E">
        <w:rPr>
          <w:rFonts w:asciiTheme="majorHAnsi" w:hAnsiTheme="majorHAnsi"/>
          <w:sz w:val="24"/>
          <w:szCs w:val="24"/>
        </w:rPr>
        <w:t xml:space="preserve"> Parliament</w:t>
      </w:r>
      <w:r w:rsidRPr="001E337E">
        <w:rPr>
          <w:rFonts w:asciiTheme="majorHAnsi" w:hAnsiTheme="majorHAnsi"/>
          <w:sz w:val="24"/>
          <w:szCs w:val="24"/>
        </w:rPr>
        <w:t xml:space="preserve"> voted in favor of the deal, </w:t>
      </w:r>
      <w:r w:rsidRPr="001E337E">
        <w:rPr>
          <w:rFonts w:asciiTheme="majorHAnsi" w:hAnsiTheme="majorHAnsi"/>
          <w:sz w:val="24"/>
          <w:szCs w:val="24"/>
        </w:rPr>
        <w:t>lawmakers</w:t>
      </w:r>
      <w:r w:rsidRPr="001E337E">
        <w:rPr>
          <w:rFonts w:asciiTheme="majorHAnsi" w:hAnsiTheme="majorHAnsi"/>
          <w:sz w:val="24"/>
          <w:szCs w:val="24"/>
        </w:rPr>
        <w:t xml:space="preserve"> requested more time t</w:t>
      </w:r>
      <w:r w:rsidRPr="001E337E">
        <w:rPr>
          <w:rFonts w:asciiTheme="majorHAnsi" w:hAnsiTheme="majorHAnsi"/>
          <w:sz w:val="24"/>
          <w:szCs w:val="24"/>
        </w:rPr>
        <w:t xml:space="preserve">o </w:t>
      </w:r>
      <w:r w:rsidRPr="001E337E">
        <w:rPr>
          <w:rFonts w:asciiTheme="majorHAnsi" w:hAnsiTheme="majorHAnsi"/>
          <w:sz w:val="24"/>
          <w:szCs w:val="24"/>
        </w:rPr>
        <w:t>review</w:t>
      </w:r>
      <w:r w:rsidRPr="001E337E">
        <w:rPr>
          <w:rFonts w:asciiTheme="majorHAnsi" w:hAnsiTheme="majorHAnsi"/>
          <w:sz w:val="24"/>
          <w:szCs w:val="24"/>
        </w:rPr>
        <w:t xml:space="preserve"> all its </w:t>
      </w:r>
      <w:r w:rsidRPr="001E337E">
        <w:rPr>
          <w:rFonts w:asciiTheme="majorHAnsi" w:hAnsiTheme="majorHAnsi"/>
          <w:sz w:val="24"/>
          <w:szCs w:val="24"/>
        </w:rPr>
        <w:t>details</w:t>
      </w:r>
      <w:r w:rsidRPr="001E337E">
        <w:rPr>
          <w:rFonts w:asciiTheme="majorHAnsi" w:hAnsiTheme="majorHAnsi"/>
          <w:sz w:val="24"/>
          <w:szCs w:val="24"/>
        </w:rPr>
        <w:t>.</w:t>
      </w:r>
      <w:r w:rsidRPr="001E337E">
        <w:rPr>
          <w:rFonts w:asciiTheme="majorHAnsi" w:hAnsiTheme="majorHAnsi"/>
          <w:sz w:val="24"/>
          <w:szCs w:val="24"/>
        </w:rPr>
        <w:t xml:space="preserve"> </w:t>
      </w:r>
      <w:r w:rsidRPr="001E337E">
        <w:rPr>
          <w:rFonts w:asciiTheme="majorHAnsi" w:hAnsiTheme="majorHAnsi"/>
          <w:sz w:val="24"/>
          <w:szCs w:val="24"/>
        </w:rPr>
        <w:t>Per the U.K.’s request, t</w:t>
      </w:r>
      <w:r w:rsidRPr="001E337E">
        <w:rPr>
          <w:rFonts w:asciiTheme="majorHAnsi" w:hAnsiTheme="majorHAnsi"/>
          <w:sz w:val="24"/>
          <w:szCs w:val="24"/>
        </w:rPr>
        <w:t xml:space="preserve">he E.U. pushed the Brexit deadline </w:t>
      </w:r>
      <w:r w:rsidRPr="001E337E">
        <w:rPr>
          <w:rFonts w:asciiTheme="majorHAnsi" w:hAnsiTheme="majorHAnsi"/>
          <w:sz w:val="24"/>
          <w:szCs w:val="24"/>
        </w:rPr>
        <w:t>ahead</w:t>
      </w:r>
      <w:r w:rsidRPr="001E337E">
        <w:rPr>
          <w:rFonts w:asciiTheme="majorHAnsi" w:hAnsiTheme="majorHAnsi"/>
          <w:sz w:val="24"/>
          <w:szCs w:val="24"/>
        </w:rPr>
        <w:t xml:space="preserve"> to January 31, while stating that this extension would be the last.</w:t>
      </w:r>
      <w:r>
        <w:rPr>
          <w:rFonts w:asciiTheme="majorHAnsi" w:hAnsiTheme="majorHAnsi"/>
          <w:sz w:val="24"/>
          <w:szCs w:val="24"/>
          <w:vertAlign w:val="superscript"/>
        </w:rPr>
        <w:t>9</w:t>
      </w:r>
    </w:p>
    <w:p w14:paraId="089804E4" w14:textId="77777777" w:rsidR="00845A1B" w:rsidRPr="001E337E" w:rsidRDefault="0031689A" w:rsidP="00845A1B">
      <w:pPr>
        <w:spacing w:line="276" w:lineRule="auto"/>
        <w:jc w:val="both"/>
        <w:rPr>
          <w:rFonts w:asciiTheme="majorHAnsi" w:hAnsiTheme="majorHAnsi"/>
          <w:sz w:val="24"/>
          <w:szCs w:val="24"/>
          <w:vertAlign w:val="superscript"/>
        </w:rPr>
      </w:pPr>
      <w:r w:rsidRPr="001E337E">
        <w:rPr>
          <w:rFonts w:asciiTheme="majorHAnsi" w:hAnsiTheme="majorHAnsi"/>
          <w:sz w:val="24"/>
          <w:szCs w:val="24"/>
        </w:rPr>
        <w:t xml:space="preserve">The World Bank sees China’s gross domestic product </w:t>
      </w:r>
      <w:r w:rsidRPr="001E337E">
        <w:rPr>
          <w:rFonts w:asciiTheme="majorHAnsi" w:hAnsiTheme="majorHAnsi"/>
          <w:sz w:val="24"/>
          <w:szCs w:val="24"/>
        </w:rPr>
        <w:t xml:space="preserve">(GDP) </w:t>
      </w:r>
      <w:r w:rsidRPr="001E337E">
        <w:rPr>
          <w:rFonts w:asciiTheme="majorHAnsi" w:hAnsiTheme="majorHAnsi"/>
          <w:sz w:val="24"/>
          <w:szCs w:val="24"/>
        </w:rPr>
        <w:t xml:space="preserve">at just 6.1% </w:t>
      </w:r>
      <w:r w:rsidRPr="001E337E">
        <w:rPr>
          <w:rFonts w:asciiTheme="majorHAnsi" w:hAnsiTheme="majorHAnsi"/>
          <w:sz w:val="24"/>
          <w:szCs w:val="24"/>
        </w:rPr>
        <w:t>for</w:t>
      </w:r>
      <w:r w:rsidRPr="001E337E">
        <w:rPr>
          <w:rFonts w:asciiTheme="majorHAnsi" w:hAnsiTheme="majorHAnsi"/>
          <w:sz w:val="24"/>
          <w:szCs w:val="24"/>
        </w:rPr>
        <w:t xml:space="preserve"> 2019; that would be a</w:t>
      </w:r>
      <w:r w:rsidRPr="001E337E">
        <w:rPr>
          <w:rFonts w:asciiTheme="majorHAnsi" w:hAnsiTheme="majorHAnsi"/>
          <w:sz w:val="24"/>
          <w:szCs w:val="24"/>
        </w:rPr>
        <w:t xml:space="preserve"> slip of 0.5% from 2018. It</w:t>
      </w:r>
      <w:r w:rsidRPr="001E337E">
        <w:rPr>
          <w:rFonts w:asciiTheme="majorHAnsi" w:hAnsiTheme="majorHAnsi"/>
          <w:sz w:val="24"/>
          <w:szCs w:val="24"/>
        </w:rPr>
        <w:t xml:space="preserve"> estimates that economic growth in the Asia-Pacific region will weaken</w:t>
      </w:r>
      <w:r w:rsidRPr="001E337E">
        <w:rPr>
          <w:rFonts w:asciiTheme="majorHAnsi" w:hAnsiTheme="majorHAnsi"/>
          <w:sz w:val="24"/>
          <w:szCs w:val="24"/>
        </w:rPr>
        <w:t xml:space="preserve"> </w:t>
      </w:r>
      <w:r w:rsidRPr="001E337E">
        <w:rPr>
          <w:rFonts w:asciiTheme="majorHAnsi" w:hAnsiTheme="majorHAnsi"/>
          <w:sz w:val="24"/>
          <w:szCs w:val="24"/>
        </w:rPr>
        <w:t xml:space="preserve">to </w:t>
      </w:r>
      <w:r w:rsidRPr="001E337E">
        <w:rPr>
          <w:rFonts w:asciiTheme="majorHAnsi" w:hAnsiTheme="majorHAnsi"/>
          <w:sz w:val="24"/>
          <w:szCs w:val="24"/>
        </w:rPr>
        <w:t>5</w:t>
      </w:r>
      <w:r w:rsidRPr="001E337E">
        <w:rPr>
          <w:rFonts w:asciiTheme="majorHAnsi" w:hAnsiTheme="majorHAnsi"/>
          <w:sz w:val="24"/>
          <w:szCs w:val="24"/>
        </w:rPr>
        <w:t>.8</w:t>
      </w:r>
      <w:r w:rsidRPr="001E337E">
        <w:rPr>
          <w:rFonts w:asciiTheme="majorHAnsi" w:hAnsiTheme="majorHAnsi"/>
          <w:sz w:val="24"/>
          <w:szCs w:val="24"/>
        </w:rPr>
        <w:t>%</w:t>
      </w:r>
      <w:r w:rsidRPr="001E337E">
        <w:rPr>
          <w:rFonts w:asciiTheme="majorHAnsi" w:hAnsiTheme="majorHAnsi"/>
          <w:sz w:val="24"/>
          <w:szCs w:val="24"/>
        </w:rPr>
        <w:t xml:space="preserve"> for 2019, with trade </w:t>
      </w:r>
      <w:r w:rsidRPr="001E337E">
        <w:rPr>
          <w:rFonts w:asciiTheme="majorHAnsi" w:hAnsiTheme="majorHAnsi"/>
          <w:sz w:val="24"/>
          <w:szCs w:val="24"/>
        </w:rPr>
        <w:t>tensions</w:t>
      </w:r>
      <w:r w:rsidRPr="001E337E">
        <w:rPr>
          <w:rFonts w:asciiTheme="majorHAnsi" w:hAnsiTheme="majorHAnsi"/>
          <w:sz w:val="24"/>
          <w:szCs w:val="24"/>
        </w:rPr>
        <w:t xml:space="preserve"> </w:t>
      </w:r>
      <w:r w:rsidRPr="001E337E">
        <w:rPr>
          <w:rFonts w:asciiTheme="majorHAnsi" w:hAnsiTheme="majorHAnsi"/>
          <w:sz w:val="24"/>
          <w:szCs w:val="24"/>
        </w:rPr>
        <w:t xml:space="preserve">being the prime </w:t>
      </w:r>
      <w:r w:rsidRPr="001E337E">
        <w:rPr>
          <w:rFonts w:asciiTheme="majorHAnsi" w:hAnsiTheme="majorHAnsi"/>
          <w:sz w:val="24"/>
          <w:szCs w:val="24"/>
        </w:rPr>
        <w:t>factor</w:t>
      </w:r>
      <w:r w:rsidRPr="001E337E">
        <w:rPr>
          <w:rFonts w:asciiTheme="majorHAnsi" w:hAnsiTheme="majorHAnsi"/>
          <w:sz w:val="24"/>
          <w:szCs w:val="24"/>
        </w:rPr>
        <w:t>, and dip further to 5.7% for 2020 and 5.6% in 2021. The region grew 6.3% last year.</w:t>
      </w:r>
      <w:r>
        <w:rPr>
          <w:rFonts w:asciiTheme="majorHAnsi" w:hAnsiTheme="majorHAnsi"/>
          <w:sz w:val="24"/>
          <w:szCs w:val="24"/>
          <w:vertAlign w:val="superscript"/>
        </w:rPr>
        <w:t>10</w:t>
      </w:r>
    </w:p>
    <w:p w14:paraId="4B00512E" w14:textId="77777777" w:rsidR="00C00C1F" w:rsidRPr="001E337E" w:rsidRDefault="0031689A" w:rsidP="00C00C1F">
      <w:pPr>
        <w:spacing w:line="276" w:lineRule="auto"/>
        <w:jc w:val="both"/>
        <w:rPr>
          <w:rFonts w:asciiTheme="majorHAnsi" w:hAnsiTheme="majorHAnsi"/>
          <w:sz w:val="24"/>
          <w:szCs w:val="24"/>
          <w:vertAlign w:val="superscript"/>
        </w:rPr>
      </w:pPr>
      <w:r>
        <w:rPr>
          <w:rFonts w:asciiTheme="majorHAnsi" w:hAnsiTheme="majorHAnsi"/>
          <w:sz w:val="24"/>
          <w:szCs w:val="24"/>
        </w:rPr>
        <w:t>S</w:t>
      </w:r>
      <w:r w:rsidRPr="001E337E">
        <w:rPr>
          <w:rFonts w:asciiTheme="majorHAnsi" w:hAnsiTheme="majorHAnsi"/>
          <w:sz w:val="24"/>
          <w:szCs w:val="24"/>
        </w:rPr>
        <w:t xml:space="preserve">ome foreign economies </w:t>
      </w:r>
      <w:r>
        <w:rPr>
          <w:rFonts w:asciiTheme="majorHAnsi" w:hAnsiTheme="majorHAnsi"/>
          <w:sz w:val="24"/>
          <w:szCs w:val="24"/>
        </w:rPr>
        <w:t>seem to be</w:t>
      </w:r>
      <w:r>
        <w:rPr>
          <w:rFonts w:asciiTheme="majorHAnsi" w:hAnsiTheme="majorHAnsi"/>
          <w:sz w:val="24"/>
          <w:szCs w:val="24"/>
        </w:rPr>
        <w:t xml:space="preserve"> losing </w:t>
      </w:r>
      <w:r>
        <w:rPr>
          <w:rFonts w:asciiTheme="majorHAnsi" w:hAnsiTheme="majorHAnsi"/>
          <w:sz w:val="24"/>
          <w:szCs w:val="24"/>
        </w:rPr>
        <w:t>momentum</w:t>
      </w:r>
      <w:r w:rsidRPr="001E337E">
        <w:rPr>
          <w:rFonts w:asciiTheme="majorHAnsi" w:hAnsiTheme="majorHAnsi"/>
          <w:sz w:val="24"/>
          <w:szCs w:val="24"/>
        </w:rPr>
        <w:t>. The U.K.’s economy just contracted for the first time in seven years</w:t>
      </w:r>
      <w:r w:rsidRPr="001E337E">
        <w:rPr>
          <w:rFonts w:asciiTheme="majorHAnsi" w:hAnsiTheme="majorHAnsi"/>
          <w:sz w:val="24"/>
          <w:szCs w:val="24"/>
        </w:rPr>
        <w:t>. Germany, Mexico, and Brazil are on the cusp of recessions,</w:t>
      </w:r>
      <w:r w:rsidRPr="001E337E">
        <w:rPr>
          <w:rFonts w:asciiTheme="majorHAnsi" w:hAnsiTheme="majorHAnsi"/>
          <w:sz w:val="24"/>
          <w:szCs w:val="24"/>
        </w:rPr>
        <w:t xml:space="preserve"> and</w:t>
      </w:r>
      <w:r w:rsidRPr="001E337E">
        <w:rPr>
          <w:rFonts w:asciiTheme="majorHAnsi" w:hAnsiTheme="majorHAnsi"/>
          <w:sz w:val="24"/>
          <w:szCs w:val="24"/>
        </w:rPr>
        <w:t xml:space="preserve"> the economies</w:t>
      </w:r>
      <w:r w:rsidRPr="001E337E">
        <w:rPr>
          <w:rFonts w:asciiTheme="majorHAnsi" w:hAnsiTheme="majorHAnsi"/>
          <w:sz w:val="24"/>
          <w:szCs w:val="24"/>
        </w:rPr>
        <w:t xml:space="preserve"> </w:t>
      </w:r>
      <w:r w:rsidRPr="001E337E">
        <w:rPr>
          <w:rFonts w:asciiTheme="majorHAnsi" w:hAnsiTheme="majorHAnsi"/>
          <w:sz w:val="24"/>
          <w:szCs w:val="24"/>
        </w:rPr>
        <w:t xml:space="preserve">of </w:t>
      </w:r>
      <w:r w:rsidRPr="001E337E">
        <w:rPr>
          <w:rFonts w:asciiTheme="majorHAnsi" w:hAnsiTheme="majorHAnsi"/>
          <w:sz w:val="24"/>
          <w:szCs w:val="24"/>
        </w:rPr>
        <w:t xml:space="preserve">Italy and Hong Kong have </w:t>
      </w:r>
      <w:r w:rsidRPr="001E337E">
        <w:rPr>
          <w:rFonts w:asciiTheme="majorHAnsi" w:hAnsiTheme="majorHAnsi"/>
          <w:sz w:val="24"/>
          <w:szCs w:val="24"/>
        </w:rPr>
        <w:t xml:space="preserve">both </w:t>
      </w:r>
      <w:r w:rsidRPr="001E337E">
        <w:rPr>
          <w:rFonts w:asciiTheme="majorHAnsi" w:hAnsiTheme="majorHAnsi"/>
          <w:sz w:val="24"/>
          <w:szCs w:val="24"/>
        </w:rPr>
        <w:t>entered recessio</w:t>
      </w:r>
      <w:r w:rsidRPr="001E337E">
        <w:rPr>
          <w:rFonts w:asciiTheme="majorHAnsi" w:hAnsiTheme="majorHAnsi"/>
          <w:sz w:val="24"/>
          <w:szCs w:val="24"/>
        </w:rPr>
        <w:t>nary phase</w:t>
      </w:r>
      <w:r w:rsidRPr="001E337E">
        <w:rPr>
          <w:rFonts w:asciiTheme="majorHAnsi" w:hAnsiTheme="majorHAnsi"/>
          <w:sz w:val="24"/>
          <w:szCs w:val="24"/>
        </w:rPr>
        <w:t>s.</w:t>
      </w:r>
      <w:r w:rsidRPr="001E337E">
        <w:rPr>
          <w:rFonts w:asciiTheme="majorHAnsi" w:hAnsiTheme="majorHAnsi"/>
          <w:sz w:val="24"/>
          <w:szCs w:val="24"/>
        </w:rPr>
        <w:t xml:space="preserve"> The International Monetary Fund sees the global economy expanding just 3.0% this year, and that would make 2019 the poorest year for world GDP since 2008.</w:t>
      </w:r>
      <w:r w:rsidRPr="001E337E">
        <w:rPr>
          <w:rFonts w:asciiTheme="majorHAnsi" w:hAnsiTheme="majorHAnsi"/>
          <w:sz w:val="24"/>
          <w:szCs w:val="24"/>
          <w:vertAlign w:val="superscript"/>
        </w:rPr>
        <w:t>1</w:t>
      </w:r>
      <w:r>
        <w:rPr>
          <w:rFonts w:asciiTheme="majorHAnsi" w:hAnsiTheme="majorHAnsi"/>
          <w:sz w:val="24"/>
          <w:szCs w:val="24"/>
          <w:vertAlign w:val="superscript"/>
        </w:rPr>
        <w:t>1</w:t>
      </w:r>
    </w:p>
    <w:p w14:paraId="66372DF2" w14:textId="77777777" w:rsidR="00845A1B" w:rsidRPr="00DD38C0" w:rsidRDefault="0031689A" w:rsidP="00845A1B">
      <w:pPr>
        <w:spacing w:line="276" w:lineRule="auto"/>
        <w:jc w:val="both"/>
        <w:rPr>
          <w:rFonts w:asciiTheme="majorHAnsi" w:hAnsiTheme="majorHAnsi"/>
          <w:sz w:val="6"/>
          <w:szCs w:val="24"/>
        </w:rPr>
      </w:pPr>
    </w:p>
    <w:p w14:paraId="6DEA8DC1" w14:textId="77777777" w:rsidR="00845A1B" w:rsidRDefault="0031689A" w:rsidP="00845A1B">
      <w:pPr>
        <w:pStyle w:val="PlainText"/>
        <w:spacing w:after="160" w:line="276" w:lineRule="auto"/>
        <w:jc w:val="both"/>
        <w:rPr>
          <w:rFonts w:asciiTheme="majorHAnsi" w:hAnsiTheme="majorHAnsi"/>
          <w:b/>
          <w:color w:val="3E7BB6"/>
          <w:sz w:val="28"/>
          <w:szCs w:val="24"/>
        </w:rPr>
      </w:pPr>
      <w:r w:rsidRPr="00775662">
        <w:rPr>
          <w:rFonts w:asciiTheme="majorHAnsi" w:hAnsiTheme="majorHAnsi"/>
          <w:b/>
          <w:color w:val="3E7BB6"/>
          <w:sz w:val="28"/>
          <w:szCs w:val="24"/>
        </w:rPr>
        <w:t>WORLD MARKETS</w:t>
      </w:r>
    </w:p>
    <w:p w14:paraId="5A4D1415" w14:textId="77777777" w:rsidR="00845A1B" w:rsidRPr="00EF2EDF" w:rsidRDefault="0031689A" w:rsidP="00845A1B">
      <w:pPr>
        <w:pStyle w:val="PlainText"/>
        <w:spacing w:after="160" w:line="276" w:lineRule="auto"/>
        <w:jc w:val="both"/>
        <w:rPr>
          <w:rFonts w:asciiTheme="majorHAnsi" w:hAnsiTheme="majorHAnsi" w:cstheme="majorHAnsi"/>
          <w:sz w:val="24"/>
          <w:szCs w:val="24"/>
          <w:vertAlign w:val="superscript"/>
        </w:rPr>
      </w:pPr>
      <w:r w:rsidRPr="00EF574E">
        <w:rPr>
          <w:rFonts w:asciiTheme="majorHAnsi" w:hAnsiTheme="majorHAnsi" w:cstheme="majorHAnsi"/>
          <w:sz w:val="24"/>
          <w:szCs w:val="24"/>
        </w:rPr>
        <w:t>MSCI’s EAFE index, a benchmark for stocks in developed markets</w:t>
      </w:r>
      <w:r w:rsidRPr="00EF574E">
        <w:rPr>
          <w:rFonts w:asciiTheme="majorHAnsi" w:hAnsiTheme="majorHAnsi" w:cstheme="majorHAnsi"/>
          <w:sz w:val="24"/>
          <w:szCs w:val="24"/>
        </w:rPr>
        <w:t xml:space="preserve"> around the world</w:t>
      </w:r>
      <w:r w:rsidRPr="00EF574E">
        <w:rPr>
          <w:rFonts w:asciiTheme="majorHAnsi" w:hAnsiTheme="majorHAnsi" w:cstheme="majorHAnsi"/>
          <w:sz w:val="24"/>
          <w:szCs w:val="24"/>
        </w:rPr>
        <w:t xml:space="preserve">, rose </w:t>
      </w:r>
      <w:r w:rsidRPr="00EF574E">
        <w:rPr>
          <w:rFonts w:asciiTheme="majorHAnsi" w:hAnsiTheme="majorHAnsi" w:cstheme="majorHAnsi"/>
          <w:sz w:val="24"/>
          <w:szCs w:val="24"/>
        </w:rPr>
        <w:t>3</w:t>
      </w:r>
      <w:r w:rsidRPr="00EF574E">
        <w:rPr>
          <w:rFonts w:asciiTheme="majorHAnsi" w:hAnsiTheme="majorHAnsi" w:cstheme="majorHAnsi"/>
          <w:sz w:val="24"/>
          <w:szCs w:val="24"/>
        </w:rPr>
        <w:t>.</w:t>
      </w:r>
      <w:r w:rsidRPr="00EF574E">
        <w:rPr>
          <w:rFonts w:asciiTheme="majorHAnsi" w:hAnsiTheme="majorHAnsi" w:cstheme="majorHAnsi"/>
          <w:sz w:val="24"/>
          <w:szCs w:val="24"/>
        </w:rPr>
        <w:t>50</w:t>
      </w:r>
      <w:r w:rsidRPr="00EF574E">
        <w:rPr>
          <w:rFonts w:asciiTheme="majorHAnsi" w:hAnsiTheme="majorHAnsi" w:cstheme="majorHAnsi"/>
          <w:sz w:val="24"/>
          <w:szCs w:val="24"/>
        </w:rPr>
        <w:t xml:space="preserve">% during October. </w:t>
      </w:r>
      <w:r w:rsidRPr="00EF574E">
        <w:rPr>
          <w:rFonts w:asciiTheme="majorHAnsi" w:hAnsiTheme="majorHAnsi" w:cstheme="majorHAnsi"/>
          <w:sz w:val="24"/>
          <w:szCs w:val="24"/>
        </w:rPr>
        <w:t>MSCI’s A</w:t>
      </w:r>
      <w:r w:rsidRPr="00EF574E">
        <w:rPr>
          <w:rFonts w:asciiTheme="majorHAnsi" w:hAnsiTheme="majorHAnsi" w:cstheme="majorHAnsi"/>
          <w:sz w:val="24"/>
          <w:szCs w:val="24"/>
        </w:rPr>
        <w:t>ll-</w:t>
      </w:r>
      <w:r w:rsidRPr="00EF574E">
        <w:rPr>
          <w:rFonts w:asciiTheme="majorHAnsi" w:hAnsiTheme="majorHAnsi" w:cstheme="majorHAnsi"/>
          <w:sz w:val="24"/>
          <w:szCs w:val="24"/>
        </w:rPr>
        <w:t>C</w:t>
      </w:r>
      <w:r w:rsidRPr="00EF574E">
        <w:rPr>
          <w:rFonts w:asciiTheme="majorHAnsi" w:hAnsiTheme="majorHAnsi" w:cstheme="majorHAnsi"/>
          <w:sz w:val="24"/>
          <w:szCs w:val="24"/>
        </w:rPr>
        <w:t>ap</w:t>
      </w:r>
      <w:r w:rsidRPr="00EF574E">
        <w:rPr>
          <w:rFonts w:asciiTheme="majorHAnsi" w:hAnsiTheme="majorHAnsi" w:cstheme="majorHAnsi"/>
          <w:sz w:val="24"/>
          <w:szCs w:val="24"/>
        </w:rPr>
        <w:t xml:space="preserve"> Asia</w:t>
      </w:r>
      <w:r>
        <w:rPr>
          <w:rFonts w:asciiTheme="majorHAnsi" w:hAnsiTheme="majorHAnsi" w:cstheme="majorHAnsi"/>
          <w:sz w:val="24"/>
          <w:szCs w:val="24"/>
        </w:rPr>
        <w:t>-</w:t>
      </w:r>
      <w:r w:rsidRPr="00EF574E">
        <w:rPr>
          <w:rFonts w:asciiTheme="majorHAnsi" w:hAnsiTheme="majorHAnsi" w:cstheme="majorHAnsi"/>
          <w:sz w:val="24"/>
          <w:szCs w:val="24"/>
        </w:rPr>
        <w:t xml:space="preserve">Pacific index added 3.80%. </w:t>
      </w:r>
      <w:r w:rsidRPr="00EF574E">
        <w:rPr>
          <w:rFonts w:asciiTheme="majorHAnsi" w:hAnsiTheme="majorHAnsi" w:cstheme="majorHAnsi"/>
          <w:sz w:val="24"/>
          <w:szCs w:val="24"/>
        </w:rPr>
        <w:t xml:space="preserve">Many other indices posted large gains as well, and </w:t>
      </w:r>
      <w:r w:rsidRPr="00EF574E">
        <w:rPr>
          <w:rFonts w:asciiTheme="majorHAnsi" w:hAnsiTheme="majorHAnsi" w:cstheme="majorHAnsi"/>
          <w:sz w:val="24"/>
          <w:szCs w:val="24"/>
        </w:rPr>
        <w:t>October brought</w:t>
      </w:r>
      <w:r w:rsidRPr="00EF574E">
        <w:rPr>
          <w:rFonts w:asciiTheme="majorHAnsi" w:hAnsiTheme="majorHAnsi" w:cstheme="majorHAnsi"/>
          <w:sz w:val="24"/>
          <w:szCs w:val="24"/>
        </w:rPr>
        <w:t xml:space="preserve"> </w:t>
      </w:r>
      <w:r w:rsidRPr="00EF2EDF">
        <w:rPr>
          <w:rFonts w:asciiTheme="majorHAnsi" w:hAnsiTheme="majorHAnsi" w:cstheme="majorHAnsi"/>
          <w:sz w:val="24"/>
          <w:szCs w:val="24"/>
        </w:rPr>
        <w:t>just three notable monthly losses.</w:t>
      </w:r>
      <w:r w:rsidRPr="00EF2EDF">
        <w:rPr>
          <w:rFonts w:asciiTheme="majorHAnsi" w:hAnsiTheme="majorHAnsi" w:cstheme="majorHAnsi"/>
          <w:sz w:val="24"/>
          <w:szCs w:val="24"/>
          <w:vertAlign w:val="superscript"/>
        </w:rPr>
        <w:t>1</w:t>
      </w:r>
      <w:r>
        <w:rPr>
          <w:rFonts w:asciiTheme="majorHAnsi" w:hAnsiTheme="majorHAnsi" w:cstheme="majorHAnsi"/>
          <w:sz w:val="24"/>
          <w:szCs w:val="24"/>
          <w:vertAlign w:val="superscript"/>
        </w:rPr>
        <w:t>,1</w:t>
      </w:r>
      <w:r w:rsidRPr="00EF2EDF">
        <w:rPr>
          <w:rFonts w:asciiTheme="majorHAnsi" w:hAnsiTheme="majorHAnsi" w:cstheme="majorHAnsi"/>
          <w:sz w:val="24"/>
          <w:szCs w:val="24"/>
          <w:vertAlign w:val="superscript"/>
        </w:rPr>
        <w:t>2</w:t>
      </w:r>
    </w:p>
    <w:p w14:paraId="5A0843EB" w14:textId="77777777" w:rsidR="00845A1B" w:rsidRPr="009B50F1" w:rsidRDefault="0031689A" w:rsidP="00845A1B">
      <w:pPr>
        <w:pStyle w:val="PlainText"/>
        <w:spacing w:after="160" w:line="276" w:lineRule="auto"/>
        <w:jc w:val="both"/>
        <w:rPr>
          <w:rFonts w:asciiTheme="majorHAnsi" w:hAnsiTheme="majorHAnsi" w:cstheme="majorHAnsi"/>
          <w:sz w:val="24"/>
          <w:szCs w:val="24"/>
        </w:rPr>
      </w:pPr>
      <w:r w:rsidRPr="00EF2EDF">
        <w:rPr>
          <w:rFonts w:asciiTheme="majorHAnsi" w:hAnsiTheme="majorHAnsi" w:cstheme="majorHAnsi"/>
          <w:sz w:val="24"/>
          <w:szCs w:val="24"/>
        </w:rPr>
        <w:t xml:space="preserve">The Nikkei 225 had another great month, </w:t>
      </w:r>
      <w:r>
        <w:rPr>
          <w:rFonts w:asciiTheme="majorHAnsi" w:hAnsiTheme="majorHAnsi" w:cstheme="majorHAnsi"/>
          <w:sz w:val="24"/>
          <w:szCs w:val="24"/>
        </w:rPr>
        <w:t>climbing</w:t>
      </w:r>
      <w:r w:rsidRPr="00EF2EDF">
        <w:rPr>
          <w:rFonts w:asciiTheme="majorHAnsi" w:hAnsiTheme="majorHAnsi" w:cstheme="majorHAnsi"/>
          <w:sz w:val="24"/>
          <w:szCs w:val="24"/>
        </w:rPr>
        <w:t xml:space="preserve"> 5.38%. </w:t>
      </w:r>
      <w:r>
        <w:rPr>
          <w:rFonts w:asciiTheme="majorHAnsi" w:hAnsiTheme="majorHAnsi" w:cstheme="majorHAnsi"/>
          <w:sz w:val="24"/>
          <w:szCs w:val="24"/>
        </w:rPr>
        <w:t>Germany’s DAX impr</w:t>
      </w:r>
      <w:r>
        <w:rPr>
          <w:rFonts w:asciiTheme="majorHAnsi" w:hAnsiTheme="majorHAnsi" w:cstheme="majorHAnsi"/>
          <w:sz w:val="24"/>
          <w:szCs w:val="24"/>
        </w:rPr>
        <w:t>oved 3.53%</w:t>
      </w:r>
      <w:r>
        <w:rPr>
          <w:rFonts w:asciiTheme="majorHAnsi" w:hAnsiTheme="majorHAnsi" w:cstheme="majorHAnsi"/>
          <w:sz w:val="24"/>
          <w:szCs w:val="24"/>
        </w:rPr>
        <w:t>;</w:t>
      </w:r>
      <w:r>
        <w:rPr>
          <w:rFonts w:asciiTheme="majorHAnsi" w:hAnsiTheme="majorHAnsi" w:cstheme="majorHAnsi"/>
          <w:sz w:val="24"/>
          <w:szCs w:val="24"/>
        </w:rPr>
        <w:t xml:space="preserve"> Hong Kong’s Hang Seng</w:t>
      </w:r>
      <w:r>
        <w:rPr>
          <w:rFonts w:asciiTheme="majorHAnsi" w:hAnsiTheme="majorHAnsi" w:cstheme="majorHAnsi"/>
          <w:sz w:val="24"/>
          <w:szCs w:val="24"/>
        </w:rPr>
        <w:t>,</w:t>
      </w:r>
      <w:r>
        <w:rPr>
          <w:rFonts w:asciiTheme="majorHAnsi" w:hAnsiTheme="majorHAnsi" w:cstheme="majorHAnsi"/>
          <w:sz w:val="24"/>
          <w:szCs w:val="24"/>
        </w:rPr>
        <w:t xml:space="preserve"> 3.</w:t>
      </w:r>
      <w:r w:rsidRPr="00450D7D">
        <w:rPr>
          <w:rFonts w:asciiTheme="majorHAnsi" w:hAnsiTheme="majorHAnsi" w:cstheme="majorHAnsi"/>
          <w:sz w:val="24"/>
          <w:szCs w:val="24"/>
        </w:rPr>
        <w:t>12%</w:t>
      </w:r>
      <w:r w:rsidRPr="00450D7D">
        <w:rPr>
          <w:rFonts w:asciiTheme="majorHAnsi" w:hAnsiTheme="majorHAnsi" w:cstheme="majorHAnsi"/>
          <w:sz w:val="24"/>
          <w:szCs w:val="24"/>
        </w:rPr>
        <w:t>.</w:t>
      </w:r>
      <w:r w:rsidRPr="00450D7D">
        <w:rPr>
          <w:rFonts w:asciiTheme="majorHAnsi" w:hAnsiTheme="majorHAnsi" w:cstheme="majorHAnsi"/>
          <w:sz w:val="24"/>
          <w:szCs w:val="24"/>
        </w:rPr>
        <w:t xml:space="preserve"> China’s </w:t>
      </w:r>
      <w:r w:rsidRPr="00450D7D">
        <w:rPr>
          <w:rFonts w:asciiTheme="majorHAnsi" w:hAnsiTheme="majorHAnsi" w:cstheme="majorHAnsi"/>
          <w:sz w:val="24"/>
          <w:szCs w:val="24"/>
        </w:rPr>
        <w:t>CSI 300</w:t>
      </w:r>
      <w:r w:rsidRPr="00450D7D">
        <w:rPr>
          <w:rFonts w:asciiTheme="majorHAnsi" w:hAnsiTheme="majorHAnsi" w:cstheme="majorHAnsi"/>
          <w:sz w:val="24"/>
          <w:szCs w:val="24"/>
        </w:rPr>
        <w:t xml:space="preserve"> </w:t>
      </w:r>
      <w:r w:rsidRPr="00450D7D">
        <w:rPr>
          <w:rFonts w:asciiTheme="majorHAnsi" w:hAnsiTheme="majorHAnsi" w:cstheme="majorHAnsi"/>
          <w:sz w:val="24"/>
          <w:szCs w:val="24"/>
        </w:rPr>
        <w:t>rose 1</w:t>
      </w:r>
      <w:r w:rsidRPr="00450D7D">
        <w:rPr>
          <w:rFonts w:asciiTheme="majorHAnsi" w:hAnsiTheme="majorHAnsi" w:cstheme="majorHAnsi"/>
          <w:sz w:val="24"/>
          <w:szCs w:val="24"/>
        </w:rPr>
        <w:t>.</w:t>
      </w:r>
      <w:r w:rsidRPr="00450D7D">
        <w:rPr>
          <w:rFonts w:asciiTheme="majorHAnsi" w:hAnsiTheme="majorHAnsi" w:cstheme="majorHAnsi"/>
          <w:sz w:val="24"/>
          <w:szCs w:val="24"/>
        </w:rPr>
        <w:t>89</w:t>
      </w:r>
      <w:r w:rsidRPr="00450D7D">
        <w:rPr>
          <w:rFonts w:asciiTheme="majorHAnsi" w:hAnsiTheme="majorHAnsi" w:cstheme="majorHAnsi"/>
          <w:sz w:val="24"/>
          <w:szCs w:val="24"/>
        </w:rPr>
        <w:t>%.</w:t>
      </w:r>
      <w:r w:rsidRPr="00450D7D">
        <w:rPr>
          <w:rFonts w:asciiTheme="majorHAnsi" w:hAnsiTheme="majorHAnsi" w:cstheme="majorHAnsi"/>
          <w:sz w:val="24"/>
          <w:szCs w:val="24"/>
        </w:rPr>
        <w:t xml:space="preserve"> </w:t>
      </w:r>
      <w:r w:rsidRPr="00450D7D">
        <w:rPr>
          <w:rFonts w:asciiTheme="majorHAnsi" w:hAnsiTheme="majorHAnsi" w:cstheme="majorHAnsi"/>
          <w:sz w:val="24"/>
          <w:szCs w:val="24"/>
        </w:rPr>
        <w:t xml:space="preserve">The multi-country Euro Stoxx 50 index rose 0.98%, and France’s CAC 40 index added 0.92%. </w:t>
      </w:r>
      <w:r>
        <w:rPr>
          <w:rFonts w:asciiTheme="majorHAnsi" w:hAnsiTheme="majorHAnsi" w:cstheme="majorHAnsi"/>
          <w:sz w:val="24"/>
          <w:szCs w:val="24"/>
        </w:rPr>
        <w:t xml:space="preserve">Spain’s IBEX 35 ended the month 0.14% higher. </w:t>
      </w:r>
      <w:r w:rsidRPr="00450D7D">
        <w:rPr>
          <w:rFonts w:asciiTheme="majorHAnsi" w:hAnsiTheme="majorHAnsi" w:cstheme="majorHAnsi"/>
          <w:sz w:val="24"/>
          <w:szCs w:val="24"/>
        </w:rPr>
        <w:t xml:space="preserve">Canada’s </w:t>
      </w:r>
      <w:r w:rsidRPr="00075959">
        <w:rPr>
          <w:rFonts w:asciiTheme="majorHAnsi" w:hAnsiTheme="majorHAnsi" w:cstheme="majorHAnsi"/>
          <w:sz w:val="24"/>
          <w:szCs w:val="24"/>
        </w:rPr>
        <w:t xml:space="preserve">equity market benchmark, the TSX </w:t>
      </w:r>
      <w:r w:rsidRPr="00075959">
        <w:rPr>
          <w:rFonts w:asciiTheme="majorHAnsi" w:hAnsiTheme="majorHAnsi" w:cstheme="majorHAnsi"/>
          <w:sz w:val="24"/>
          <w:szCs w:val="24"/>
        </w:rPr>
        <w:t>Composite, settled 1.05% lower for the month</w:t>
      </w:r>
      <w:r>
        <w:rPr>
          <w:rFonts w:asciiTheme="majorHAnsi" w:hAnsiTheme="majorHAnsi" w:cstheme="majorHAnsi"/>
          <w:sz w:val="24"/>
          <w:szCs w:val="24"/>
        </w:rPr>
        <w:t xml:space="preserve">, and </w:t>
      </w:r>
      <w:r>
        <w:rPr>
          <w:rFonts w:asciiTheme="majorHAnsi" w:hAnsiTheme="majorHAnsi" w:cstheme="majorHAnsi"/>
          <w:sz w:val="24"/>
          <w:szCs w:val="24"/>
        </w:rPr>
        <w:t>Australia’s ASX 200 fell 1.18%. T</w:t>
      </w:r>
      <w:r>
        <w:rPr>
          <w:rFonts w:asciiTheme="majorHAnsi" w:hAnsiTheme="majorHAnsi" w:cstheme="majorHAnsi"/>
          <w:sz w:val="24"/>
          <w:szCs w:val="24"/>
        </w:rPr>
        <w:t>he United Kingdom’s FTSE 100 fell 2.16%.</w:t>
      </w:r>
      <w:r w:rsidRPr="00075959">
        <w:rPr>
          <w:rFonts w:asciiTheme="majorHAnsi" w:hAnsiTheme="majorHAnsi" w:cstheme="majorHAnsi"/>
          <w:sz w:val="24"/>
          <w:szCs w:val="24"/>
          <w:vertAlign w:val="superscript"/>
        </w:rPr>
        <w:t>12</w:t>
      </w:r>
    </w:p>
    <w:p w14:paraId="0A22637E" w14:textId="77777777" w:rsidR="00845A1B" w:rsidRPr="00DD38C0" w:rsidRDefault="0031689A" w:rsidP="00845A1B">
      <w:pPr>
        <w:spacing w:line="276" w:lineRule="auto"/>
        <w:jc w:val="both"/>
        <w:rPr>
          <w:rFonts w:asciiTheme="majorHAnsi" w:hAnsiTheme="majorHAnsi"/>
          <w:sz w:val="6"/>
          <w:szCs w:val="24"/>
        </w:rPr>
      </w:pPr>
    </w:p>
    <w:p w14:paraId="644F996F" w14:textId="77777777" w:rsidR="00845A1B" w:rsidRPr="00775662" w:rsidRDefault="0031689A" w:rsidP="00845A1B">
      <w:pPr>
        <w:spacing w:line="276" w:lineRule="auto"/>
        <w:jc w:val="both"/>
        <w:rPr>
          <w:rFonts w:asciiTheme="majorHAnsi" w:hAnsiTheme="majorHAnsi"/>
          <w:b/>
          <w:color w:val="3E7BB6"/>
          <w:sz w:val="28"/>
          <w:szCs w:val="24"/>
        </w:rPr>
      </w:pPr>
      <w:r>
        <w:rPr>
          <w:rFonts w:asciiTheme="majorHAnsi" w:hAnsiTheme="majorHAnsi"/>
          <w:b/>
          <w:color w:val="3E7BB6"/>
          <w:sz w:val="28"/>
          <w:szCs w:val="24"/>
        </w:rPr>
        <w:t>COMMODITIES MARKETS</w:t>
      </w:r>
    </w:p>
    <w:p w14:paraId="5CBE2E29" w14:textId="77777777" w:rsidR="00845A1B" w:rsidRPr="00927A4E" w:rsidRDefault="0031689A" w:rsidP="00845A1B">
      <w:pPr>
        <w:pStyle w:val="PlainText"/>
        <w:spacing w:after="160" w:line="276" w:lineRule="auto"/>
        <w:jc w:val="both"/>
        <w:rPr>
          <w:rStyle w:val="st"/>
          <w:rFonts w:asciiTheme="majorHAnsi" w:hAnsiTheme="majorHAnsi"/>
          <w:sz w:val="24"/>
          <w:szCs w:val="24"/>
        </w:rPr>
      </w:pPr>
      <w:r w:rsidRPr="00927A4E">
        <w:rPr>
          <w:rStyle w:val="st"/>
          <w:rFonts w:asciiTheme="majorHAnsi" w:hAnsiTheme="majorHAnsi"/>
          <w:sz w:val="24"/>
          <w:szCs w:val="24"/>
        </w:rPr>
        <w:t xml:space="preserve">Natural gas took </w:t>
      </w:r>
      <w:r w:rsidRPr="00927A4E">
        <w:rPr>
          <w:rStyle w:val="st"/>
          <w:rFonts w:asciiTheme="majorHAnsi" w:hAnsiTheme="majorHAnsi"/>
          <w:sz w:val="24"/>
          <w:szCs w:val="24"/>
        </w:rPr>
        <w:t>a</w:t>
      </w:r>
      <w:r w:rsidRPr="00927A4E">
        <w:rPr>
          <w:rStyle w:val="st"/>
          <w:rFonts w:asciiTheme="majorHAnsi" w:hAnsiTheme="majorHAnsi"/>
          <w:sz w:val="24"/>
          <w:szCs w:val="24"/>
        </w:rPr>
        <w:t xml:space="preserve"> big leap</w:t>
      </w:r>
      <w:r w:rsidRPr="00927A4E">
        <w:rPr>
          <w:rStyle w:val="st"/>
          <w:rFonts w:asciiTheme="majorHAnsi" w:hAnsiTheme="majorHAnsi"/>
          <w:sz w:val="24"/>
          <w:szCs w:val="24"/>
        </w:rPr>
        <w:t xml:space="preserve"> in October</w:t>
      </w:r>
      <w:r w:rsidRPr="00927A4E">
        <w:rPr>
          <w:rStyle w:val="st"/>
          <w:rFonts w:asciiTheme="majorHAnsi" w:hAnsiTheme="majorHAnsi"/>
          <w:sz w:val="24"/>
          <w:szCs w:val="24"/>
        </w:rPr>
        <w:t xml:space="preserve">, gaining 7.47%. </w:t>
      </w:r>
      <w:r w:rsidRPr="00927A4E">
        <w:rPr>
          <w:rStyle w:val="st"/>
          <w:rFonts w:asciiTheme="majorHAnsi" w:hAnsiTheme="majorHAnsi"/>
          <w:sz w:val="24"/>
          <w:szCs w:val="24"/>
        </w:rPr>
        <w:t xml:space="preserve">Unleaded gasoline gained 5.80%, and West Texas </w:t>
      </w:r>
      <w:r w:rsidRPr="00927A4E">
        <w:rPr>
          <w:rStyle w:val="st"/>
          <w:rFonts w:asciiTheme="majorHAnsi" w:hAnsiTheme="majorHAnsi"/>
          <w:sz w:val="24"/>
          <w:szCs w:val="24"/>
        </w:rPr>
        <w:t>Intermediate crude oil rose 2.00%, ending the month at $55.06 a barrel on the New York Mercantile Exchange (NYMEX).</w:t>
      </w:r>
      <w:r w:rsidRPr="00927A4E">
        <w:rPr>
          <w:rStyle w:val="st"/>
          <w:rFonts w:asciiTheme="majorHAnsi" w:hAnsiTheme="majorHAnsi"/>
          <w:sz w:val="24"/>
          <w:szCs w:val="24"/>
          <w:vertAlign w:val="superscript"/>
        </w:rPr>
        <w:t>13</w:t>
      </w:r>
      <w:r w:rsidRPr="00927A4E">
        <w:rPr>
          <w:rStyle w:val="st"/>
          <w:rFonts w:asciiTheme="majorHAnsi" w:hAnsiTheme="majorHAnsi"/>
          <w:sz w:val="24"/>
          <w:szCs w:val="24"/>
        </w:rPr>
        <w:t xml:space="preserve"> </w:t>
      </w:r>
    </w:p>
    <w:p w14:paraId="06FDB7E2" w14:textId="77777777" w:rsidR="00845A1B" w:rsidRPr="00EF574E" w:rsidRDefault="0031689A" w:rsidP="00845A1B">
      <w:pPr>
        <w:pStyle w:val="PlainText"/>
        <w:spacing w:after="160" w:line="276" w:lineRule="auto"/>
        <w:jc w:val="both"/>
        <w:rPr>
          <w:rFonts w:asciiTheme="majorHAnsi" w:hAnsiTheme="majorHAnsi" w:cstheme="majorHAnsi"/>
          <w:sz w:val="24"/>
          <w:szCs w:val="24"/>
        </w:rPr>
      </w:pPr>
      <w:r w:rsidRPr="00927A4E">
        <w:rPr>
          <w:rFonts w:asciiTheme="majorHAnsi" w:hAnsiTheme="majorHAnsi" w:cstheme="majorHAnsi"/>
          <w:sz w:val="24"/>
          <w:szCs w:val="24"/>
        </w:rPr>
        <w:lastRenderedPageBreak/>
        <w:t>Turning to crops and other soft commodities, lumber gained 9.35%</w:t>
      </w:r>
      <w:r>
        <w:rPr>
          <w:rFonts w:asciiTheme="majorHAnsi" w:hAnsiTheme="majorHAnsi" w:cstheme="majorHAnsi"/>
          <w:sz w:val="24"/>
          <w:szCs w:val="24"/>
        </w:rPr>
        <w:t>;</w:t>
      </w:r>
      <w:r w:rsidRPr="00927A4E">
        <w:rPr>
          <w:rFonts w:asciiTheme="majorHAnsi" w:hAnsiTheme="majorHAnsi" w:cstheme="majorHAnsi"/>
          <w:sz w:val="24"/>
          <w:szCs w:val="24"/>
        </w:rPr>
        <w:t xml:space="preserve"> cotton</w:t>
      </w:r>
      <w:r>
        <w:rPr>
          <w:rFonts w:asciiTheme="majorHAnsi" w:hAnsiTheme="majorHAnsi" w:cstheme="majorHAnsi"/>
          <w:sz w:val="24"/>
          <w:szCs w:val="24"/>
        </w:rPr>
        <w:t>,</w:t>
      </w:r>
      <w:r w:rsidRPr="00927A4E">
        <w:rPr>
          <w:rFonts w:asciiTheme="majorHAnsi" w:hAnsiTheme="majorHAnsi" w:cstheme="majorHAnsi"/>
          <w:sz w:val="24"/>
          <w:szCs w:val="24"/>
        </w:rPr>
        <w:t xml:space="preserve"> 8.01%</w:t>
      </w:r>
      <w:r>
        <w:rPr>
          <w:rFonts w:asciiTheme="majorHAnsi" w:hAnsiTheme="majorHAnsi" w:cstheme="majorHAnsi"/>
          <w:sz w:val="24"/>
          <w:szCs w:val="24"/>
        </w:rPr>
        <w:t>;</w:t>
      </w:r>
      <w:r w:rsidRPr="00927A4E">
        <w:rPr>
          <w:rFonts w:asciiTheme="majorHAnsi" w:hAnsiTheme="majorHAnsi" w:cstheme="majorHAnsi"/>
          <w:sz w:val="24"/>
          <w:szCs w:val="24"/>
        </w:rPr>
        <w:t xml:space="preserve"> </w:t>
      </w:r>
      <w:r>
        <w:rPr>
          <w:rFonts w:asciiTheme="majorHAnsi" w:hAnsiTheme="majorHAnsi" w:cstheme="majorHAnsi"/>
          <w:sz w:val="24"/>
          <w:szCs w:val="24"/>
        </w:rPr>
        <w:t>wheat</w:t>
      </w:r>
      <w:r>
        <w:rPr>
          <w:rFonts w:asciiTheme="majorHAnsi" w:hAnsiTheme="majorHAnsi" w:cstheme="majorHAnsi"/>
          <w:sz w:val="24"/>
          <w:szCs w:val="24"/>
        </w:rPr>
        <w:t>,</w:t>
      </w:r>
      <w:r>
        <w:rPr>
          <w:rFonts w:asciiTheme="majorHAnsi" w:hAnsiTheme="majorHAnsi" w:cstheme="majorHAnsi"/>
          <w:sz w:val="24"/>
          <w:szCs w:val="24"/>
        </w:rPr>
        <w:t xml:space="preserve"> 2.72%</w:t>
      </w:r>
      <w:r>
        <w:rPr>
          <w:rFonts w:asciiTheme="majorHAnsi" w:hAnsiTheme="majorHAnsi" w:cstheme="majorHAnsi"/>
          <w:sz w:val="24"/>
          <w:szCs w:val="24"/>
        </w:rPr>
        <w:t>;</w:t>
      </w:r>
      <w:r>
        <w:rPr>
          <w:rFonts w:asciiTheme="majorHAnsi" w:hAnsiTheme="majorHAnsi" w:cstheme="majorHAnsi"/>
          <w:sz w:val="24"/>
          <w:szCs w:val="24"/>
        </w:rPr>
        <w:t xml:space="preserve"> </w:t>
      </w:r>
      <w:r w:rsidRPr="00927A4E">
        <w:rPr>
          <w:rFonts w:asciiTheme="majorHAnsi" w:hAnsiTheme="majorHAnsi" w:cstheme="majorHAnsi"/>
          <w:sz w:val="24"/>
          <w:szCs w:val="24"/>
        </w:rPr>
        <w:t>cocoa</w:t>
      </w:r>
      <w:r>
        <w:rPr>
          <w:rFonts w:asciiTheme="majorHAnsi" w:hAnsiTheme="majorHAnsi" w:cstheme="majorHAnsi"/>
          <w:sz w:val="24"/>
          <w:szCs w:val="24"/>
        </w:rPr>
        <w:t>,</w:t>
      </w:r>
      <w:r w:rsidRPr="00927A4E">
        <w:rPr>
          <w:rFonts w:asciiTheme="majorHAnsi" w:hAnsiTheme="majorHAnsi" w:cstheme="majorHAnsi"/>
          <w:sz w:val="24"/>
          <w:szCs w:val="24"/>
        </w:rPr>
        <w:t xml:space="preserve"> 1.63%</w:t>
      </w:r>
      <w:r>
        <w:rPr>
          <w:rFonts w:asciiTheme="majorHAnsi" w:hAnsiTheme="majorHAnsi" w:cstheme="majorHAnsi"/>
          <w:sz w:val="24"/>
          <w:szCs w:val="24"/>
        </w:rPr>
        <w:t>;</w:t>
      </w:r>
      <w:r>
        <w:rPr>
          <w:rFonts w:asciiTheme="majorHAnsi" w:hAnsiTheme="majorHAnsi" w:cstheme="majorHAnsi"/>
          <w:sz w:val="24"/>
          <w:szCs w:val="24"/>
        </w:rPr>
        <w:t xml:space="preserve"> soybeans</w:t>
      </w:r>
      <w:r>
        <w:rPr>
          <w:rFonts w:asciiTheme="majorHAnsi" w:hAnsiTheme="majorHAnsi" w:cstheme="majorHAnsi"/>
          <w:sz w:val="24"/>
          <w:szCs w:val="24"/>
        </w:rPr>
        <w:t xml:space="preserve">, </w:t>
      </w:r>
      <w:r>
        <w:rPr>
          <w:rFonts w:asciiTheme="majorHAnsi" w:hAnsiTheme="majorHAnsi" w:cstheme="majorHAnsi"/>
          <w:sz w:val="24"/>
          <w:szCs w:val="24"/>
        </w:rPr>
        <w:t>1.20%</w:t>
      </w:r>
      <w:r w:rsidRPr="00927A4E">
        <w:rPr>
          <w:rFonts w:asciiTheme="majorHAnsi" w:hAnsiTheme="majorHAnsi" w:cstheme="majorHAnsi"/>
          <w:sz w:val="24"/>
          <w:szCs w:val="24"/>
        </w:rPr>
        <w:t xml:space="preserve">. October </w:t>
      </w:r>
      <w:r w:rsidRPr="00EF574E">
        <w:rPr>
          <w:rFonts w:asciiTheme="majorHAnsi" w:hAnsiTheme="majorHAnsi" w:cstheme="majorHAnsi"/>
          <w:sz w:val="24"/>
          <w:szCs w:val="24"/>
        </w:rPr>
        <w:t>los</w:t>
      </w:r>
      <w:r w:rsidRPr="00EF574E">
        <w:rPr>
          <w:rFonts w:asciiTheme="majorHAnsi" w:hAnsiTheme="majorHAnsi" w:cstheme="majorHAnsi"/>
          <w:sz w:val="24"/>
          <w:szCs w:val="24"/>
        </w:rPr>
        <w:t>ers included coffee, down 1.78%, and orange juice, down 4.14%.</w:t>
      </w:r>
      <w:r w:rsidRPr="00EF574E">
        <w:rPr>
          <w:rFonts w:asciiTheme="majorHAnsi" w:hAnsiTheme="majorHAnsi" w:cstheme="majorHAnsi"/>
          <w:sz w:val="24"/>
          <w:szCs w:val="24"/>
          <w:vertAlign w:val="superscript"/>
        </w:rPr>
        <w:t>13</w:t>
      </w:r>
    </w:p>
    <w:p w14:paraId="4E841C89" w14:textId="77777777" w:rsidR="00845A1B" w:rsidRPr="00EF574E" w:rsidRDefault="0031689A" w:rsidP="00845A1B">
      <w:pPr>
        <w:pStyle w:val="PlainText"/>
        <w:spacing w:after="160" w:line="276" w:lineRule="auto"/>
        <w:jc w:val="both"/>
        <w:rPr>
          <w:rStyle w:val="st"/>
          <w:rFonts w:asciiTheme="majorHAnsi" w:hAnsiTheme="majorHAnsi" w:cstheme="majorHAnsi"/>
          <w:sz w:val="24"/>
          <w:szCs w:val="24"/>
          <w:vertAlign w:val="superscript"/>
        </w:rPr>
      </w:pPr>
      <w:r w:rsidRPr="00EF574E">
        <w:rPr>
          <w:rFonts w:asciiTheme="majorHAnsi" w:hAnsiTheme="majorHAnsi" w:cstheme="majorHAnsi"/>
          <w:sz w:val="24"/>
          <w:szCs w:val="24"/>
        </w:rPr>
        <w:t>All major metals advanced  in October. Palladium added 8.78% (and ended the month up 56.16% on the year). Silver gained 5.11%</w:t>
      </w:r>
      <w:r>
        <w:rPr>
          <w:rFonts w:asciiTheme="majorHAnsi" w:hAnsiTheme="majorHAnsi" w:cstheme="majorHAnsi"/>
          <w:sz w:val="24"/>
          <w:szCs w:val="24"/>
        </w:rPr>
        <w:t>;</w:t>
      </w:r>
      <w:r w:rsidRPr="00EF574E">
        <w:rPr>
          <w:rFonts w:asciiTheme="majorHAnsi" w:hAnsiTheme="majorHAnsi" w:cstheme="majorHAnsi"/>
          <w:sz w:val="24"/>
          <w:szCs w:val="24"/>
        </w:rPr>
        <w:t xml:space="preserve"> platinum</w:t>
      </w:r>
      <w:r>
        <w:rPr>
          <w:rFonts w:asciiTheme="majorHAnsi" w:hAnsiTheme="majorHAnsi" w:cstheme="majorHAnsi"/>
          <w:sz w:val="24"/>
          <w:szCs w:val="24"/>
        </w:rPr>
        <w:t>,</w:t>
      </w:r>
      <w:r w:rsidRPr="00EF574E">
        <w:rPr>
          <w:rFonts w:asciiTheme="majorHAnsi" w:hAnsiTheme="majorHAnsi" w:cstheme="majorHAnsi"/>
          <w:sz w:val="24"/>
          <w:szCs w:val="24"/>
        </w:rPr>
        <w:t xml:space="preserve"> 4.66%</w:t>
      </w:r>
      <w:r>
        <w:rPr>
          <w:rFonts w:asciiTheme="majorHAnsi" w:hAnsiTheme="majorHAnsi" w:cstheme="majorHAnsi"/>
          <w:sz w:val="24"/>
          <w:szCs w:val="24"/>
        </w:rPr>
        <w:t>;</w:t>
      </w:r>
      <w:r w:rsidRPr="00EF574E">
        <w:rPr>
          <w:rFonts w:asciiTheme="majorHAnsi" w:hAnsiTheme="majorHAnsi" w:cstheme="majorHAnsi"/>
          <w:sz w:val="24"/>
          <w:szCs w:val="24"/>
        </w:rPr>
        <w:t xml:space="preserve"> copper</w:t>
      </w:r>
      <w:r>
        <w:rPr>
          <w:rFonts w:asciiTheme="majorHAnsi" w:hAnsiTheme="majorHAnsi" w:cstheme="majorHAnsi"/>
          <w:sz w:val="24"/>
          <w:szCs w:val="24"/>
        </w:rPr>
        <w:t>,</w:t>
      </w:r>
      <w:r w:rsidRPr="00EF574E">
        <w:rPr>
          <w:rFonts w:asciiTheme="majorHAnsi" w:hAnsiTheme="majorHAnsi" w:cstheme="majorHAnsi"/>
          <w:sz w:val="24"/>
          <w:szCs w:val="24"/>
        </w:rPr>
        <w:t xml:space="preserve"> 4.17%. Gold rose 1.62%. </w:t>
      </w:r>
      <w:r w:rsidRPr="00EF574E">
        <w:rPr>
          <w:rFonts w:asciiTheme="majorHAnsi" w:hAnsiTheme="majorHAnsi" w:cstheme="majorHAnsi"/>
          <w:sz w:val="24"/>
          <w:szCs w:val="24"/>
        </w:rPr>
        <w:t xml:space="preserve">At the October 31 close, an ounce of </w:t>
      </w:r>
      <w:r w:rsidRPr="00EF574E">
        <w:rPr>
          <w:rFonts w:asciiTheme="majorHAnsi" w:hAnsiTheme="majorHAnsi" w:cstheme="majorHAnsi"/>
          <w:sz w:val="24"/>
          <w:szCs w:val="24"/>
        </w:rPr>
        <w:t>gold was worth</w:t>
      </w:r>
      <w:r w:rsidRPr="00EF574E">
        <w:rPr>
          <w:rFonts w:asciiTheme="majorHAnsi" w:hAnsiTheme="majorHAnsi" w:cstheme="majorHAnsi"/>
          <w:sz w:val="24"/>
          <w:szCs w:val="24"/>
        </w:rPr>
        <w:t xml:space="preserve"> </w:t>
      </w:r>
      <w:r w:rsidRPr="00EF574E">
        <w:rPr>
          <w:rFonts w:asciiTheme="majorHAnsi" w:hAnsiTheme="majorHAnsi" w:cstheme="majorHAnsi"/>
          <w:sz w:val="24"/>
          <w:szCs w:val="24"/>
        </w:rPr>
        <w:t>$1,496</w:t>
      </w:r>
      <w:r w:rsidRPr="00EF574E">
        <w:rPr>
          <w:rFonts w:asciiTheme="majorHAnsi" w:hAnsiTheme="majorHAnsi" w:cstheme="majorHAnsi"/>
          <w:sz w:val="24"/>
          <w:szCs w:val="24"/>
        </w:rPr>
        <w:t>.</w:t>
      </w:r>
      <w:r w:rsidRPr="00EF574E">
        <w:rPr>
          <w:rFonts w:asciiTheme="majorHAnsi" w:hAnsiTheme="majorHAnsi" w:cstheme="majorHAnsi"/>
          <w:sz w:val="24"/>
          <w:szCs w:val="24"/>
        </w:rPr>
        <w:t>70 on the NYMEX</w:t>
      </w:r>
      <w:r>
        <w:rPr>
          <w:rFonts w:asciiTheme="majorHAnsi" w:hAnsiTheme="majorHAnsi" w:cstheme="majorHAnsi"/>
          <w:sz w:val="24"/>
          <w:szCs w:val="24"/>
        </w:rPr>
        <w:t>;</w:t>
      </w:r>
      <w:r w:rsidRPr="00EF574E">
        <w:rPr>
          <w:rFonts w:asciiTheme="majorHAnsi" w:hAnsiTheme="majorHAnsi" w:cstheme="majorHAnsi"/>
          <w:sz w:val="24"/>
          <w:szCs w:val="24"/>
        </w:rPr>
        <w:t xml:space="preserve"> an ounce of silver</w:t>
      </w:r>
      <w:r>
        <w:rPr>
          <w:rFonts w:asciiTheme="majorHAnsi" w:hAnsiTheme="majorHAnsi" w:cstheme="majorHAnsi"/>
          <w:sz w:val="24"/>
          <w:szCs w:val="24"/>
        </w:rPr>
        <w:t>,</w:t>
      </w:r>
      <w:r w:rsidRPr="00EF574E">
        <w:rPr>
          <w:rFonts w:asciiTheme="majorHAnsi" w:hAnsiTheme="majorHAnsi" w:cstheme="majorHAnsi"/>
          <w:sz w:val="24"/>
          <w:szCs w:val="24"/>
        </w:rPr>
        <w:t xml:space="preserve"> $17.87.</w:t>
      </w:r>
      <w:r w:rsidRPr="00EF574E">
        <w:rPr>
          <w:rFonts w:asciiTheme="majorHAnsi" w:hAnsiTheme="majorHAnsi" w:cstheme="majorHAnsi"/>
          <w:sz w:val="24"/>
          <w:szCs w:val="24"/>
        </w:rPr>
        <w:t xml:space="preserve"> The U.S. Dollar Index gained 3.45% last month.</w:t>
      </w:r>
      <w:r w:rsidRPr="00EF574E">
        <w:rPr>
          <w:rFonts w:asciiTheme="majorHAnsi" w:hAnsiTheme="majorHAnsi" w:cstheme="majorHAnsi"/>
          <w:sz w:val="24"/>
          <w:szCs w:val="24"/>
          <w:vertAlign w:val="superscript"/>
        </w:rPr>
        <w:t>12</w:t>
      </w:r>
      <w:r w:rsidRPr="00EF574E">
        <w:rPr>
          <w:rFonts w:asciiTheme="majorHAnsi" w:hAnsiTheme="majorHAnsi" w:cstheme="majorHAnsi"/>
          <w:sz w:val="24"/>
          <w:szCs w:val="24"/>
          <w:vertAlign w:val="superscript"/>
        </w:rPr>
        <w:t>,1</w:t>
      </w:r>
      <w:r w:rsidRPr="00EF574E">
        <w:rPr>
          <w:rFonts w:asciiTheme="majorHAnsi" w:hAnsiTheme="majorHAnsi" w:cstheme="majorHAnsi"/>
          <w:sz w:val="24"/>
          <w:szCs w:val="24"/>
          <w:vertAlign w:val="superscript"/>
        </w:rPr>
        <w:t>3</w:t>
      </w:r>
    </w:p>
    <w:p w14:paraId="3D479FE4" w14:textId="77777777" w:rsidR="00845A1B" w:rsidRPr="00DD38C0" w:rsidRDefault="0031689A" w:rsidP="00845A1B">
      <w:pPr>
        <w:spacing w:line="276" w:lineRule="auto"/>
        <w:jc w:val="both"/>
        <w:rPr>
          <w:rFonts w:asciiTheme="majorHAnsi" w:hAnsiTheme="majorHAnsi"/>
          <w:sz w:val="6"/>
          <w:szCs w:val="24"/>
        </w:rPr>
      </w:pPr>
    </w:p>
    <w:p w14:paraId="7FCDCBC9" w14:textId="77777777" w:rsidR="00845A1B" w:rsidRPr="00775662" w:rsidRDefault="0031689A" w:rsidP="00845A1B">
      <w:pPr>
        <w:spacing w:line="276" w:lineRule="auto"/>
        <w:jc w:val="both"/>
        <w:rPr>
          <w:rFonts w:asciiTheme="majorHAnsi" w:hAnsiTheme="majorHAnsi"/>
          <w:b/>
          <w:color w:val="3E7BB6"/>
          <w:sz w:val="28"/>
          <w:szCs w:val="24"/>
        </w:rPr>
      </w:pPr>
      <w:r>
        <w:rPr>
          <w:rFonts w:asciiTheme="majorHAnsi" w:hAnsiTheme="majorHAnsi"/>
          <w:b/>
          <w:color w:val="3E7BB6"/>
          <w:sz w:val="28"/>
          <w:szCs w:val="24"/>
        </w:rPr>
        <w:t>REAL ESTATE</w:t>
      </w:r>
    </w:p>
    <w:p w14:paraId="150FD5AF" w14:textId="77777777" w:rsidR="002619A1" w:rsidRPr="000C2719" w:rsidRDefault="0031689A" w:rsidP="00845A1B">
      <w:pPr>
        <w:spacing w:line="276" w:lineRule="auto"/>
        <w:jc w:val="both"/>
        <w:rPr>
          <w:rStyle w:val="st"/>
          <w:rFonts w:asciiTheme="majorHAnsi" w:eastAsia="Calibri" w:hAnsiTheme="majorHAnsi" w:cs="Consolas"/>
          <w:sz w:val="24"/>
          <w:szCs w:val="24"/>
        </w:rPr>
      </w:pPr>
      <w:r w:rsidRPr="001E337E">
        <w:rPr>
          <w:rStyle w:val="st"/>
          <w:rFonts w:asciiTheme="majorHAnsi" w:eastAsia="Calibri" w:hAnsiTheme="majorHAnsi" w:cs="Consolas"/>
          <w:sz w:val="24"/>
          <w:szCs w:val="24"/>
        </w:rPr>
        <w:t xml:space="preserve">Home sales </w:t>
      </w:r>
      <w:r>
        <w:rPr>
          <w:rStyle w:val="st"/>
          <w:rFonts w:asciiTheme="majorHAnsi" w:eastAsia="Calibri" w:hAnsiTheme="majorHAnsi" w:cs="Consolas"/>
          <w:sz w:val="24"/>
          <w:szCs w:val="24"/>
        </w:rPr>
        <w:t>retreated</w:t>
      </w:r>
      <w:r w:rsidRPr="001E337E">
        <w:rPr>
          <w:rStyle w:val="st"/>
          <w:rFonts w:asciiTheme="majorHAnsi" w:eastAsia="Calibri" w:hAnsiTheme="majorHAnsi" w:cs="Consolas"/>
          <w:sz w:val="24"/>
          <w:szCs w:val="24"/>
        </w:rPr>
        <w:t xml:space="preserve"> in September: the National Associati</w:t>
      </w:r>
      <w:r w:rsidRPr="000C2719">
        <w:rPr>
          <w:rStyle w:val="st"/>
          <w:rFonts w:asciiTheme="majorHAnsi" w:eastAsia="Calibri" w:hAnsiTheme="majorHAnsi" w:cs="Consolas"/>
          <w:sz w:val="24"/>
          <w:szCs w:val="24"/>
        </w:rPr>
        <w:t>on of Realtors said</w:t>
      </w:r>
      <w:r>
        <w:rPr>
          <w:rStyle w:val="st"/>
          <w:rFonts w:asciiTheme="majorHAnsi" w:eastAsia="Calibri" w:hAnsiTheme="majorHAnsi" w:cs="Consolas"/>
          <w:sz w:val="24"/>
          <w:szCs w:val="24"/>
        </w:rPr>
        <w:t xml:space="preserve"> that</w:t>
      </w:r>
      <w:r w:rsidRPr="000C2719">
        <w:rPr>
          <w:rStyle w:val="st"/>
          <w:rFonts w:asciiTheme="majorHAnsi" w:eastAsia="Calibri" w:hAnsiTheme="majorHAnsi" w:cs="Consolas"/>
          <w:sz w:val="24"/>
          <w:szCs w:val="24"/>
        </w:rPr>
        <w:t xml:space="preserve"> residential resales were down 2.2% for the month, and the Census Bureau announced a dip of 0.7% for new home buying. </w:t>
      </w:r>
      <w:r w:rsidRPr="000C2719">
        <w:rPr>
          <w:rStyle w:val="st"/>
          <w:rFonts w:asciiTheme="majorHAnsi" w:eastAsia="Calibri" w:hAnsiTheme="majorHAnsi" w:cs="Consolas"/>
          <w:sz w:val="24"/>
          <w:szCs w:val="24"/>
        </w:rPr>
        <w:t>In better news, existing home sales were up 3.9% year-over-year through September, and t</w:t>
      </w:r>
      <w:r w:rsidRPr="000C2719">
        <w:rPr>
          <w:rStyle w:val="st"/>
          <w:rFonts w:asciiTheme="majorHAnsi" w:eastAsia="Calibri" w:hAnsiTheme="majorHAnsi" w:cs="Consolas"/>
          <w:sz w:val="24"/>
          <w:szCs w:val="24"/>
        </w:rPr>
        <w:t>he NAR’s pending home sales index r</w:t>
      </w:r>
      <w:r w:rsidRPr="000C2719">
        <w:rPr>
          <w:rStyle w:val="st"/>
          <w:rFonts w:asciiTheme="majorHAnsi" w:eastAsia="Calibri" w:hAnsiTheme="majorHAnsi" w:cs="Consolas"/>
          <w:sz w:val="24"/>
          <w:szCs w:val="24"/>
        </w:rPr>
        <w:t>o</w:t>
      </w:r>
      <w:r w:rsidRPr="000C2719">
        <w:rPr>
          <w:rStyle w:val="st"/>
          <w:rFonts w:asciiTheme="majorHAnsi" w:eastAsia="Calibri" w:hAnsiTheme="majorHAnsi" w:cs="Consolas"/>
          <w:sz w:val="24"/>
          <w:szCs w:val="24"/>
        </w:rPr>
        <w:t>se 1.5%</w:t>
      </w:r>
      <w:r w:rsidRPr="000C2719">
        <w:rPr>
          <w:rStyle w:val="st"/>
          <w:rFonts w:asciiTheme="majorHAnsi" w:eastAsia="Calibri" w:hAnsiTheme="majorHAnsi" w:cs="Consolas"/>
          <w:sz w:val="24"/>
          <w:szCs w:val="24"/>
        </w:rPr>
        <w:t xml:space="preserve"> during</w:t>
      </w:r>
      <w:r w:rsidRPr="000C2719">
        <w:rPr>
          <w:rStyle w:val="st"/>
          <w:rFonts w:asciiTheme="majorHAnsi" w:eastAsia="Calibri" w:hAnsiTheme="majorHAnsi" w:cs="Consolas"/>
          <w:sz w:val="24"/>
          <w:szCs w:val="24"/>
        </w:rPr>
        <w:t xml:space="preserve"> that month</w:t>
      </w:r>
      <w:r w:rsidRPr="000C2719">
        <w:rPr>
          <w:rStyle w:val="st"/>
          <w:rFonts w:asciiTheme="majorHAnsi" w:eastAsia="Calibri" w:hAnsiTheme="majorHAnsi" w:cs="Consolas"/>
          <w:sz w:val="24"/>
          <w:szCs w:val="24"/>
        </w:rPr>
        <w:t>.</w:t>
      </w:r>
      <w:r w:rsidRPr="000C2719">
        <w:rPr>
          <w:rStyle w:val="st"/>
          <w:rFonts w:asciiTheme="majorHAnsi" w:eastAsia="Calibri" w:hAnsiTheme="majorHAnsi" w:cs="Consolas"/>
          <w:sz w:val="24"/>
          <w:szCs w:val="24"/>
          <w:vertAlign w:val="superscript"/>
        </w:rPr>
        <w:t>6</w:t>
      </w:r>
      <w:r w:rsidRPr="000C2719">
        <w:rPr>
          <w:rStyle w:val="st"/>
          <w:rFonts w:asciiTheme="majorHAnsi" w:eastAsia="Calibri" w:hAnsiTheme="majorHAnsi" w:cs="Consolas"/>
          <w:sz w:val="24"/>
          <w:szCs w:val="24"/>
          <w:vertAlign w:val="superscript"/>
        </w:rPr>
        <w:t>,</w:t>
      </w:r>
      <w:r w:rsidRPr="000C2719">
        <w:rPr>
          <w:rStyle w:val="st"/>
          <w:rFonts w:asciiTheme="majorHAnsi" w:eastAsia="Calibri" w:hAnsiTheme="majorHAnsi" w:cs="Consolas"/>
          <w:sz w:val="24"/>
          <w:szCs w:val="24"/>
          <w:vertAlign w:val="superscript"/>
        </w:rPr>
        <w:t>14</w:t>
      </w:r>
    </w:p>
    <w:p w14:paraId="1B855133" w14:textId="77777777" w:rsidR="00795D9F" w:rsidRPr="000C2719" w:rsidRDefault="0031689A" w:rsidP="00795D9F">
      <w:pPr>
        <w:spacing w:line="276" w:lineRule="auto"/>
        <w:jc w:val="both"/>
        <w:rPr>
          <w:rStyle w:val="st"/>
          <w:rFonts w:asciiTheme="majorHAnsi" w:hAnsiTheme="majorHAnsi"/>
          <w:sz w:val="24"/>
          <w:szCs w:val="24"/>
        </w:rPr>
      </w:pPr>
      <w:r w:rsidRPr="000C2719">
        <w:rPr>
          <w:rStyle w:val="st"/>
          <w:rFonts w:asciiTheme="majorHAnsi" w:hAnsiTheme="majorHAnsi"/>
          <w:sz w:val="24"/>
          <w:szCs w:val="24"/>
        </w:rPr>
        <w:t xml:space="preserve">The </w:t>
      </w:r>
      <w:r w:rsidRPr="000C2719">
        <w:rPr>
          <w:rStyle w:val="st"/>
          <w:rFonts w:asciiTheme="majorHAnsi" w:hAnsiTheme="majorHAnsi"/>
          <w:sz w:val="24"/>
          <w:szCs w:val="24"/>
        </w:rPr>
        <w:t xml:space="preserve">median sale </w:t>
      </w:r>
      <w:r w:rsidRPr="000C2719">
        <w:rPr>
          <w:rStyle w:val="st"/>
          <w:rFonts w:asciiTheme="majorHAnsi" w:hAnsiTheme="majorHAnsi"/>
          <w:sz w:val="24"/>
          <w:szCs w:val="24"/>
        </w:rPr>
        <w:t xml:space="preserve">price of an existing home was </w:t>
      </w:r>
      <w:r w:rsidRPr="000C2719">
        <w:rPr>
          <w:rStyle w:val="st"/>
          <w:rFonts w:asciiTheme="majorHAnsi" w:hAnsiTheme="majorHAnsi"/>
          <w:sz w:val="24"/>
          <w:szCs w:val="24"/>
        </w:rPr>
        <w:t>$272,100 in September. According to the NAR, that represents a 5.9% YTD gain</w:t>
      </w:r>
      <w:r w:rsidRPr="000C2719">
        <w:rPr>
          <w:rStyle w:val="st"/>
          <w:rFonts w:asciiTheme="majorHAnsi" w:hAnsiTheme="majorHAnsi"/>
          <w:sz w:val="24"/>
          <w:szCs w:val="24"/>
        </w:rPr>
        <w:t>.</w:t>
      </w:r>
      <w:r w:rsidRPr="000C2719">
        <w:rPr>
          <w:rStyle w:val="st"/>
          <w:rFonts w:asciiTheme="majorHAnsi" w:hAnsiTheme="majorHAnsi"/>
          <w:sz w:val="24"/>
          <w:szCs w:val="24"/>
        </w:rPr>
        <w:t xml:space="preserve"> </w:t>
      </w:r>
      <w:r w:rsidRPr="000C2719">
        <w:rPr>
          <w:rStyle w:val="st"/>
          <w:rFonts w:asciiTheme="majorHAnsi" w:hAnsiTheme="majorHAnsi"/>
          <w:sz w:val="24"/>
          <w:szCs w:val="24"/>
        </w:rPr>
        <w:t>A 7.9% September drop left the</w:t>
      </w:r>
      <w:r w:rsidRPr="000C2719">
        <w:rPr>
          <w:rStyle w:val="st"/>
          <w:rFonts w:asciiTheme="majorHAnsi" w:hAnsiTheme="majorHAnsi"/>
          <w:sz w:val="24"/>
          <w:szCs w:val="24"/>
        </w:rPr>
        <w:t xml:space="preserve"> median sale price</w:t>
      </w:r>
      <w:r w:rsidRPr="000C2719">
        <w:rPr>
          <w:rStyle w:val="st"/>
          <w:rFonts w:asciiTheme="majorHAnsi" w:hAnsiTheme="majorHAnsi"/>
          <w:sz w:val="24"/>
          <w:szCs w:val="24"/>
        </w:rPr>
        <w:t xml:space="preserve"> for a new home at </w:t>
      </w:r>
      <w:r w:rsidRPr="000C2719">
        <w:rPr>
          <w:rStyle w:val="st"/>
          <w:rFonts w:asciiTheme="majorHAnsi" w:hAnsiTheme="majorHAnsi"/>
          <w:sz w:val="24"/>
          <w:szCs w:val="24"/>
        </w:rPr>
        <w:t>$299,400</w:t>
      </w:r>
      <w:r w:rsidRPr="000C2719">
        <w:rPr>
          <w:rStyle w:val="st"/>
          <w:rFonts w:asciiTheme="majorHAnsi" w:hAnsiTheme="majorHAnsi"/>
          <w:sz w:val="24"/>
          <w:szCs w:val="24"/>
        </w:rPr>
        <w:t>; the median sale price had declined 8.8</w:t>
      </w:r>
      <w:r w:rsidRPr="000C2719">
        <w:rPr>
          <w:rStyle w:val="st"/>
          <w:rFonts w:asciiTheme="majorHAnsi" w:hAnsiTheme="majorHAnsi"/>
          <w:sz w:val="24"/>
          <w:szCs w:val="24"/>
        </w:rPr>
        <w:t>% through three quarters of the year.</w:t>
      </w:r>
      <w:r w:rsidRPr="000C2719">
        <w:rPr>
          <w:rStyle w:val="st"/>
          <w:rFonts w:asciiTheme="majorHAnsi" w:hAnsiTheme="majorHAnsi"/>
          <w:sz w:val="24"/>
          <w:szCs w:val="24"/>
          <w:vertAlign w:val="superscript"/>
        </w:rPr>
        <w:t>14</w:t>
      </w:r>
    </w:p>
    <w:p w14:paraId="6488D4F6" w14:textId="77777777" w:rsidR="00845A1B" w:rsidRPr="000C2719" w:rsidRDefault="0031689A" w:rsidP="00845A1B">
      <w:pPr>
        <w:spacing w:line="276" w:lineRule="auto"/>
        <w:jc w:val="both"/>
        <w:rPr>
          <w:rStyle w:val="st"/>
          <w:rFonts w:asciiTheme="majorHAnsi" w:hAnsiTheme="majorHAnsi"/>
          <w:sz w:val="24"/>
          <w:szCs w:val="24"/>
        </w:rPr>
      </w:pPr>
      <w:r w:rsidRPr="000C2719">
        <w:rPr>
          <w:rStyle w:val="st"/>
          <w:rFonts w:asciiTheme="majorHAnsi" w:eastAsia="Calibri" w:hAnsiTheme="majorHAnsi" w:cs="Consolas"/>
          <w:sz w:val="24"/>
          <w:szCs w:val="24"/>
        </w:rPr>
        <w:t>Turning to home loans, a</w:t>
      </w:r>
      <w:r w:rsidRPr="000C2719">
        <w:rPr>
          <w:rStyle w:val="st"/>
          <w:rFonts w:asciiTheme="majorHAnsi" w:eastAsia="Calibri" w:hAnsiTheme="majorHAnsi" w:cs="Consolas"/>
          <w:sz w:val="24"/>
          <w:szCs w:val="24"/>
        </w:rPr>
        <w:t>n examination of</w:t>
      </w:r>
      <w:r w:rsidRPr="000C2719">
        <w:rPr>
          <w:rStyle w:val="st"/>
          <w:rFonts w:asciiTheme="majorHAnsi" w:eastAsia="Calibri" w:hAnsiTheme="majorHAnsi" w:cs="Consolas"/>
          <w:sz w:val="24"/>
          <w:szCs w:val="24"/>
        </w:rPr>
        <w:t xml:space="preserve"> Freddie Mac’s October 3 and October 3</w:t>
      </w:r>
      <w:r w:rsidRPr="000C2719">
        <w:rPr>
          <w:rStyle w:val="st"/>
          <w:rFonts w:asciiTheme="majorHAnsi" w:eastAsia="Calibri" w:hAnsiTheme="majorHAnsi" w:cs="Consolas"/>
          <w:sz w:val="24"/>
          <w:szCs w:val="24"/>
        </w:rPr>
        <w:t>1</w:t>
      </w:r>
      <w:r w:rsidRPr="000C2719">
        <w:rPr>
          <w:rStyle w:val="st"/>
          <w:rFonts w:asciiTheme="majorHAnsi" w:eastAsia="Calibri" w:hAnsiTheme="majorHAnsi" w:cs="Consolas"/>
          <w:sz w:val="24"/>
          <w:szCs w:val="24"/>
        </w:rPr>
        <w:t xml:space="preserve"> Primary Mortgage Market Surveys </w:t>
      </w:r>
      <w:r w:rsidRPr="000C2719">
        <w:rPr>
          <w:rStyle w:val="st"/>
          <w:rFonts w:asciiTheme="majorHAnsi" w:eastAsia="Calibri" w:hAnsiTheme="majorHAnsi" w:cs="Consolas"/>
          <w:sz w:val="24"/>
          <w:szCs w:val="24"/>
        </w:rPr>
        <w:t>reveals increases for mortgage rates.</w:t>
      </w:r>
      <w:r w:rsidRPr="000C2719">
        <w:rPr>
          <w:rStyle w:val="st"/>
          <w:rFonts w:asciiTheme="majorHAnsi" w:eastAsia="Calibri" w:hAnsiTheme="majorHAnsi" w:cs="Consolas"/>
          <w:sz w:val="24"/>
          <w:szCs w:val="24"/>
        </w:rPr>
        <w:t xml:space="preserve"> </w:t>
      </w:r>
      <w:r w:rsidRPr="000C2719">
        <w:rPr>
          <w:rStyle w:val="st"/>
          <w:rFonts w:asciiTheme="majorHAnsi" w:eastAsia="Calibri" w:hAnsiTheme="majorHAnsi" w:cs="Consolas"/>
          <w:sz w:val="24"/>
          <w:szCs w:val="24"/>
        </w:rPr>
        <w:t>The average interest for the 30-year</w:t>
      </w:r>
      <w:r>
        <w:rPr>
          <w:rStyle w:val="st"/>
          <w:rFonts w:asciiTheme="majorHAnsi" w:eastAsia="Calibri" w:hAnsiTheme="majorHAnsi" w:cs="Consolas"/>
          <w:sz w:val="24"/>
          <w:szCs w:val="24"/>
        </w:rPr>
        <w:t>,</w:t>
      </w:r>
      <w:r w:rsidRPr="000C2719">
        <w:rPr>
          <w:rStyle w:val="st"/>
          <w:rFonts w:asciiTheme="majorHAnsi" w:eastAsia="Calibri" w:hAnsiTheme="majorHAnsi" w:cs="Consolas"/>
          <w:sz w:val="24"/>
          <w:szCs w:val="24"/>
        </w:rPr>
        <w:t xml:space="preserve"> fixed-rate home loan went from</w:t>
      </w:r>
      <w:r w:rsidRPr="000C2719">
        <w:rPr>
          <w:rStyle w:val="st"/>
          <w:rFonts w:asciiTheme="majorHAnsi" w:eastAsia="Calibri" w:hAnsiTheme="majorHAnsi" w:cs="Consolas"/>
          <w:sz w:val="24"/>
          <w:szCs w:val="24"/>
        </w:rPr>
        <w:t xml:space="preserve"> 3.6</w:t>
      </w:r>
      <w:r w:rsidRPr="000C2719">
        <w:rPr>
          <w:rStyle w:val="st"/>
          <w:rFonts w:asciiTheme="majorHAnsi" w:eastAsia="Calibri" w:hAnsiTheme="majorHAnsi" w:cs="Consolas"/>
          <w:sz w:val="24"/>
          <w:szCs w:val="24"/>
        </w:rPr>
        <w:t>5</w:t>
      </w:r>
      <w:r w:rsidRPr="000C2719">
        <w:rPr>
          <w:rStyle w:val="st"/>
          <w:rFonts w:asciiTheme="majorHAnsi" w:eastAsia="Calibri" w:hAnsiTheme="majorHAnsi" w:cs="Consolas"/>
          <w:sz w:val="24"/>
          <w:szCs w:val="24"/>
        </w:rPr>
        <w:t xml:space="preserve">% </w:t>
      </w:r>
      <w:r w:rsidRPr="000C2719">
        <w:rPr>
          <w:rStyle w:val="st"/>
          <w:rFonts w:asciiTheme="majorHAnsi" w:eastAsia="Calibri" w:hAnsiTheme="majorHAnsi" w:cs="Consolas"/>
          <w:sz w:val="24"/>
          <w:szCs w:val="24"/>
        </w:rPr>
        <w:t xml:space="preserve">to 3.78% between October 3 and 31, and mean interest for </w:t>
      </w:r>
      <w:r w:rsidRPr="000C2719">
        <w:rPr>
          <w:rStyle w:val="st"/>
          <w:rFonts w:asciiTheme="majorHAnsi" w:hAnsiTheme="majorHAnsi"/>
          <w:sz w:val="24"/>
          <w:szCs w:val="24"/>
        </w:rPr>
        <w:t>the 15-year</w:t>
      </w:r>
      <w:r>
        <w:rPr>
          <w:rStyle w:val="st"/>
          <w:rFonts w:asciiTheme="majorHAnsi" w:hAnsiTheme="majorHAnsi"/>
          <w:sz w:val="24"/>
          <w:szCs w:val="24"/>
        </w:rPr>
        <w:t>,</w:t>
      </w:r>
      <w:r w:rsidRPr="000C2719">
        <w:rPr>
          <w:rStyle w:val="st"/>
          <w:rFonts w:asciiTheme="majorHAnsi" w:hAnsiTheme="majorHAnsi"/>
          <w:sz w:val="24"/>
          <w:szCs w:val="24"/>
        </w:rPr>
        <w:t xml:space="preserve"> fixed-rate mortgage</w:t>
      </w:r>
      <w:r w:rsidRPr="000C2719">
        <w:rPr>
          <w:rStyle w:val="st"/>
          <w:rFonts w:asciiTheme="majorHAnsi" w:hAnsiTheme="majorHAnsi"/>
          <w:sz w:val="24"/>
          <w:szCs w:val="24"/>
        </w:rPr>
        <w:t xml:space="preserve"> rose to 3.19% from 3.14%</w:t>
      </w:r>
      <w:r w:rsidRPr="000C2719">
        <w:rPr>
          <w:rStyle w:val="st"/>
          <w:rFonts w:asciiTheme="majorHAnsi" w:hAnsiTheme="majorHAnsi"/>
          <w:sz w:val="24"/>
          <w:szCs w:val="24"/>
        </w:rPr>
        <w:t>.</w:t>
      </w:r>
      <w:r w:rsidRPr="000C2719">
        <w:rPr>
          <w:rStyle w:val="st"/>
          <w:rFonts w:asciiTheme="majorHAnsi" w:hAnsiTheme="majorHAnsi"/>
          <w:sz w:val="24"/>
          <w:szCs w:val="24"/>
          <w:vertAlign w:val="superscript"/>
        </w:rPr>
        <w:t>15</w:t>
      </w:r>
    </w:p>
    <w:p w14:paraId="705ECD7C" w14:textId="77777777" w:rsidR="00845A1B" w:rsidRPr="00795D9F" w:rsidRDefault="0031689A" w:rsidP="00795D9F">
      <w:pPr>
        <w:pStyle w:val="NormalWeb"/>
        <w:spacing w:before="0" w:beforeAutospacing="0" w:after="240" w:afterAutospacing="0"/>
        <w:rPr>
          <w:rStyle w:val="st"/>
          <w:rFonts w:asciiTheme="majorHAnsi" w:hAnsiTheme="majorHAnsi" w:cstheme="majorHAnsi"/>
        </w:rPr>
      </w:pPr>
      <w:r w:rsidRPr="00795D9F">
        <w:rPr>
          <w:rFonts w:asciiTheme="majorHAnsi" w:hAnsiTheme="majorHAnsi" w:cstheme="majorHAnsi"/>
          <w:i/>
          <w:iCs/>
          <w:sz w:val="18"/>
          <w:szCs w:val="18"/>
        </w:rPr>
        <w:t xml:space="preserve">30-year and 15-year fixed rate mortgages are conventional home loans generally featuring a limit of </w:t>
      </w:r>
      <w:r w:rsidRPr="00795D9F">
        <w:rPr>
          <w:rFonts w:asciiTheme="majorHAnsi" w:hAnsiTheme="majorHAnsi" w:cstheme="majorHAnsi"/>
          <w:i/>
          <w:iCs/>
          <w:sz w:val="18"/>
          <w:szCs w:val="18"/>
        </w:rPr>
        <w:t>$484,350 ($726,525 in high-cost areas) that meet the lending requirements of Fannie Mae and Freddie Mac, but they are not mortgages guaranteed or insured by any government agency. Private mortgage insurance, or PMI, is required for any conventional loan wi</w:t>
      </w:r>
      <w:r w:rsidRPr="00795D9F">
        <w:rPr>
          <w:rFonts w:asciiTheme="majorHAnsi" w:hAnsiTheme="majorHAnsi" w:cstheme="majorHAnsi"/>
          <w:i/>
          <w:iCs/>
          <w:sz w:val="18"/>
          <w:szCs w:val="18"/>
        </w:rPr>
        <w:t>th less than a 20% down payment.</w:t>
      </w:r>
    </w:p>
    <w:p w14:paraId="7FFE125E" w14:textId="77777777" w:rsidR="00845A1B" w:rsidRDefault="0031689A" w:rsidP="00845A1B">
      <w:pPr>
        <w:spacing w:line="276" w:lineRule="auto"/>
        <w:jc w:val="center"/>
        <w:rPr>
          <w:rStyle w:val="st"/>
          <w:rFonts w:asciiTheme="majorHAnsi" w:hAnsiTheme="majorHAnsi"/>
        </w:rPr>
      </w:pPr>
      <w:r w:rsidRPr="004A2938">
        <w:rPr>
          <w:rFonts w:asciiTheme="majorHAnsi" w:hAnsiTheme="majorHAnsi"/>
          <w:noProof/>
          <w:sz w:val="10"/>
        </w:rPr>
        <w:drawing>
          <wp:inline distT="0" distB="0" distL="0" distR="0" wp14:anchorId="3F0DD731" wp14:editId="11053F3B">
            <wp:extent cx="5825083" cy="268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5825083" cy="26885"/>
                    </a:xfrm>
                    <a:prstGeom prst="rect">
                      <a:avLst/>
                    </a:prstGeom>
                    <a:noFill/>
                    <a:ln>
                      <a:noFill/>
                    </a:ln>
                  </pic:spPr>
                </pic:pic>
              </a:graphicData>
            </a:graphic>
          </wp:inline>
        </w:drawing>
      </w:r>
    </w:p>
    <w:p w14:paraId="511397F5" w14:textId="77777777" w:rsidR="00845A1B" w:rsidRPr="00DD38C0" w:rsidRDefault="0031689A" w:rsidP="00845A1B">
      <w:pPr>
        <w:spacing w:line="276" w:lineRule="auto"/>
        <w:jc w:val="center"/>
        <w:rPr>
          <w:rStyle w:val="st"/>
          <w:rFonts w:asciiTheme="majorHAnsi" w:hAnsiTheme="majorHAnsi"/>
          <w:color w:val="E88E0A"/>
          <w:sz w:val="4"/>
        </w:rPr>
      </w:pPr>
    </w:p>
    <w:p w14:paraId="77B97CEC" w14:textId="77777777" w:rsidR="00845A1B" w:rsidRPr="00DD38C0" w:rsidRDefault="0031689A" w:rsidP="00845A1B">
      <w:pPr>
        <w:spacing w:line="276" w:lineRule="auto"/>
        <w:jc w:val="center"/>
        <w:rPr>
          <w:rStyle w:val="st"/>
          <w:rFonts w:asciiTheme="majorHAnsi" w:hAnsiTheme="majorHAnsi"/>
          <w:color w:val="E88E0A"/>
          <w:sz w:val="4"/>
        </w:rPr>
      </w:pPr>
      <w:r w:rsidRPr="007C2813">
        <w:rPr>
          <w:rStyle w:val="st"/>
          <w:rFonts w:asciiTheme="majorHAnsi" w:hAnsiTheme="majorHAnsi"/>
          <w:color w:val="3E7BB6"/>
        </w:rPr>
        <w:t>T I P   O F   T H E   M O N T H</w:t>
      </w:r>
      <w:r>
        <w:rPr>
          <w:rStyle w:val="st"/>
          <w:rFonts w:asciiTheme="majorHAnsi" w:hAnsiTheme="majorHAnsi"/>
          <w:color w:val="E88E0A"/>
        </w:rPr>
        <w:br/>
      </w:r>
    </w:p>
    <w:p w14:paraId="21FA71A8" w14:textId="77777777" w:rsidR="00845A1B" w:rsidRDefault="0031689A" w:rsidP="00845A1B">
      <w:pPr>
        <w:spacing w:line="276" w:lineRule="auto"/>
        <w:jc w:val="center"/>
        <w:rPr>
          <w:rStyle w:val="st"/>
          <w:rFonts w:asciiTheme="majorHAnsi" w:hAnsiTheme="majorHAnsi"/>
        </w:rPr>
      </w:pPr>
      <w:r>
        <w:rPr>
          <w:rFonts w:asciiTheme="majorHAnsi" w:hAnsiTheme="majorHAnsi"/>
          <w:noProof/>
        </w:rPr>
        <w:drawing>
          <wp:inline distT="0" distB="0" distL="0" distR="0" wp14:anchorId="11577867" wp14:editId="63B2C335">
            <wp:extent cx="995363" cy="7334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Quote Bubbl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4730" cy="740327"/>
                    </a:xfrm>
                    <a:prstGeom prst="rect">
                      <a:avLst/>
                    </a:prstGeom>
                  </pic:spPr>
                </pic:pic>
              </a:graphicData>
            </a:graphic>
          </wp:inline>
        </w:drawing>
      </w:r>
    </w:p>
    <w:p w14:paraId="1FE700B1" w14:textId="77777777" w:rsidR="00845A1B" w:rsidRPr="00A1244F" w:rsidRDefault="0031689A" w:rsidP="00845A1B">
      <w:pPr>
        <w:spacing w:line="276" w:lineRule="auto"/>
        <w:jc w:val="center"/>
        <w:rPr>
          <w:rStyle w:val="st"/>
          <w:rFonts w:asciiTheme="majorHAnsi" w:hAnsiTheme="majorHAnsi"/>
          <w:i/>
          <w:sz w:val="28"/>
        </w:rPr>
      </w:pPr>
      <w:r w:rsidRPr="00DD38C0">
        <w:rPr>
          <w:rStyle w:val="st"/>
          <w:rFonts w:asciiTheme="majorHAnsi" w:hAnsiTheme="majorHAnsi"/>
          <w:sz w:val="6"/>
        </w:rPr>
        <w:br/>
      </w:r>
      <w:r w:rsidRPr="00A1244F">
        <w:rPr>
          <w:rStyle w:val="st"/>
          <w:rFonts w:asciiTheme="majorHAnsi" w:hAnsiTheme="majorHAnsi"/>
          <w:i/>
          <w:sz w:val="28"/>
        </w:rPr>
        <w:t xml:space="preserve">As the year ends, </w:t>
      </w:r>
      <w:r w:rsidRPr="00A1244F">
        <w:rPr>
          <w:rStyle w:val="st"/>
          <w:rFonts w:asciiTheme="majorHAnsi" w:hAnsiTheme="majorHAnsi"/>
          <w:b/>
          <w:bCs/>
          <w:i/>
          <w:sz w:val="28"/>
        </w:rPr>
        <w:t>f</w:t>
      </w:r>
      <w:r w:rsidRPr="00A1244F">
        <w:rPr>
          <w:rStyle w:val="st"/>
          <w:rFonts w:asciiTheme="majorHAnsi" w:hAnsiTheme="majorHAnsi"/>
          <w:b/>
          <w:bCs/>
          <w:i/>
          <w:sz w:val="28"/>
        </w:rPr>
        <w:t>raudsters</w:t>
      </w:r>
      <w:r w:rsidRPr="00A1244F">
        <w:rPr>
          <w:rStyle w:val="st"/>
          <w:rFonts w:asciiTheme="majorHAnsi" w:hAnsiTheme="majorHAnsi"/>
          <w:i/>
          <w:sz w:val="28"/>
        </w:rPr>
        <w:t xml:space="preserve"> </w:t>
      </w:r>
      <w:r w:rsidRPr="00A1244F">
        <w:rPr>
          <w:rStyle w:val="st"/>
          <w:rFonts w:asciiTheme="majorHAnsi" w:hAnsiTheme="majorHAnsi"/>
          <w:i/>
          <w:sz w:val="28"/>
        </w:rPr>
        <w:t>may approach older, high-net-worth households, pretending to be representatives of credit card issuers, banks, charities, and even federal agencies</w:t>
      </w:r>
      <w:r w:rsidRPr="00A1244F">
        <w:rPr>
          <w:rStyle w:val="st"/>
          <w:rFonts w:asciiTheme="majorHAnsi" w:hAnsiTheme="majorHAnsi"/>
          <w:i/>
          <w:sz w:val="28"/>
        </w:rPr>
        <w:t>.</w:t>
      </w:r>
      <w:r w:rsidRPr="00A1244F">
        <w:rPr>
          <w:rStyle w:val="st"/>
          <w:rFonts w:asciiTheme="majorHAnsi" w:hAnsiTheme="majorHAnsi"/>
          <w:i/>
          <w:sz w:val="28"/>
        </w:rPr>
        <w:t xml:space="preserve"> If a </w:t>
      </w:r>
      <w:r w:rsidRPr="00A1244F">
        <w:rPr>
          <w:rStyle w:val="st"/>
          <w:rFonts w:asciiTheme="majorHAnsi" w:hAnsiTheme="majorHAnsi"/>
          <w:b/>
          <w:bCs/>
          <w:i/>
          <w:sz w:val="28"/>
        </w:rPr>
        <w:t>strange</w:t>
      </w:r>
      <w:r w:rsidRPr="00A1244F">
        <w:rPr>
          <w:rStyle w:val="st"/>
          <w:rFonts w:asciiTheme="majorHAnsi" w:hAnsiTheme="majorHAnsi"/>
          <w:b/>
          <w:bCs/>
          <w:i/>
          <w:sz w:val="28"/>
        </w:rPr>
        <w:t>r</w:t>
      </w:r>
      <w:r w:rsidRPr="00A1244F">
        <w:rPr>
          <w:rStyle w:val="st"/>
          <w:rFonts w:asciiTheme="majorHAnsi" w:hAnsiTheme="majorHAnsi"/>
          <w:b/>
          <w:bCs/>
          <w:i/>
          <w:sz w:val="28"/>
        </w:rPr>
        <w:t xml:space="preserve"> </w:t>
      </w:r>
      <w:r>
        <w:rPr>
          <w:rStyle w:val="st"/>
          <w:rFonts w:asciiTheme="majorHAnsi" w:hAnsiTheme="majorHAnsi"/>
          <w:b/>
          <w:bCs/>
          <w:i/>
          <w:sz w:val="28"/>
        </w:rPr>
        <w:t>call</w:t>
      </w:r>
      <w:r w:rsidRPr="00A1244F">
        <w:rPr>
          <w:rStyle w:val="st"/>
          <w:rFonts w:asciiTheme="majorHAnsi" w:hAnsiTheme="majorHAnsi"/>
          <w:b/>
          <w:bCs/>
          <w:i/>
          <w:sz w:val="28"/>
        </w:rPr>
        <w:t>s</w:t>
      </w:r>
      <w:r w:rsidRPr="00A1244F">
        <w:rPr>
          <w:rStyle w:val="st"/>
          <w:rFonts w:asciiTheme="majorHAnsi" w:hAnsiTheme="majorHAnsi"/>
          <w:b/>
          <w:bCs/>
          <w:i/>
          <w:sz w:val="28"/>
        </w:rPr>
        <w:t xml:space="preserve"> or emails you</w:t>
      </w:r>
      <w:r w:rsidRPr="00A1244F">
        <w:rPr>
          <w:rStyle w:val="st"/>
          <w:rFonts w:asciiTheme="majorHAnsi" w:hAnsiTheme="majorHAnsi"/>
          <w:i/>
          <w:sz w:val="28"/>
        </w:rPr>
        <w:t xml:space="preserve"> and </w:t>
      </w:r>
      <w:r w:rsidRPr="00A1244F">
        <w:rPr>
          <w:rStyle w:val="st"/>
          <w:rFonts w:asciiTheme="majorHAnsi" w:hAnsiTheme="majorHAnsi"/>
          <w:i/>
          <w:sz w:val="28"/>
        </w:rPr>
        <w:t>ask</w:t>
      </w:r>
      <w:r w:rsidRPr="00A1244F">
        <w:rPr>
          <w:rStyle w:val="st"/>
          <w:rFonts w:asciiTheme="majorHAnsi" w:hAnsiTheme="majorHAnsi"/>
          <w:i/>
          <w:sz w:val="28"/>
        </w:rPr>
        <w:t>s you</w:t>
      </w:r>
      <w:r w:rsidRPr="00A1244F">
        <w:rPr>
          <w:rStyle w:val="st"/>
          <w:rFonts w:asciiTheme="majorHAnsi" w:hAnsiTheme="majorHAnsi"/>
          <w:i/>
          <w:sz w:val="28"/>
        </w:rPr>
        <w:t xml:space="preserve"> for </w:t>
      </w:r>
      <w:r w:rsidRPr="00A1244F">
        <w:rPr>
          <w:rStyle w:val="st"/>
          <w:rFonts w:asciiTheme="majorHAnsi" w:hAnsiTheme="majorHAnsi"/>
          <w:i/>
          <w:sz w:val="28"/>
        </w:rPr>
        <w:t xml:space="preserve">your </w:t>
      </w:r>
      <w:r w:rsidRPr="00A1244F">
        <w:rPr>
          <w:rStyle w:val="st"/>
          <w:rFonts w:asciiTheme="majorHAnsi" w:hAnsiTheme="majorHAnsi"/>
          <w:i/>
          <w:sz w:val="28"/>
        </w:rPr>
        <w:t>money</w:t>
      </w:r>
      <w:r w:rsidRPr="00A1244F">
        <w:rPr>
          <w:rStyle w:val="st"/>
          <w:rFonts w:asciiTheme="majorHAnsi" w:hAnsiTheme="majorHAnsi"/>
          <w:i/>
          <w:sz w:val="28"/>
        </w:rPr>
        <w:t xml:space="preserve"> or </w:t>
      </w:r>
      <w:r w:rsidRPr="00A1244F">
        <w:rPr>
          <w:rStyle w:val="st"/>
          <w:rFonts w:asciiTheme="majorHAnsi" w:hAnsiTheme="majorHAnsi"/>
          <w:i/>
          <w:sz w:val="28"/>
        </w:rPr>
        <w:t>financial</w:t>
      </w:r>
      <w:r w:rsidRPr="00A1244F">
        <w:rPr>
          <w:rStyle w:val="st"/>
          <w:rFonts w:asciiTheme="majorHAnsi" w:hAnsiTheme="majorHAnsi"/>
          <w:i/>
          <w:sz w:val="28"/>
        </w:rPr>
        <w:t xml:space="preserve"> information</w:t>
      </w:r>
      <w:r w:rsidRPr="00A1244F">
        <w:rPr>
          <w:rStyle w:val="st"/>
          <w:rFonts w:asciiTheme="majorHAnsi" w:hAnsiTheme="majorHAnsi"/>
          <w:i/>
          <w:sz w:val="28"/>
        </w:rPr>
        <w:t>,</w:t>
      </w:r>
      <w:r w:rsidRPr="00A1244F">
        <w:rPr>
          <w:rStyle w:val="st"/>
          <w:rFonts w:asciiTheme="majorHAnsi" w:hAnsiTheme="majorHAnsi"/>
          <w:i/>
          <w:sz w:val="28"/>
        </w:rPr>
        <w:t xml:space="preserve"> </w:t>
      </w:r>
      <w:r w:rsidRPr="00A1244F">
        <w:rPr>
          <w:rStyle w:val="st"/>
          <w:rFonts w:asciiTheme="majorHAnsi" w:hAnsiTheme="majorHAnsi"/>
          <w:b/>
          <w:bCs/>
          <w:i/>
          <w:sz w:val="28"/>
        </w:rPr>
        <w:t>hang up or disregard the message</w:t>
      </w:r>
      <w:r w:rsidRPr="00A1244F">
        <w:rPr>
          <w:rStyle w:val="st"/>
          <w:rFonts w:asciiTheme="majorHAnsi" w:hAnsiTheme="majorHAnsi"/>
          <w:i/>
          <w:sz w:val="28"/>
        </w:rPr>
        <w:t xml:space="preserve">, and </w:t>
      </w:r>
      <w:r w:rsidRPr="00A1244F">
        <w:rPr>
          <w:rStyle w:val="st"/>
          <w:rFonts w:asciiTheme="majorHAnsi" w:hAnsiTheme="majorHAnsi"/>
          <w:b/>
          <w:bCs/>
          <w:i/>
          <w:sz w:val="28"/>
        </w:rPr>
        <w:t>report it</w:t>
      </w:r>
      <w:r w:rsidRPr="00A1244F">
        <w:rPr>
          <w:rStyle w:val="st"/>
          <w:rFonts w:asciiTheme="majorHAnsi" w:hAnsiTheme="majorHAnsi"/>
          <w:i/>
          <w:sz w:val="28"/>
        </w:rPr>
        <w:t xml:space="preserve"> to organizations</w:t>
      </w:r>
      <w:r>
        <w:rPr>
          <w:rStyle w:val="st"/>
          <w:rFonts w:asciiTheme="majorHAnsi" w:hAnsiTheme="majorHAnsi"/>
          <w:i/>
          <w:sz w:val="28"/>
        </w:rPr>
        <w:t>,</w:t>
      </w:r>
      <w:r w:rsidRPr="00A1244F">
        <w:rPr>
          <w:rStyle w:val="st"/>
          <w:rFonts w:asciiTheme="majorHAnsi" w:hAnsiTheme="majorHAnsi"/>
          <w:i/>
          <w:sz w:val="28"/>
        </w:rPr>
        <w:t xml:space="preserve"> such as Consumer Financial Protection Bureau or AARP ElderWatch.</w:t>
      </w:r>
      <w:r w:rsidRPr="00A1244F">
        <w:rPr>
          <w:rStyle w:val="st"/>
          <w:rFonts w:asciiTheme="majorHAnsi" w:hAnsiTheme="majorHAnsi"/>
          <w:i/>
          <w:sz w:val="28"/>
        </w:rPr>
        <w:t xml:space="preserve"> </w:t>
      </w:r>
    </w:p>
    <w:p w14:paraId="7C1244CA" w14:textId="77777777" w:rsidR="00845A1B" w:rsidRPr="00DD38C0" w:rsidRDefault="0031689A" w:rsidP="00845A1B">
      <w:pPr>
        <w:spacing w:line="276" w:lineRule="auto"/>
        <w:jc w:val="center"/>
        <w:rPr>
          <w:rStyle w:val="st"/>
          <w:rFonts w:asciiTheme="majorHAnsi" w:hAnsiTheme="majorHAnsi"/>
          <w:i/>
          <w:color w:val="E88E0A"/>
          <w:sz w:val="4"/>
        </w:rPr>
      </w:pPr>
    </w:p>
    <w:p w14:paraId="63E5E5F4" w14:textId="77777777" w:rsidR="00845A1B" w:rsidRDefault="0031689A" w:rsidP="00845A1B">
      <w:pPr>
        <w:spacing w:line="276" w:lineRule="auto"/>
        <w:jc w:val="center"/>
        <w:rPr>
          <w:rStyle w:val="st"/>
          <w:rFonts w:asciiTheme="majorHAnsi" w:hAnsiTheme="majorHAnsi"/>
        </w:rPr>
      </w:pPr>
      <w:r w:rsidRPr="004A2938">
        <w:rPr>
          <w:rFonts w:asciiTheme="majorHAnsi" w:hAnsiTheme="majorHAnsi"/>
          <w:noProof/>
          <w:sz w:val="10"/>
        </w:rPr>
        <w:drawing>
          <wp:inline distT="0" distB="0" distL="0" distR="0" wp14:anchorId="5BF7C682" wp14:editId="4B87458A">
            <wp:extent cx="5825083" cy="268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5825083" cy="26885"/>
                    </a:xfrm>
                    <a:prstGeom prst="rect">
                      <a:avLst/>
                    </a:prstGeom>
                    <a:noFill/>
                    <a:ln>
                      <a:noFill/>
                    </a:ln>
                  </pic:spPr>
                </pic:pic>
              </a:graphicData>
            </a:graphic>
          </wp:inline>
        </w:drawing>
      </w:r>
    </w:p>
    <w:p w14:paraId="05B3A320" w14:textId="77777777" w:rsidR="00845A1B" w:rsidRPr="00DD38C0" w:rsidRDefault="0031689A" w:rsidP="00845A1B">
      <w:pPr>
        <w:spacing w:line="276" w:lineRule="auto"/>
        <w:rPr>
          <w:rFonts w:asciiTheme="majorHAnsi" w:hAnsiTheme="majorHAnsi"/>
          <w:b/>
          <w:color w:val="E88E0A"/>
          <w:spacing w:val="-2"/>
          <w:sz w:val="8"/>
        </w:rPr>
      </w:pPr>
    </w:p>
    <w:p w14:paraId="5785C22A" w14:textId="77777777" w:rsidR="00845A1B" w:rsidRPr="004D08B6" w:rsidRDefault="0031689A" w:rsidP="00845A1B">
      <w:pPr>
        <w:spacing w:line="276" w:lineRule="auto"/>
        <w:rPr>
          <w:rFonts w:asciiTheme="majorHAnsi" w:hAnsiTheme="majorHAnsi"/>
          <w:b/>
          <w:spacing w:val="-2"/>
          <w:sz w:val="28"/>
        </w:rPr>
      </w:pPr>
      <w:r>
        <w:rPr>
          <w:rFonts w:asciiTheme="majorHAnsi" w:hAnsiTheme="majorHAnsi"/>
          <w:b/>
          <w:color w:val="3E7BB6"/>
          <w:spacing w:val="-2"/>
          <w:sz w:val="28"/>
        </w:rPr>
        <w:t>LOOKING BACK, LOOKING FORWARD</w:t>
      </w:r>
    </w:p>
    <w:p w14:paraId="4176A04C" w14:textId="77777777" w:rsidR="00845A1B" w:rsidRPr="00FD492E" w:rsidRDefault="0031689A" w:rsidP="00845A1B">
      <w:pPr>
        <w:spacing w:line="276" w:lineRule="auto"/>
        <w:rPr>
          <w:rStyle w:val="st"/>
          <w:rFonts w:asciiTheme="majorHAnsi" w:hAnsiTheme="majorHAnsi"/>
          <w:sz w:val="24"/>
        </w:rPr>
      </w:pPr>
      <w:r w:rsidRPr="00FD492E">
        <w:rPr>
          <w:rStyle w:val="st"/>
          <w:rFonts w:asciiTheme="majorHAnsi" w:hAnsiTheme="majorHAnsi"/>
          <w:sz w:val="24"/>
        </w:rPr>
        <w:lastRenderedPageBreak/>
        <w:t xml:space="preserve">As the table below shows, the Nasdaq Composite outgained the S&amp;P 500 and Dow Jones Industrial Average </w:t>
      </w:r>
      <w:r>
        <w:rPr>
          <w:rStyle w:val="st"/>
          <w:rFonts w:asciiTheme="majorHAnsi" w:hAnsiTheme="majorHAnsi"/>
          <w:sz w:val="24"/>
        </w:rPr>
        <w:t>last month</w:t>
      </w:r>
      <w:r w:rsidRPr="00FD492E">
        <w:rPr>
          <w:rStyle w:val="st"/>
          <w:rFonts w:asciiTheme="majorHAnsi" w:hAnsiTheme="majorHAnsi"/>
          <w:sz w:val="24"/>
        </w:rPr>
        <w:t>. T</w:t>
      </w:r>
      <w:r>
        <w:rPr>
          <w:rStyle w:val="st"/>
          <w:rFonts w:asciiTheme="majorHAnsi" w:hAnsiTheme="majorHAnsi"/>
          <w:sz w:val="24"/>
        </w:rPr>
        <w:t>he same thing</w:t>
      </w:r>
      <w:r w:rsidRPr="00FD492E">
        <w:rPr>
          <w:rStyle w:val="st"/>
          <w:rFonts w:asciiTheme="majorHAnsi" w:hAnsiTheme="majorHAnsi"/>
          <w:sz w:val="24"/>
        </w:rPr>
        <w:t xml:space="preserve"> has happened across the past 12 months. </w:t>
      </w:r>
      <w:r>
        <w:rPr>
          <w:rStyle w:val="st"/>
          <w:rFonts w:asciiTheme="majorHAnsi" w:hAnsiTheme="majorHAnsi"/>
          <w:sz w:val="24"/>
        </w:rPr>
        <w:t>In</w:t>
      </w:r>
      <w:r w:rsidRPr="00FD492E">
        <w:rPr>
          <w:rStyle w:val="st"/>
          <w:rFonts w:asciiTheme="majorHAnsi" w:hAnsiTheme="majorHAnsi"/>
          <w:sz w:val="24"/>
        </w:rPr>
        <w:t xml:space="preserve"> the year ending in October</w:t>
      </w:r>
      <w:r>
        <w:rPr>
          <w:rStyle w:val="st"/>
          <w:rFonts w:asciiTheme="majorHAnsi" w:hAnsiTheme="majorHAnsi"/>
          <w:sz w:val="24"/>
        </w:rPr>
        <w:t>,</w:t>
      </w:r>
      <w:r w:rsidRPr="00FD492E">
        <w:rPr>
          <w:rStyle w:val="st"/>
          <w:rFonts w:asciiTheme="majorHAnsi" w:hAnsiTheme="majorHAnsi"/>
          <w:sz w:val="24"/>
        </w:rPr>
        <w:t xml:space="preserve"> the Nasdaq gained 13.50%, the S&amp;P</w:t>
      </w:r>
      <w:r>
        <w:rPr>
          <w:rStyle w:val="st"/>
          <w:rFonts w:asciiTheme="majorHAnsi" w:hAnsiTheme="majorHAnsi"/>
          <w:sz w:val="24"/>
        </w:rPr>
        <w:t>,</w:t>
      </w:r>
      <w:r w:rsidRPr="00FD492E">
        <w:rPr>
          <w:rStyle w:val="st"/>
          <w:rFonts w:asciiTheme="majorHAnsi" w:hAnsiTheme="majorHAnsi"/>
          <w:sz w:val="24"/>
        </w:rPr>
        <w:t xml:space="preserve"> 12.02%</w:t>
      </w:r>
      <w:r>
        <w:rPr>
          <w:rStyle w:val="st"/>
          <w:rFonts w:asciiTheme="majorHAnsi" w:hAnsiTheme="majorHAnsi"/>
          <w:sz w:val="24"/>
        </w:rPr>
        <w:t>;</w:t>
      </w:r>
      <w:r w:rsidRPr="00FD492E">
        <w:rPr>
          <w:rStyle w:val="st"/>
          <w:rFonts w:asciiTheme="majorHAnsi" w:hAnsiTheme="majorHAnsi"/>
          <w:sz w:val="24"/>
        </w:rPr>
        <w:t xml:space="preserve"> the Dow</w:t>
      </w:r>
      <w:r>
        <w:rPr>
          <w:rStyle w:val="st"/>
          <w:rFonts w:asciiTheme="majorHAnsi" w:hAnsiTheme="majorHAnsi"/>
          <w:sz w:val="24"/>
        </w:rPr>
        <w:t>,</w:t>
      </w:r>
      <w:r w:rsidRPr="00FD492E">
        <w:rPr>
          <w:rStyle w:val="st"/>
          <w:rFonts w:asciiTheme="majorHAnsi" w:hAnsiTheme="majorHAnsi"/>
          <w:sz w:val="24"/>
        </w:rPr>
        <w:t xml:space="preserve"> 7.69</w:t>
      </w:r>
      <w:r w:rsidRPr="00FD492E">
        <w:rPr>
          <w:rStyle w:val="st"/>
          <w:rFonts w:asciiTheme="majorHAnsi" w:hAnsiTheme="majorHAnsi"/>
          <w:sz w:val="24"/>
        </w:rPr>
        <w:t>%.</w:t>
      </w:r>
      <w:r>
        <w:rPr>
          <w:rStyle w:val="st"/>
          <w:rFonts w:asciiTheme="majorHAnsi" w:hAnsiTheme="majorHAnsi"/>
          <w:sz w:val="24"/>
        </w:rPr>
        <w:t xml:space="preserve"> The S&amp;P recorded </w:t>
      </w:r>
      <w:r>
        <w:rPr>
          <w:rStyle w:val="st"/>
          <w:rFonts w:asciiTheme="majorHAnsi" w:hAnsiTheme="majorHAnsi"/>
          <w:sz w:val="24"/>
        </w:rPr>
        <w:t>a new</w:t>
      </w:r>
      <w:r>
        <w:rPr>
          <w:rStyle w:val="st"/>
          <w:rFonts w:asciiTheme="majorHAnsi" w:hAnsiTheme="majorHAnsi"/>
          <w:sz w:val="24"/>
        </w:rPr>
        <w:t xml:space="preserve"> record close on October 30: 3,046.77.</w:t>
      </w:r>
      <w:r w:rsidRPr="00FD492E">
        <w:rPr>
          <w:rStyle w:val="st"/>
          <w:rFonts w:asciiTheme="majorHAnsi" w:hAnsiTheme="majorHAnsi"/>
          <w:sz w:val="24"/>
          <w:vertAlign w:val="superscript"/>
        </w:rPr>
        <w:t>1</w:t>
      </w:r>
      <w:r>
        <w:rPr>
          <w:rStyle w:val="st"/>
          <w:rFonts w:asciiTheme="majorHAnsi" w:hAnsiTheme="majorHAnsi"/>
          <w:sz w:val="24"/>
          <w:vertAlign w:val="superscript"/>
        </w:rPr>
        <w:t>,16</w:t>
      </w:r>
    </w:p>
    <w:tbl>
      <w:tblPr>
        <w:tblW w:w="4875" w:type="pct"/>
        <w:jc w:val="center"/>
        <w:tblLook w:val="04A0" w:firstRow="1" w:lastRow="0" w:firstColumn="1" w:lastColumn="0" w:noHBand="0" w:noVBand="1"/>
      </w:tblPr>
      <w:tblGrid>
        <w:gridCol w:w="2634"/>
        <w:gridCol w:w="2633"/>
        <w:gridCol w:w="2633"/>
        <w:gridCol w:w="2630"/>
      </w:tblGrid>
      <w:tr w:rsidR="00845328" w14:paraId="05AC338C" w14:textId="77777777" w:rsidTr="009242C3">
        <w:trPr>
          <w:trHeight w:val="390"/>
          <w:jc w:val="center"/>
        </w:trPr>
        <w:tc>
          <w:tcPr>
            <w:tcW w:w="1250" w:type="pct"/>
            <w:tcBorders>
              <w:top w:val="nil"/>
              <w:left w:val="nil"/>
              <w:bottom w:val="nil"/>
              <w:right w:val="nil"/>
            </w:tcBorders>
            <w:shd w:val="clear" w:color="auto" w:fill="auto"/>
            <w:vAlign w:val="center"/>
            <w:hideMark/>
          </w:tcPr>
          <w:p w14:paraId="7EF051AE" w14:textId="77777777" w:rsidR="00845A1B" w:rsidRPr="006D5A63" w:rsidRDefault="0031689A" w:rsidP="009242C3">
            <w:pPr>
              <w:spacing w:after="0" w:line="276" w:lineRule="auto"/>
              <w:jc w:val="center"/>
              <w:rPr>
                <w:rFonts w:ascii="Calibri Light" w:eastAsia="Times New Roman" w:hAnsi="Calibri Light" w:cs="Times New Roman"/>
                <w:b/>
                <w:bCs/>
                <w:color w:val="F9BC50"/>
                <w:szCs w:val="20"/>
              </w:rPr>
            </w:pPr>
            <w:r>
              <w:rPr>
                <w:rFonts w:asciiTheme="majorHAnsi" w:hAnsiTheme="majorHAnsi"/>
                <w:b/>
                <w:color w:val="3E7BB6"/>
                <w:spacing w:val="-2"/>
              </w:rPr>
              <w:t>MARKET INDEX</w:t>
            </w:r>
          </w:p>
        </w:tc>
        <w:tc>
          <w:tcPr>
            <w:tcW w:w="1250" w:type="pct"/>
            <w:tcBorders>
              <w:top w:val="nil"/>
              <w:left w:val="nil"/>
              <w:bottom w:val="nil"/>
              <w:right w:val="nil"/>
            </w:tcBorders>
            <w:shd w:val="clear" w:color="auto" w:fill="auto"/>
            <w:vAlign w:val="center"/>
            <w:hideMark/>
          </w:tcPr>
          <w:p w14:paraId="647A8AC0" w14:textId="77777777" w:rsidR="00845A1B" w:rsidRPr="006D5A63" w:rsidRDefault="0031689A" w:rsidP="009242C3">
            <w:pPr>
              <w:spacing w:after="0" w:line="276" w:lineRule="auto"/>
              <w:jc w:val="center"/>
              <w:rPr>
                <w:rFonts w:ascii="Calibri Light" w:eastAsia="Times New Roman" w:hAnsi="Calibri Light" w:cs="Times New Roman"/>
                <w:b/>
                <w:bCs/>
                <w:color w:val="F9BC50"/>
                <w:szCs w:val="20"/>
              </w:rPr>
            </w:pPr>
            <w:r>
              <w:rPr>
                <w:rFonts w:asciiTheme="majorHAnsi" w:hAnsiTheme="majorHAnsi"/>
                <w:b/>
                <w:color w:val="3E7BB6"/>
                <w:spacing w:val="-2"/>
              </w:rPr>
              <w:t>Y-T-D CHANGE</w:t>
            </w:r>
          </w:p>
        </w:tc>
        <w:tc>
          <w:tcPr>
            <w:tcW w:w="1250" w:type="pct"/>
            <w:tcBorders>
              <w:top w:val="nil"/>
              <w:left w:val="nil"/>
              <w:bottom w:val="nil"/>
              <w:right w:val="nil"/>
            </w:tcBorders>
            <w:shd w:val="clear" w:color="auto" w:fill="auto"/>
            <w:vAlign w:val="center"/>
            <w:hideMark/>
          </w:tcPr>
          <w:p w14:paraId="4C29E268" w14:textId="77777777" w:rsidR="00845A1B" w:rsidRPr="006D5A63" w:rsidRDefault="0031689A" w:rsidP="009242C3">
            <w:pPr>
              <w:spacing w:after="0" w:line="276" w:lineRule="auto"/>
              <w:jc w:val="center"/>
              <w:rPr>
                <w:rFonts w:ascii="Calibri Light" w:eastAsia="Times New Roman" w:hAnsi="Calibri Light" w:cs="Times New Roman"/>
                <w:b/>
                <w:bCs/>
                <w:color w:val="F9BC50"/>
                <w:szCs w:val="20"/>
              </w:rPr>
            </w:pPr>
            <w:r>
              <w:rPr>
                <w:rFonts w:asciiTheme="majorHAnsi" w:hAnsiTheme="majorHAnsi"/>
                <w:b/>
                <w:color w:val="3E7BB6"/>
                <w:spacing w:val="-2"/>
              </w:rPr>
              <w:t>1-MO CHANGE</w:t>
            </w:r>
          </w:p>
        </w:tc>
        <w:tc>
          <w:tcPr>
            <w:tcW w:w="1249" w:type="pct"/>
            <w:tcBorders>
              <w:top w:val="nil"/>
              <w:left w:val="nil"/>
              <w:bottom w:val="nil"/>
              <w:right w:val="nil"/>
            </w:tcBorders>
            <w:shd w:val="clear" w:color="auto" w:fill="auto"/>
            <w:vAlign w:val="center"/>
            <w:hideMark/>
          </w:tcPr>
          <w:p w14:paraId="7DDF96E1" w14:textId="77777777" w:rsidR="00845A1B" w:rsidRPr="006D5A63" w:rsidRDefault="0031689A" w:rsidP="009242C3">
            <w:pPr>
              <w:spacing w:after="0" w:line="276" w:lineRule="auto"/>
              <w:jc w:val="center"/>
              <w:rPr>
                <w:rFonts w:ascii="Calibri Light" w:eastAsia="Times New Roman" w:hAnsi="Calibri Light" w:cs="Times New Roman"/>
                <w:b/>
                <w:bCs/>
                <w:color w:val="F9BC50"/>
                <w:szCs w:val="20"/>
              </w:rPr>
            </w:pPr>
            <w:r>
              <w:rPr>
                <w:rFonts w:asciiTheme="majorHAnsi" w:hAnsiTheme="majorHAnsi"/>
                <w:b/>
                <w:color w:val="3E7BB6"/>
                <w:spacing w:val="-2"/>
              </w:rPr>
              <w:t>2</w:t>
            </w:r>
            <w:r w:rsidRPr="002E64B2">
              <w:rPr>
                <w:rFonts w:asciiTheme="majorHAnsi" w:hAnsiTheme="majorHAnsi" w:cstheme="majorHAnsi"/>
                <w:b/>
                <w:color w:val="3E7BB6"/>
                <w:spacing w:val="-2"/>
              </w:rPr>
              <w:t>018</w:t>
            </w:r>
          </w:p>
        </w:tc>
      </w:tr>
      <w:tr w:rsidR="00845328" w14:paraId="6A0D5B7B" w14:textId="77777777" w:rsidTr="009242C3">
        <w:trPr>
          <w:trHeight w:val="390"/>
          <w:jc w:val="center"/>
        </w:trPr>
        <w:tc>
          <w:tcPr>
            <w:tcW w:w="1250" w:type="pct"/>
            <w:tcBorders>
              <w:top w:val="single" w:sz="4" w:space="0" w:color="A5A5A5"/>
              <w:left w:val="single" w:sz="4" w:space="0" w:color="A5A5A5"/>
              <w:bottom w:val="single" w:sz="4" w:space="0" w:color="A5A5A5"/>
              <w:right w:val="single" w:sz="4" w:space="0" w:color="A5A5A5"/>
            </w:tcBorders>
            <w:shd w:val="clear" w:color="000000" w:fill="F2F2F2"/>
            <w:vAlign w:val="center"/>
            <w:hideMark/>
          </w:tcPr>
          <w:p w14:paraId="3A423470" w14:textId="77777777" w:rsidR="00845A1B" w:rsidRPr="006D5A63" w:rsidRDefault="0031689A" w:rsidP="009242C3">
            <w:pPr>
              <w:spacing w:after="0" w:line="276" w:lineRule="auto"/>
              <w:jc w:val="center"/>
              <w:rPr>
                <w:rFonts w:ascii="Calibri Light" w:eastAsia="Times New Roman" w:hAnsi="Calibri Light" w:cs="Times New Roman"/>
                <w:color w:val="000000"/>
                <w:szCs w:val="20"/>
              </w:rPr>
            </w:pPr>
            <w:r w:rsidRPr="006D5A63">
              <w:rPr>
                <w:rFonts w:ascii="Calibri Light" w:eastAsia="Times New Roman" w:hAnsi="Calibri Light" w:cs="Times New Roman"/>
                <w:color w:val="000000"/>
                <w:szCs w:val="20"/>
              </w:rPr>
              <w:t>DJIA</w:t>
            </w:r>
          </w:p>
        </w:tc>
        <w:tc>
          <w:tcPr>
            <w:tcW w:w="1250" w:type="pct"/>
            <w:tcBorders>
              <w:top w:val="single" w:sz="4" w:space="0" w:color="A5A5A5"/>
              <w:left w:val="nil"/>
              <w:bottom w:val="single" w:sz="4" w:space="0" w:color="A5A5A5"/>
              <w:right w:val="single" w:sz="4" w:space="0" w:color="A5A5A5"/>
            </w:tcBorders>
            <w:shd w:val="clear" w:color="000000" w:fill="F2F2F2"/>
            <w:vAlign w:val="center"/>
            <w:hideMark/>
          </w:tcPr>
          <w:p w14:paraId="18E27778" w14:textId="77777777" w:rsidR="00845A1B" w:rsidRPr="00E11482" w:rsidRDefault="0031689A" w:rsidP="009242C3">
            <w:pPr>
              <w:spacing w:after="0" w:line="276" w:lineRule="auto"/>
              <w:jc w:val="center"/>
              <w:rPr>
                <w:rFonts w:ascii="Calibri Light" w:eastAsia="Times New Roman" w:hAnsi="Calibri Light" w:cs="Times New Roman"/>
                <w:szCs w:val="20"/>
              </w:rPr>
            </w:pPr>
            <w:r w:rsidRPr="00E11482">
              <w:rPr>
                <w:rFonts w:ascii="Calibri Light" w:eastAsia="Times New Roman" w:hAnsi="Calibri Light" w:cs="Times New Roman"/>
                <w:szCs w:val="20"/>
              </w:rPr>
              <w:t>+15.</w:t>
            </w:r>
            <w:r w:rsidRPr="00E11482">
              <w:rPr>
                <w:rFonts w:ascii="Calibri Light" w:eastAsia="Times New Roman" w:hAnsi="Calibri Light" w:cs="Times New Roman"/>
                <w:szCs w:val="20"/>
              </w:rPr>
              <w:t>94</w:t>
            </w:r>
          </w:p>
        </w:tc>
        <w:tc>
          <w:tcPr>
            <w:tcW w:w="1250" w:type="pct"/>
            <w:tcBorders>
              <w:top w:val="single" w:sz="4" w:space="0" w:color="A5A5A5"/>
              <w:left w:val="nil"/>
              <w:bottom w:val="single" w:sz="4" w:space="0" w:color="A5A5A5"/>
              <w:right w:val="single" w:sz="4" w:space="0" w:color="A5A5A5"/>
            </w:tcBorders>
            <w:shd w:val="clear" w:color="000000" w:fill="F2F2F2"/>
            <w:vAlign w:val="center"/>
            <w:hideMark/>
          </w:tcPr>
          <w:p w14:paraId="430DF4B6" w14:textId="77777777" w:rsidR="00845A1B" w:rsidRPr="00FD492E" w:rsidRDefault="0031689A" w:rsidP="009242C3">
            <w:pPr>
              <w:spacing w:after="0" w:line="276" w:lineRule="auto"/>
              <w:jc w:val="center"/>
              <w:rPr>
                <w:rFonts w:ascii="Calibri Light" w:eastAsia="Times New Roman" w:hAnsi="Calibri Light" w:cs="Times New Roman"/>
                <w:szCs w:val="20"/>
              </w:rPr>
            </w:pPr>
            <w:r w:rsidRPr="00FD492E">
              <w:rPr>
                <w:rFonts w:ascii="Calibri Light" w:eastAsia="Times New Roman" w:hAnsi="Calibri Light" w:cs="Times New Roman"/>
                <w:szCs w:val="20"/>
              </w:rPr>
              <w:t>+</w:t>
            </w:r>
            <w:r w:rsidRPr="00FD492E">
              <w:rPr>
                <w:rFonts w:ascii="Calibri Light" w:eastAsia="Times New Roman" w:hAnsi="Calibri Light" w:cs="Times New Roman"/>
                <w:szCs w:val="20"/>
              </w:rPr>
              <w:t>0</w:t>
            </w:r>
            <w:r w:rsidRPr="00FD492E">
              <w:rPr>
                <w:rFonts w:ascii="Calibri Light" w:eastAsia="Times New Roman" w:hAnsi="Calibri Light" w:cs="Times New Roman"/>
                <w:szCs w:val="20"/>
              </w:rPr>
              <w:t>.</w:t>
            </w:r>
            <w:r w:rsidRPr="00FD492E">
              <w:rPr>
                <w:rFonts w:ascii="Calibri Light" w:eastAsia="Times New Roman" w:hAnsi="Calibri Light" w:cs="Times New Roman"/>
                <w:szCs w:val="20"/>
              </w:rPr>
              <w:t>48</w:t>
            </w:r>
          </w:p>
        </w:tc>
        <w:tc>
          <w:tcPr>
            <w:tcW w:w="1249" w:type="pct"/>
            <w:tcBorders>
              <w:top w:val="single" w:sz="4" w:space="0" w:color="A5A5A5"/>
              <w:left w:val="nil"/>
              <w:bottom w:val="single" w:sz="4" w:space="0" w:color="A5A5A5"/>
              <w:right w:val="single" w:sz="4" w:space="0" w:color="A5A5A5"/>
            </w:tcBorders>
            <w:shd w:val="clear" w:color="000000" w:fill="F2F2F2"/>
            <w:vAlign w:val="center"/>
            <w:hideMark/>
          </w:tcPr>
          <w:p w14:paraId="0971B3DA" w14:textId="77777777" w:rsidR="00845A1B" w:rsidRPr="00FD492E" w:rsidRDefault="0031689A" w:rsidP="009242C3">
            <w:pPr>
              <w:spacing w:after="0" w:line="276" w:lineRule="auto"/>
              <w:jc w:val="center"/>
              <w:rPr>
                <w:rFonts w:asciiTheme="majorHAnsi" w:eastAsia="Times New Roman" w:hAnsiTheme="majorHAnsi" w:cstheme="majorHAnsi"/>
                <w:szCs w:val="20"/>
              </w:rPr>
            </w:pPr>
            <w:r w:rsidRPr="00FD492E">
              <w:rPr>
                <w:rFonts w:asciiTheme="majorHAnsi" w:hAnsiTheme="majorHAnsi" w:cstheme="majorHAnsi"/>
              </w:rPr>
              <w:t>-5.63</w:t>
            </w:r>
          </w:p>
        </w:tc>
      </w:tr>
      <w:tr w:rsidR="00845328" w14:paraId="3301DA0A" w14:textId="77777777" w:rsidTr="009242C3">
        <w:trPr>
          <w:trHeight w:val="390"/>
          <w:jc w:val="center"/>
        </w:trPr>
        <w:tc>
          <w:tcPr>
            <w:tcW w:w="1250" w:type="pct"/>
            <w:tcBorders>
              <w:top w:val="nil"/>
              <w:left w:val="single" w:sz="4" w:space="0" w:color="A5A5A5"/>
              <w:bottom w:val="single" w:sz="4" w:space="0" w:color="A5A5A5"/>
              <w:right w:val="single" w:sz="4" w:space="0" w:color="A5A5A5"/>
            </w:tcBorders>
            <w:shd w:val="clear" w:color="000000" w:fill="F2F2F2"/>
            <w:vAlign w:val="center"/>
            <w:hideMark/>
          </w:tcPr>
          <w:p w14:paraId="1D7B5ABF" w14:textId="77777777" w:rsidR="00845A1B" w:rsidRPr="006D5A63" w:rsidRDefault="0031689A" w:rsidP="009242C3">
            <w:pPr>
              <w:spacing w:after="0" w:line="276" w:lineRule="auto"/>
              <w:jc w:val="center"/>
              <w:rPr>
                <w:rFonts w:ascii="Calibri Light" w:eastAsia="Times New Roman" w:hAnsi="Calibri Light" w:cs="Times New Roman"/>
                <w:color w:val="000000"/>
                <w:szCs w:val="20"/>
              </w:rPr>
            </w:pPr>
            <w:r w:rsidRPr="006D5A63">
              <w:rPr>
                <w:rFonts w:ascii="Calibri Light" w:eastAsia="Times New Roman" w:hAnsi="Calibri Light" w:cs="Times New Roman"/>
                <w:color w:val="000000"/>
                <w:szCs w:val="20"/>
              </w:rPr>
              <w:t>NASDAQ</w:t>
            </w:r>
          </w:p>
        </w:tc>
        <w:tc>
          <w:tcPr>
            <w:tcW w:w="1250" w:type="pct"/>
            <w:tcBorders>
              <w:top w:val="nil"/>
              <w:left w:val="nil"/>
              <w:bottom w:val="single" w:sz="4" w:space="0" w:color="A5A5A5"/>
              <w:right w:val="single" w:sz="4" w:space="0" w:color="A5A5A5"/>
            </w:tcBorders>
            <w:shd w:val="clear" w:color="000000" w:fill="F2F2F2"/>
            <w:vAlign w:val="center"/>
            <w:hideMark/>
          </w:tcPr>
          <w:p w14:paraId="20551BCB" w14:textId="77777777" w:rsidR="00845A1B" w:rsidRPr="00E11482" w:rsidRDefault="0031689A" w:rsidP="009242C3">
            <w:pPr>
              <w:spacing w:after="0" w:line="276" w:lineRule="auto"/>
              <w:jc w:val="center"/>
              <w:rPr>
                <w:rFonts w:ascii="Calibri Light" w:eastAsia="Times New Roman" w:hAnsi="Calibri Light" w:cs="Times New Roman"/>
                <w:szCs w:val="20"/>
              </w:rPr>
            </w:pPr>
            <w:r w:rsidRPr="00E11482">
              <w:rPr>
                <w:rFonts w:ascii="Calibri Light" w:eastAsia="Times New Roman" w:hAnsi="Calibri Light" w:cs="Times New Roman"/>
                <w:szCs w:val="20"/>
              </w:rPr>
              <w:t>+2</w:t>
            </w:r>
            <w:r w:rsidRPr="00E11482">
              <w:rPr>
                <w:rFonts w:ascii="Calibri Light" w:eastAsia="Times New Roman" w:hAnsi="Calibri Light" w:cs="Times New Roman"/>
                <w:szCs w:val="20"/>
              </w:rPr>
              <w:t>4.97</w:t>
            </w:r>
          </w:p>
        </w:tc>
        <w:tc>
          <w:tcPr>
            <w:tcW w:w="1250" w:type="pct"/>
            <w:tcBorders>
              <w:top w:val="nil"/>
              <w:left w:val="nil"/>
              <w:bottom w:val="single" w:sz="4" w:space="0" w:color="A5A5A5"/>
              <w:right w:val="single" w:sz="4" w:space="0" w:color="A5A5A5"/>
            </w:tcBorders>
            <w:shd w:val="clear" w:color="000000" w:fill="F2F2F2"/>
            <w:vAlign w:val="center"/>
            <w:hideMark/>
          </w:tcPr>
          <w:p w14:paraId="7C17FC61" w14:textId="77777777" w:rsidR="00845A1B" w:rsidRPr="00FD492E" w:rsidRDefault="0031689A" w:rsidP="009242C3">
            <w:pPr>
              <w:spacing w:after="0" w:line="276" w:lineRule="auto"/>
              <w:jc w:val="center"/>
              <w:rPr>
                <w:rFonts w:ascii="Calibri Light" w:eastAsia="Times New Roman" w:hAnsi="Calibri Light" w:cs="Times New Roman"/>
                <w:szCs w:val="20"/>
              </w:rPr>
            </w:pPr>
            <w:r w:rsidRPr="00FD492E">
              <w:rPr>
                <w:rFonts w:ascii="Calibri Light" w:eastAsia="Times New Roman" w:hAnsi="Calibri Light" w:cs="Times New Roman"/>
                <w:szCs w:val="20"/>
              </w:rPr>
              <w:t>+</w:t>
            </w:r>
            <w:r w:rsidRPr="00FD492E">
              <w:rPr>
                <w:rFonts w:ascii="Calibri Light" w:eastAsia="Times New Roman" w:hAnsi="Calibri Light" w:cs="Times New Roman"/>
                <w:szCs w:val="20"/>
              </w:rPr>
              <w:t>3.66</w:t>
            </w:r>
          </w:p>
        </w:tc>
        <w:tc>
          <w:tcPr>
            <w:tcW w:w="1249" w:type="pct"/>
            <w:tcBorders>
              <w:top w:val="nil"/>
              <w:left w:val="nil"/>
              <w:bottom w:val="single" w:sz="4" w:space="0" w:color="A5A5A5"/>
              <w:right w:val="single" w:sz="4" w:space="0" w:color="A5A5A5"/>
            </w:tcBorders>
            <w:shd w:val="clear" w:color="000000" w:fill="F2F2F2"/>
            <w:vAlign w:val="center"/>
            <w:hideMark/>
          </w:tcPr>
          <w:p w14:paraId="3F3A19F0" w14:textId="77777777" w:rsidR="00845A1B" w:rsidRPr="00FD492E" w:rsidRDefault="0031689A" w:rsidP="009242C3">
            <w:pPr>
              <w:spacing w:after="0" w:line="276" w:lineRule="auto"/>
              <w:jc w:val="center"/>
              <w:rPr>
                <w:rFonts w:asciiTheme="majorHAnsi" w:eastAsia="Times New Roman" w:hAnsiTheme="majorHAnsi" w:cstheme="majorHAnsi"/>
                <w:szCs w:val="20"/>
              </w:rPr>
            </w:pPr>
            <w:r w:rsidRPr="00FD492E">
              <w:rPr>
                <w:rFonts w:asciiTheme="majorHAnsi" w:hAnsiTheme="majorHAnsi" w:cstheme="majorHAnsi"/>
              </w:rPr>
              <w:t>-3.88</w:t>
            </w:r>
          </w:p>
        </w:tc>
      </w:tr>
      <w:tr w:rsidR="00845328" w14:paraId="5AE33C74" w14:textId="77777777" w:rsidTr="009242C3">
        <w:trPr>
          <w:trHeight w:val="390"/>
          <w:jc w:val="center"/>
        </w:trPr>
        <w:tc>
          <w:tcPr>
            <w:tcW w:w="1250" w:type="pct"/>
            <w:tcBorders>
              <w:top w:val="nil"/>
              <w:left w:val="single" w:sz="4" w:space="0" w:color="A5A5A5"/>
              <w:bottom w:val="single" w:sz="4" w:space="0" w:color="A5A5A5"/>
              <w:right w:val="single" w:sz="4" w:space="0" w:color="A5A5A5"/>
            </w:tcBorders>
            <w:shd w:val="clear" w:color="000000" w:fill="F2F2F2"/>
            <w:vAlign w:val="center"/>
            <w:hideMark/>
          </w:tcPr>
          <w:p w14:paraId="691680E8" w14:textId="77777777" w:rsidR="00845A1B" w:rsidRPr="006D5A63" w:rsidRDefault="0031689A" w:rsidP="009242C3">
            <w:pPr>
              <w:spacing w:after="0" w:line="276" w:lineRule="auto"/>
              <w:jc w:val="center"/>
              <w:rPr>
                <w:rFonts w:ascii="Calibri Light" w:eastAsia="Times New Roman" w:hAnsi="Calibri Light" w:cs="Times New Roman"/>
                <w:color w:val="000000"/>
                <w:szCs w:val="20"/>
              </w:rPr>
            </w:pPr>
            <w:r w:rsidRPr="006D5A63">
              <w:rPr>
                <w:rFonts w:ascii="Calibri Light" w:eastAsia="Times New Roman" w:hAnsi="Calibri Light" w:cs="Times New Roman"/>
                <w:color w:val="000000"/>
                <w:szCs w:val="20"/>
              </w:rPr>
              <w:t>S&amp;P 500</w:t>
            </w:r>
          </w:p>
        </w:tc>
        <w:tc>
          <w:tcPr>
            <w:tcW w:w="1250" w:type="pct"/>
            <w:tcBorders>
              <w:top w:val="nil"/>
              <w:left w:val="nil"/>
              <w:bottom w:val="single" w:sz="4" w:space="0" w:color="A5A5A5"/>
              <w:right w:val="single" w:sz="4" w:space="0" w:color="A5A5A5"/>
            </w:tcBorders>
            <w:shd w:val="clear" w:color="000000" w:fill="F2F2F2"/>
            <w:vAlign w:val="center"/>
            <w:hideMark/>
          </w:tcPr>
          <w:p w14:paraId="1F5C24DE" w14:textId="77777777" w:rsidR="00845A1B" w:rsidRPr="00E11482" w:rsidRDefault="0031689A" w:rsidP="009242C3">
            <w:pPr>
              <w:spacing w:after="0" w:line="276" w:lineRule="auto"/>
              <w:jc w:val="center"/>
              <w:rPr>
                <w:rFonts w:ascii="Calibri Light" w:eastAsia="Times New Roman" w:hAnsi="Calibri Light" w:cs="Times New Roman"/>
                <w:szCs w:val="20"/>
              </w:rPr>
            </w:pPr>
            <w:r w:rsidRPr="00E11482">
              <w:rPr>
                <w:rFonts w:ascii="Calibri Light" w:eastAsia="Times New Roman" w:hAnsi="Calibri Light" w:cs="Times New Roman"/>
                <w:szCs w:val="20"/>
              </w:rPr>
              <w:t>+</w:t>
            </w:r>
            <w:r w:rsidRPr="00E11482">
              <w:rPr>
                <w:rFonts w:ascii="Calibri Light" w:eastAsia="Times New Roman" w:hAnsi="Calibri Light" w:cs="Times New Roman"/>
                <w:szCs w:val="20"/>
              </w:rPr>
              <w:t>21.17</w:t>
            </w:r>
          </w:p>
        </w:tc>
        <w:tc>
          <w:tcPr>
            <w:tcW w:w="1250" w:type="pct"/>
            <w:tcBorders>
              <w:top w:val="nil"/>
              <w:left w:val="nil"/>
              <w:bottom w:val="single" w:sz="4" w:space="0" w:color="A5A5A5"/>
              <w:right w:val="single" w:sz="4" w:space="0" w:color="A5A5A5"/>
            </w:tcBorders>
            <w:shd w:val="clear" w:color="000000" w:fill="F2F2F2"/>
            <w:vAlign w:val="center"/>
            <w:hideMark/>
          </w:tcPr>
          <w:p w14:paraId="2CFF114C" w14:textId="77777777" w:rsidR="00845A1B" w:rsidRPr="00FD492E" w:rsidRDefault="0031689A" w:rsidP="009242C3">
            <w:pPr>
              <w:spacing w:after="0" w:line="276" w:lineRule="auto"/>
              <w:jc w:val="center"/>
              <w:rPr>
                <w:rFonts w:ascii="Calibri Light" w:eastAsia="Times New Roman" w:hAnsi="Calibri Light" w:cs="Times New Roman"/>
                <w:szCs w:val="20"/>
              </w:rPr>
            </w:pPr>
            <w:r w:rsidRPr="00FD492E">
              <w:rPr>
                <w:rFonts w:ascii="Calibri Light" w:eastAsia="Times New Roman" w:hAnsi="Calibri Light" w:cs="Times New Roman"/>
                <w:szCs w:val="20"/>
              </w:rPr>
              <w:t>+</w:t>
            </w:r>
            <w:r w:rsidRPr="00FD492E">
              <w:rPr>
                <w:rFonts w:ascii="Calibri Light" w:eastAsia="Times New Roman" w:hAnsi="Calibri Light" w:cs="Times New Roman"/>
                <w:szCs w:val="20"/>
              </w:rPr>
              <w:t>2.04</w:t>
            </w:r>
          </w:p>
        </w:tc>
        <w:tc>
          <w:tcPr>
            <w:tcW w:w="1249" w:type="pct"/>
            <w:tcBorders>
              <w:top w:val="nil"/>
              <w:left w:val="nil"/>
              <w:bottom w:val="single" w:sz="4" w:space="0" w:color="A5A5A5"/>
              <w:right w:val="single" w:sz="4" w:space="0" w:color="A5A5A5"/>
            </w:tcBorders>
            <w:shd w:val="clear" w:color="000000" w:fill="F2F2F2"/>
            <w:vAlign w:val="center"/>
            <w:hideMark/>
          </w:tcPr>
          <w:p w14:paraId="5047505F" w14:textId="77777777" w:rsidR="00845A1B" w:rsidRPr="00FD492E" w:rsidRDefault="0031689A" w:rsidP="009242C3">
            <w:pPr>
              <w:spacing w:after="0" w:line="276" w:lineRule="auto"/>
              <w:jc w:val="center"/>
              <w:rPr>
                <w:rFonts w:asciiTheme="majorHAnsi" w:eastAsia="Times New Roman" w:hAnsiTheme="majorHAnsi" w:cstheme="majorHAnsi"/>
                <w:szCs w:val="20"/>
              </w:rPr>
            </w:pPr>
            <w:r w:rsidRPr="00FD492E">
              <w:rPr>
                <w:rFonts w:asciiTheme="majorHAnsi" w:hAnsiTheme="majorHAnsi" w:cstheme="majorHAnsi"/>
              </w:rPr>
              <w:t>-6.24</w:t>
            </w:r>
          </w:p>
        </w:tc>
      </w:tr>
      <w:tr w:rsidR="00845328" w14:paraId="2AD3A7BA" w14:textId="77777777" w:rsidTr="009242C3">
        <w:trPr>
          <w:trHeight w:val="390"/>
          <w:jc w:val="center"/>
        </w:trPr>
        <w:tc>
          <w:tcPr>
            <w:tcW w:w="1250" w:type="pct"/>
            <w:tcBorders>
              <w:top w:val="nil"/>
              <w:left w:val="nil"/>
              <w:bottom w:val="nil"/>
              <w:right w:val="nil"/>
            </w:tcBorders>
            <w:shd w:val="clear" w:color="auto" w:fill="auto"/>
            <w:vAlign w:val="center"/>
            <w:hideMark/>
          </w:tcPr>
          <w:p w14:paraId="5A931637" w14:textId="77777777" w:rsidR="00845A1B" w:rsidRPr="006D5A63" w:rsidRDefault="0031689A" w:rsidP="009242C3">
            <w:pPr>
              <w:spacing w:after="0" w:line="276" w:lineRule="auto"/>
              <w:jc w:val="center"/>
              <w:rPr>
                <w:rFonts w:ascii="Calibri Light" w:eastAsia="Times New Roman" w:hAnsi="Calibri Light" w:cs="Times New Roman"/>
                <w:color w:val="000000"/>
                <w:szCs w:val="20"/>
              </w:rPr>
            </w:pPr>
          </w:p>
        </w:tc>
        <w:tc>
          <w:tcPr>
            <w:tcW w:w="1250" w:type="pct"/>
            <w:tcBorders>
              <w:top w:val="nil"/>
              <w:left w:val="nil"/>
              <w:bottom w:val="nil"/>
              <w:right w:val="nil"/>
            </w:tcBorders>
            <w:shd w:val="clear" w:color="auto" w:fill="auto"/>
            <w:vAlign w:val="center"/>
            <w:hideMark/>
          </w:tcPr>
          <w:p w14:paraId="57C82148" w14:textId="77777777" w:rsidR="00845A1B" w:rsidRPr="00380664" w:rsidRDefault="0031689A" w:rsidP="009242C3">
            <w:pPr>
              <w:spacing w:after="0" w:line="276" w:lineRule="auto"/>
              <w:jc w:val="center"/>
              <w:rPr>
                <w:rFonts w:ascii="Times New Roman" w:eastAsia="Times New Roman" w:hAnsi="Times New Roman" w:cs="Times New Roman"/>
                <w:color w:val="1F4E79" w:themeColor="accent5" w:themeShade="80"/>
                <w:szCs w:val="20"/>
              </w:rPr>
            </w:pPr>
          </w:p>
        </w:tc>
        <w:tc>
          <w:tcPr>
            <w:tcW w:w="1250" w:type="pct"/>
            <w:tcBorders>
              <w:top w:val="nil"/>
              <w:left w:val="nil"/>
              <w:bottom w:val="nil"/>
              <w:right w:val="nil"/>
            </w:tcBorders>
            <w:shd w:val="clear" w:color="auto" w:fill="auto"/>
            <w:vAlign w:val="center"/>
            <w:hideMark/>
          </w:tcPr>
          <w:p w14:paraId="33B1B72D" w14:textId="77777777" w:rsidR="00845A1B" w:rsidRPr="00380664" w:rsidRDefault="0031689A" w:rsidP="009242C3">
            <w:pPr>
              <w:spacing w:after="0" w:line="276" w:lineRule="auto"/>
              <w:jc w:val="center"/>
              <w:rPr>
                <w:rFonts w:ascii="Times New Roman" w:eastAsia="Times New Roman" w:hAnsi="Times New Roman" w:cs="Times New Roman"/>
                <w:color w:val="1F4E79" w:themeColor="accent5" w:themeShade="80"/>
                <w:szCs w:val="20"/>
              </w:rPr>
            </w:pPr>
          </w:p>
        </w:tc>
        <w:tc>
          <w:tcPr>
            <w:tcW w:w="1249" w:type="pct"/>
            <w:tcBorders>
              <w:top w:val="nil"/>
              <w:left w:val="nil"/>
              <w:bottom w:val="nil"/>
              <w:right w:val="nil"/>
            </w:tcBorders>
            <w:shd w:val="clear" w:color="auto" w:fill="auto"/>
            <w:vAlign w:val="center"/>
            <w:hideMark/>
          </w:tcPr>
          <w:p w14:paraId="43CD0207" w14:textId="77777777" w:rsidR="00845A1B" w:rsidRPr="00380664" w:rsidRDefault="0031689A" w:rsidP="009242C3">
            <w:pPr>
              <w:spacing w:after="0" w:line="276" w:lineRule="auto"/>
              <w:jc w:val="center"/>
              <w:rPr>
                <w:rFonts w:ascii="Times New Roman" w:eastAsia="Times New Roman" w:hAnsi="Times New Roman" w:cs="Times New Roman"/>
                <w:color w:val="1F4E79" w:themeColor="accent5" w:themeShade="80"/>
                <w:szCs w:val="20"/>
              </w:rPr>
            </w:pPr>
          </w:p>
        </w:tc>
      </w:tr>
      <w:tr w:rsidR="00845328" w14:paraId="08D6C44F" w14:textId="77777777" w:rsidTr="009242C3">
        <w:trPr>
          <w:trHeight w:val="390"/>
          <w:jc w:val="center"/>
        </w:trPr>
        <w:tc>
          <w:tcPr>
            <w:tcW w:w="1250" w:type="pct"/>
            <w:tcBorders>
              <w:top w:val="nil"/>
              <w:left w:val="nil"/>
              <w:bottom w:val="nil"/>
              <w:right w:val="nil"/>
            </w:tcBorders>
            <w:shd w:val="clear" w:color="auto" w:fill="auto"/>
            <w:vAlign w:val="center"/>
            <w:hideMark/>
          </w:tcPr>
          <w:p w14:paraId="14D6549A" w14:textId="77777777" w:rsidR="00845A1B" w:rsidRPr="006D5A63" w:rsidRDefault="0031689A" w:rsidP="009242C3">
            <w:pPr>
              <w:spacing w:after="0" w:line="276" w:lineRule="auto"/>
              <w:jc w:val="center"/>
              <w:rPr>
                <w:rFonts w:ascii="Calibri Light" w:eastAsia="Times New Roman" w:hAnsi="Calibri Light" w:cs="Times New Roman"/>
                <w:b/>
                <w:bCs/>
                <w:color w:val="F9BC50"/>
                <w:szCs w:val="20"/>
              </w:rPr>
            </w:pPr>
            <w:bookmarkStart w:id="1" w:name="_Hlk2838771"/>
            <w:r>
              <w:rPr>
                <w:rFonts w:asciiTheme="majorHAnsi" w:hAnsiTheme="majorHAnsi"/>
                <w:b/>
                <w:color w:val="3E7BB6"/>
                <w:spacing w:val="-2"/>
              </w:rPr>
              <w:t>BOND YIELD</w:t>
            </w:r>
          </w:p>
        </w:tc>
        <w:tc>
          <w:tcPr>
            <w:tcW w:w="1250" w:type="pct"/>
            <w:tcBorders>
              <w:top w:val="nil"/>
              <w:left w:val="nil"/>
              <w:bottom w:val="nil"/>
              <w:right w:val="nil"/>
            </w:tcBorders>
            <w:shd w:val="clear" w:color="auto" w:fill="auto"/>
            <w:vAlign w:val="center"/>
            <w:hideMark/>
          </w:tcPr>
          <w:p w14:paraId="7D785D1A" w14:textId="77777777" w:rsidR="00845A1B" w:rsidRPr="006D5A63" w:rsidRDefault="0031689A" w:rsidP="009242C3">
            <w:pPr>
              <w:spacing w:after="0" w:line="276" w:lineRule="auto"/>
              <w:jc w:val="center"/>
              <w:rPr>
                <w:rFonts w:ascii="Calibri Light" w:eastAsia="Times New Roman" w:hAnsi="Calibri Light" w:cs="Times New Roman"/>
                <w:b/>
                <w:bCs/>
                <w:color w:val="F9BC50"/>
                <w:szCs w:val="20"/>
              </w:rPr>
            </w:pPr>
            <w:r>
              <w:rPr>
                <w:rFonts w:asciiTheme="majorHAnsi" w:hAnsiTheme="majorHAnsi"/>
                <w:b/>
                <w:color w:val="3E7BB6"/>
                <w:spacing w:val="-2"/>
              </w:rPr>
              <w:t>10/31 RATE</w:t>
            </w:r>
          </w:p>
        </w:tc>
        <w:tc>
          <w:tcPr>
            <w:tcW w:w="1250" w:type="pct"/>
            <w:tcBorders>
              <w:top w:val="nil"/>
              <w:left w:val="nil"/>
              <w:bottom w:val="nil"/>
              <w:right w:val="nil"/>
            </w:tcBorders>
            <w:shd w:val="clear" w:color="auto" w:fill="auto"/>
            <w:vAlign w:val="center"/>
            <w:hideMark/>
          </w:tcPr>
          <w:p w14:paraId="0D98A164" w14:textId="77777777" w:rsidR="00845A1B" w:rsidRPr="006D5A63" w:rsidRDefault="0031689A" w:rsidP="009242C3">
            <w:pPr>
              <w:spacing w:after="0" w:line="276" w:lineRule="auto"/>
              <w:jc w:val="center"/>
              <w:rPr>
                <w:rFonts w:ascii="Calibri Light" w:eastAsia="Times New Roman" w:hAnsi="Calibri Light" w:cs="Times New Roman"/>
                <w:b/>
                <w:bCs/>
                <w:color w:val="F9BC50"/>
                <w:szCs w:val="20"/>
              </w:rPr>
            </w:pPr>
            <w:r>
              <w:rPr>
                <w:rFonts w:asciiTheme="majorHAnsi" w:hAnsiTheme="majorHAnsi"/>
                <w:b/>
                <w:color w:val="3E7BB6"/>
                <w:spacing w:val="-2"/>
              </w:rPr>
              <w:t>1 MO AGO</w:t>
            </w:r>
          </w:p>
        </w:tc>
        <w:tc>
          <w:tcPr>
            <w:tcW w:w="1249" w:type="pct"/>
            <w:tcBorders>
              <w:top w:val="nil"/>
              <w:left w:val="nil"/>
              <w:bottom w:val="nil"/>
              <w:right w:val="nil"/>
            </w:tcBorders>
            <w:shd w:val="clear" w:color="auto" w:fill="auto"/>
            <w:vAlign w:val="center"/>
            <w:hideMark/>
          </w:tcPr>
          <w:p w14:paraId="33741F05" w14:textId="77777777" w:rsidR="00845A1B" w:rsidRPr="006D5A63" w:rsidRDefault="0031689A" w:rsidP="009242C3">
            <w:pPr>
              <w:spacing w:after="0" w:line="276" w:lineRule="auto"/>
              <w:jc w:val="center"/>
              <w:rPr>
                <w:rFonts w:ascii="Calibri Light" w:eastAsia="Times New Roman" w:hAnsi="Calibri Light" w:cs="Times New Roman"/>
                <w:b/>
                <w:bCs/>
                <w:color w:val="F9BC50"/>
                <w:szCs w:val="20"/>
              </w:rPr>
            </w:pPr>
            <w:r>
              <w:rPr>
                <w:rFonts w:asciiTheme="majorHAnsi" w:hAnsiTheme="majorHAnsi"/>
                <w:b/>
                <w:color w:val="3E7BB6"/>
                <w:spacing w:val="-2"/>
              </w:rPr>
              <w:t>1 YR AGO</w:t>
            </w:r>
          </w:p>
        </w:tc>
      </w:tr>
      <w:tr w:rsidR="00845328" w14:paraId="0EAEAC19" w14:textId="77777777" w:rsidTr="009242C3">
        <w:trPr>
          <w:trHeight w:val="390"/>
          <w:jc w:val="center"/>
        </w:trPr>
        <w:tc>
          <w:tcPr>
            <w:tcW w:w="1250" w:type="pct"/>
            <w:tcBorders>
              <w:top w:val="single" w:sz="4" w:space="0" w:color="A5A5A5"/>
              <w:left w:val="single" w:sz="4" w:space="0" w:color="A5A5A5"/>
              <w:bottom w:val="single" w:sz="4" w:space="0" w:color="A5A5A5"/>
              <w:right w:val="single" w:sz="4" w:space="0" w:color="A5A5A5"/>
            </w:tcBorders>
            <w:shd w:val="clear" w:color="000000" w:fill="F2F2F2"/>
            <w:vAlign w:val="center"/>
            <w:hideMark/>
          </w:tcPr>
          <w:p w14:paraId="3235B4BC" w14:textId="77777777" w:rsidR="00845A1B" w:rsidRPr="006942AF" w:rsidRDefault="0031689A" w:rsidP="009242C3">
            <w:pPr>
              <w:spacing w:after="0" w:line="276" w:lineRule="auto"/>
              <w:jc w:val="center"/>
              <w:rPr>
                <w:rFonts w:ascii="Calibri Light" w:eastAsia="Times New Roman" w:hAnsi="Calibri Light" w:cs="Times New Roman"/>
                <w:szCs w:val="20"/>
              </w:rPr>
            </w:pPr>
            <w:r w:rsidRPr="006942AF">
              <w:rPr>
                <w:rFonts w:ascii="Calibri Light" w:eastAsia="Times New Roman" w:hAnsi="Calibri Light" w:cs="Times New Roman"/>
                <w:szCs w:val="20"/>
              </w:rPr>
              <w:t xml:space="preserve">10 YR </w:t>
            </w:r>
            <w:r>
              <w:rPr>
                <w:rFonts w:ascii="Calibri Light" w:eastAsia="Times New Roman" w:hAnsi="Calibri Light" w:cs="Times New Roman"/>
                <w:szCs w:val="20"/>
              </w:rPr>
              <w:t>TREASURY</w:t>
            </w:r>
          </w:p>
        </w:tc>
        <w:tc>
          <w:tcPr>
            <w:tcW w:w="1250" w:type="pct"/>
            <w:tcBorders>
              <w:top w:val="single" w:sz="4" w:space="0" w:color="A5A5A5"/>
              <w:left w:val="nil"/>
              <w:bottom w:val="single" w:sz="4" w:space="0" w:color="A5A5A5"/>
              <w:right w:val="single" w:sz="4" w:space="0" w:color="A5A5A5"/>
            </w:tcBorders>
            <w:shd w:val="clear" w:color="000000" w:fill="F2F2F2"/>
            <w:vAlign w:val="center"/>
            <w:hideMark/>
          </w:tcPr>
          <w:p w14:paraId="51636650" w14:textId="77777777" w:rsidR="00845A1B" w:rsidRPr="00FD492E" w:rsidRDefault="0031689A" w:rsidP="009242C3">
            <w:pPr>
              <w:spacing w:after="0" w:line="276" w:lineRule="auto"/>
              <w:jc w:val="center"/>
              <w:rPr>
                <w:rFonts w:ascii="Calibri Light" w:eastAsia="Times New Roman" w:hAnsi="Calibri Light" w:cs="Times New Roman"/>
                <w:szCs w:val="20"/>
              </w:rPr>
            </w:pPr>
            <w:r w:rsidRPr="00FD492E">
              <w:rPr>
                <w:rFonts w:ascii="Calibri Light" w:eastAsia="Times New Roman" w:hAnsi="Calibri Light" w:cs="Times New Roman"/>
                <w:szCs w:val="20"/>
              </w:rPr>
              <w:t>1.6</w:t>
            </w:r>
            <w:r w:rsidRPr="00FD492E">
              <w:rPr>
                <w:rFonts w:ascii="Calibri Light" w:eastAsia="Times New Roman" w:hAnsi="Calibri Light" w:cs="Times New Roman"/>
                <w:szCs w:val="20"/>
              </w:rPr>
              <w:t>9</w:t>
            </w:r>
          </w:p>
        </w:tc>
        <w:tc>
          <w:tcPr>
            <w:tcW w:w="1250" w:type="pct"/>
            <w:tcBorders>
              <w:top w:val="single" w:sz="4" w:space="0" w:color="A5A5A5"/>
              <w:left w:val="nil"/>
              <w:bottom w:val="single" w:sz="4" w:space="0" w:color="A5A5A5"/>
              <w:right w:val="single" w:sz="4" w:space="0" w:color="A5A5A5"/>
            </w:tcBorders>
            <w:shd w:val="clear" w:color="000000" w:fill="F2F2F2"/>
            <w:vAlign w:val="center"/>
            <w:hideMark/>
          </w:tcPr>
          <w:p w14:paraId="6D58F8FB" w14:textId="77777777" w:rsidR="00845A1B" w:rsidRPr="00FD492E" w:rsidRDefault="0031689A" w:rsidP="009242C3">
            <w:pPr>
              <w:spacing w:after="0" w:line="276" w:lineRule="auto"/>
              <w:jc w:val="center"/>
              <w:rPr>
                <w:rFonts w:ascii="Calibri Light" w:eastAsia="Times New Roman" w:hAnsi="Calibri Light" w:cs="Times New Roman"/>
                <w:szCs w:val="20"/>
              </w:rPr>
            </w:pPr>
            <w:r w:rsidRPr="00FD492E">
              <w:rPr>
                <w:rFonts w:ascii="Calibri Light" w:eastAsia="Times New Roman" w:hAnsi="Calibri Light" w:cs="Times New Roman"/>
                <w:szCs w:val="20"/>
              </w:rPr>
              <w:t>1.</w:t>
            </w:r>
            <w:r w:rsidRPr="00FD492E">
              <w:rPr>
                <w:rFonts w:ascii="Calibri Light" w:eastAsia="Times New Roman" w:hAnsi="Calibri Light" w:cs="Times New Roman"/>
                <w:szCs w:val="20"/>
              </w:rPr>
              <w:t>68</w:t>
            </w:r>
          </w:p>
        </w:tc>
        <w:tc>
          <w:tcPr>
            <w:tcW w:w="1249" w:type="pct"/>
            <w:tcBorders>
              <w:top w:val="single" w:sz="4" w:space="0" w:color="A5A5A5"/>
              <w:left w:val="nil"/>
              <w:bottom w:val="single" w:sz="4" w:space="0" w:color="A5A5A5"/>
              <w:right w:val="single" w:sz="4" w:space="0" w:color="A5A5A5"/>
            </w:tcBorders>
            <w:shd w:val="clear" w:color="000000" w:fill="F2F2F2"/>
            <w:vAlign w:val="center"/>
            <w:hideMark/>
          </w:tcPr>
          <w:p w14:paraId="0954A0EF" w14:textId="77777777" w:rsidR="00845A1B" w:rsidRPr="00FD492E" w:rsidRDefault="0031689A" w:rsidP="009242C3">
            <w:pPr>
              <w:spacing w:after="0" w:line="276" w:lineRule="auto"/>
              <w:jc w:val="center"/>
              <w:rPr>
                <w:rFonts w:ascii="Calibri Light" w:eastAsia="Times New Roman" w:hAnsi="Calibri Light" w:cs="Times New Roman"/>
                <w:szCs w:val="20"/>
              </w:rPr>
            </w:pPr>
            <w:r w:rsidRPr="00FD492E">
              <w:rPr>
                <w:rFonts w:ascii="Calibri Light" w:eastAsia="Times New Roman" w:hAnsi="Calibri Light" w:cs="Times New Roman"/>
                <w:szCs w:val="20"/>
              </w:rPr>
              <w:t>3.</w:t>
            </w:r>
            <w:r w:rsidRPr="00FD492E">
              <w:rPr>
                <w:rFonts w:ascii="Calibri Light" w:eastAsia="Times New Roman" w:hAnsi="Calibri Light" w:cs="Times New Roman"/>
                <w:szCs w:val="20"/>
              </w:rPr>
              <w:t>15</w:t>
            </w:r>
          </w:p>
        </w:tc>
      </w:tr>
    </w:tbl>
    <w:p w14:paraId="5E0CE231" w14:textId="77777777" w:rsidR="00845A1B" w:rsidRPr="002D6595" w:rsidRDefault="0031689A" w:rsidP="00845A1B">
      <w:pPr>
        <w:spacing w:line="276" w:lineRule="auto"/>
        <w:rPr>
          <w:rStyle w:val="st"/>
          <w:rFonts w:asciiTheme="majorHAnsi" w:hAnsiTheme="majorHAnsi"/>
          <w:color w:val="767171" w:themeColor="background2" w:themeShade="80"/>
          <w:sz w:val="4"/>
        </w:rPr>
      </w:pPr>
      <w:bookmarkStart w:id="2" w:name="_Hlk533682393"/>
    </w:p>
    <w:bookmarkEnd w:id="2"/>
    <w:p w14:paraId="2F4E6AF6" w14:textId="77777777" w:rsidR="00845A1B" w:rsidRPr="00E11482" w:rsidRDefault="0031689A" w:rsidP="00845A1B">
      <w:pPr>
        <w:spacing w:line="276" w:lineRule="auto"/>
        <w:rPr>
          <w:rFonts w:asciiTheme="majorHAnsi" w:hAnsiTheme="majorHAnsi"/>
          <w:color w:val="767171" w:themeColor="background2" w:themeShade="80"/>
          <w:sz w:val="18"/>
          <w:szCs w:val="14"/>
        </w:rPr>
      </w:pPr>
      <w:r w:rsidRPr="005D54A0">
        <w:rPr>
          <w:rFonts w:asciiTheme="majorHAnsi" w:hAnsiTheme="majorHAnsi"/>
          <w:color w:val="767171" w:themeColor="background2" w:themeShade="80"/>
          <w:sz w:val="18"/>
          <w:szCs w:val="14"/>
        </w:rPr>
        <w:t xml:space="preserve">Sources: </w:t>
      </w:r>
      <w:r>
        <w:rPr>
          <w:rFonts w:asciiTheme="majorHAnsi" w:hAnsiTheme="majorHAnsi"/>
          <w:color w:val="767171" w:themeColor="background2" w:themeShade="80"/>
          <w:sz w:val="18"/>
          <w:szCs w:val="14"/>
        </w:rPr>
        <w:t>bloomberg</w:t>
      </w:r>
      <w:r w:rsidRPr="005D54A0">
        <w:rPr>
          <w:rFonts w:asciiTheme="majorHAnsi" w:hAnsiTheme="majorHAnsi"/>
          <w:color w:val="767171" w:themeColor="background2" w:themeShade="80"/>
          <w:sz w:val="18"/>
          <w:szCs w:val="14"/>
        </w:rPr>
        <w:t xml:space="preserve">.com, </w:t>
      </w:r>
      <w:r>
        <w:rPr>
          <w:rFonts w:asciiTheme="majorHAnsi" w:hAnsiTheme="majorHAnsi"/>
          <w:color w:val="767171" w:themeColor="background2" w:themeShade="80"/>
          <w:sz w:val="18"/>
          <w:szCs w:val="14"/>
        </w:rPr>
        <w:t xml:space="preserve">wsj.com, </w:t>
      </w:r>
      <w:r w:rsidRPr="005D54A0">
        <w:rPr>
          <w:rFonts w:asciiTheme="majorHAnsi" w:hAnsiTheme="majorHAnsi"/>
          <w:color w:val="767171" w:themeColor="background2" w:themeShade="80"/>
          <w:sz w:val="18"/>
          <w:szCs w:val="14"/>
        </w:rPr>
        <w:t>treasury</w:t>
      </w:r>
      <w:r w:rsidRPr="006942AF">
        <w:rPr>
          <w:rFonts w:asciiTheme="majorHAnsi" w:hAnsiTheme="majorHAnsi"/>
          <w:color w:val="767171" w:themeColor="background2" w:themeShade="80"/>
          <w:sz w:val="18"/>
          <w:szCs w:val="14"/>
        </w:rPr>
        <w:t>.</w:t>
      </w:r>
      <w:r w:rsidRPr="00E11482">
        <w:rPr>
          <w:rFonts w:asciiTheme="majorHAnsi" w:hAnsiTheme="majorHAnsi"/>
          <w:color w:val="767171" w:themeColor="background2" w:themeShade="80"/>
          <w:sz w:val="18"/>
          <w:szCs w:val="14"/>
        </w:rPr>
        <w:t xml:space="preserve">gov </w:t>
      </w:r>
      <w:r w:rsidRPr="00E11482">
        <w:rPr>
          <w:rFonts w:asciiTheme="majorHAnsi" w:hAnsiTheme="majorHAnsi"/>
          <w:color w:val="767171" w:themeColor="background2" w:themeShade="80"/>
          <w:sz w:val="18"/>
          <w:szCs w:val="14"/>
        </w:rPr>
        <w:t>-</w:t>
      </w:r>
      <w:r w:rsidRPr="00E11482">
        <w:rPr>
          <w:rFonts w:asciiTheme="majorHAnsi" w:hAnsiTheme="majorHAnsi"/>
          <w:color w:val="767171" w:themeColor="background2" w:themeShade="80"/>
          <w:sz w:val="18"/>
          <w:szCs w:val="14"/>
        </w:rPr>
        <w:t xml:space="preserve"> </w:t>
      </w:r>
      <w:r w:rsidRPr="00E11482">
        <w:rPr>
          <w:rFonts w:asciiTheme="majorHAnsi" w:hAnsiTheme="majorHAnsi"/>
          <w:color w:val="767171" w:themeColor="background2" w:themeShade="80"/>
          <w:sz w:val="18"/>
          <w:szCs w:val="14"/>
        </w:rPr>
        <w:t xml:space="preserve">October </w:t>
      </w:r>
      <w:r>
        <w:rPr>
          <w:rFonts w:asciiTheme="majorHAnsi" w:hAnsiTheme="majorHAnsi"/>
          <w:color w:val="767171" w:themeColor="background2" w:themeShade="80"/>
          <w:sz w:val="18"/>
          <w:szCs w:val="14"/>
        </w:rPr>
        <w:t>31</w:t>
      </w:r>
      <w:r>
        <w:rPr>
          <w:rFonts w:asciiTheme="majorHAnsi" w:hAnsiTheme="majorHAnsi"/>
          <w:color w:val="767171" w:themeColor="background2" w:themeShade="80"/>
          <w:sz w:val="18"/>
          <w:szCs w:val="14"/>
        </w:rPr>
        <w:t xml:space="preserve">, </w:t>
      </w:r>
      <w:r w:rsidRPr="00E11482">
        <w:rPr>
          <w:rFonts w:asciiTheme="majorHAnsi" w:hAnsiTheme="majorHAnsi"/>
          <w:color w:val="767171" w:themeColor="background2" w:themeShade="80"/>
          <w:sz w:val="18"/>
          <w:szCs w:val="14"/>
        </w:rPr>
        <w:t>2019</w:t>
      </w:r>
      <w:r w:rsidRPr="00E11482">
        <w:rPr>
          <w:rFonts w:asciiTheme="majorHAnsi" w:hAnsiTheme="majorHAnsi"/>
          <w:color w:val="767171" w:themeColor="background2" w:themeShade="80"/>
          <w:sz w:val="18"/>
          <w:szCs w:val="14"/>
          <w:vertAlign w:val="superscript"/>
        </w:rPr>
        <w:t>1</w:t>
      </w:r>
      <w:r w:rsidRPr="00E11482">
        <w:rPr>
          <w:rFonts w:asciiTheme="majorHAnsi" w:hAnsiTheme="majorHAnsi"/>
          <w:color w:val="767171" w:themeColor="background2" w:themeShade="80"/>
          <w:sz w:val="18"/>
          <w:szCs w:val="14"/>
          <w:vertAlign w:val="superscript"/>
        </w:rPr>
        <w:t>,</w:t>
      </w:r>
      <w:r w:rsidRPr="00E11482">
        <w:rPr>
          <w:rFonts w:asciiTheme="majorHAnsi" w:hAnsiTheme="majorHAnsi"/>
          <w:color w:val="767171" w:themeColor="background2" w:themeShade="80"/>
          <w:sz w:val="18"/>
          <w:szCs w:val="14"/>
          <w:vertAlign w:val="superscript"/>
        </w:rPr>
        <w:t>16,17</w:t>
      </w:r>
      <w:r w:rsidRPr="00E11482">
        <w:rPr>
          <w:rFonts w:asciiTheme="majorHAnsi" w:hAnsiTheme="majorHAnsi"/>
          <w:color w:val="767171" w:themeColor="background2" w:themeShade="80"/>
          <w:sz w:val="18"/>
          <w:szCs w:val="14"/>
          <w:vertAlign w:val="superscript"/>
        </w:rPr>
        <w:t>,18</w:t>
      </w:r>
    </w:p>
    <w:bookmarkEnd w:id="1"/>
    <w:p w14:paraId="6E6A2E30" w14:textId="77777777" w:rsidR="00845A1B" w:rsidRPr="006942AF" w:rsidRDefault="0031689A" w:rsidP="00845A1B">
      <w:pPr>
        <w:spacing w:line="276" w:lineRule="auto"/>
        <w:rPr>
          <w:rFonts w:asciiTheme="majorHAnsi" w:hAnsiTheme="majorHAnsi" w:cs="Verdana"/>
          <w:iCs/>
          <w:color w:val="767171" w:themeColor="background2" w:themeShade="80"/>
          <w:spacing w:val="-4"/>
          <w:sz w:val="18"/>
          <w:szCs w:val="14"/>
        </w:rPr>
      </w:pPr>
      <w:r w:rsidRPr="006942AF">
        <w:rPr>
          <w:rFonts w:asciiTheme="majorHAnsi" w:hAnsiTheme="majorHAnsi" w:cs="Verdana"/>
          <w:iCs/>
          <w:color w:val="767171" w:themeColor="background2" w:themeShade="80"/>
          <w:spacing w:val="-4"/>
          <w:sz w:val="18"/>
          <w:szCs w:val="14"/>
        </w:rPr>
        <w:t xml:space="preserve">Indices are unmanaged, do not incur fees or expenses, and cannot be invested into directly. These returns do not include dividends. </w:t>
      </w:r>
      <w:r w:rsidRPr="009C2112">
        <w:rPr>
          <w:rFonts w:asciiTheme="majorHAnsi" w:hAnsiTheme="majorHAnsi" w:cs="Verdana"/>
          <w:iCs/>
          <w:color w:val="767171" w:themeColor="background2" w:themeShade="80"/>
          <w:spacing w:val="-4"/>
          <w:sz w:val="18"/>
          <w:szCs w:val="14"/>
        </w:rPr>
        <w:t>10-year Treasury yield = projected return on investment, expressed as a percentage, on the U.S. government’s 10-year bond</w:t>
      </w:r>
      <w:r>
        <w:rPr>
          <w:rFonts w:asciiTheme="majorHAnsi" w:hAnsiTheme="majorHAnsi" w:cs="Verdana"/>
          <w:iCs/>
          <w:color w:val="767171" w:themeColor="background2" w:themeShade="80"/>
          <w:spacing w:val="-4"/>
          <w:sz w:val="18"/>
          <w:szCs w:val="14"/>
        </w:rPr>
        <w:t>.</w:t>
      </w:r>
    </w:p>
    <w:p w14:paraId="7A7AEAEF" w14:textId="77777777" w:rsidR="00845A1B" w:rsidRPr="00E04A1C" w:rsidRDefault="0031689A" w:rsidP="00845A1B">
      <w:pPr>
        <w:spacing w:line="276" w:lineRule="auto"/>
        <w:jc w:val="center"/>
        <w:rPr>
          <w:rFonts w:asciiTheme="majorHAnsi" w:hAnsiTheme="majorHAnsi" w:cs="Verdana"/>
          <w:iCs/>
          <w:spacing w:val="-4"/>
          <w:sz w:val="18"/>
          <w:szCs w:val="14"/>
        </w:rPr>
      </w:pPr>
    </w:p>
    <w:p w14:paraId="5893CAA2" w14:textId="77777777" w:rsidR="00845A1B" w:rsidRPr="00E04A1C" w:rsidRDefault="0031689A" w:rsidP="00845A1B">
      <w:pPr>
        <w:spacing w:line="276" w:lineRule="auto"/>
        <w:jc w:val="both"/>
        <w:rPr>
          <w:rFonts w:asciiTheme="majorHAnsi" w:hAnsiTheme="majorHAnsi"/>
          <w:sz w:val="24"/>
        </w:rPr>
      </w:pPr>
      <w:r w:rsidRPr="009C037A">
        <w:rPr>
          <w:rStyle w:val="st"/>
          <w:rFonts w:asciiTheme="majorHAnsi" w:hAnsiTheme="majorHAnsi"/>
          <w:sz w:val="24"/>
        </w:rPr>
        <w:t>Recently, stocks have advanced back into record territory with help from earnings beats, descending interest rates, and anticipation of some type of near-term trade deal with China. This relatively bullish mood may or may not persist through the end of the</w:t>
      </w:r>
      <w:r w:rsidRPr="009C037A">
        <w:rPr>
          <w:rStyle w:val="st"/>
          <w:rFonts w:asciiTheme="majorHAnsi" w:hAnsiTheme="majorHAnsi"/>
          <w:sz w:val="24"/>
        </w:rPr>
        <w:t xml:space="preserve"> year. Stocks have advanced despite concerns about the U.S.-China trade dispute, a slowing economy, and geopolitical issues. Trade, earnings, and economic indicators may be closely watched this month, and investors may be anxiously awaiting two key develop</w:t>
      </w:r>
      <w:r w:rsidRPr="009C037A">
        <w:rPr>
          <w:rStyle w:val="st"/>
          <w:rFonts w:asciiTheme="majorHAnsi" w:hAnsiTheme="majorHAnsi"/>
          <w:sz w:val="24"/>
        </w:rPr>
        <w:t>ments. The first is a “phase one” trade deal with China. Markets surged on talk of a trade truce, and a signed deal could help reassure investors even more. The second is a potential budget battle in Washington. Investors will be hoping that a government s</w:t>
      </w:r>
      <w:r w:rsidRPr="009C037A">
        <w:rPr>
          <w:rStyle w:val="st"/>
          <w:rFonts w:asciiTheme="majorHAnsi" w:hAnsiTheme="majorHAnsi"/>
          <w:sz w:val="24"/>
        </w:rPr>
        <w:t>hutdown can be avoided. While the ideal scenario is a budget passed by Congress and signed by the President, a short-term resolution may keep investors satisfied for now</w:t>
      </w:r>
      <w:r w:rsidRPr="00E04A1C">
        <w:rPr>
          <w:rStyle w:val="st"/>
          <w:rFonts w:asciiTheme="majorHAnsi" w:hAnsiTheme="majorHAnsi"/>
          <w:sz w:val="24"/>
        </w:rPr>
        <w:t xml:space="preserve">. </w:t>
      </w:r>
    </w:p>
    <w:p w14:paraId="38D193C6" w14:textId="77777777" w:rsidR="00845A1B" w:rsidRPr="00DD38C0" w:rsidRDefault="0031689A" w:rsidP="00845A1B">
      <w:pPr>
        <w:spacing w:line="276" w:lineRule="auto"/>
        <w:rPr>
          <w:rFonts w:asciiTheme="majorHAnsi" w:hAnsiTheme="majorHAnsi"/>
          <w:color w:val="808080"/>
          <w:spacing w:val="-2"/>
          <w:sz w:val="4"/>
        </w:rPr>
      </w:pPr>
    </w:p>
    <w:p w14:paraId="5B1EF47C" w14:textId="77777777" w:rsidR="00845A1B" w:rsidRDefault="0031689A" w:rsidP="00845A1B">
      <w:pPr>
        <w:spacing w:line="276" w:lineRule="auto"/>
        <w:jc w:val="center"/>
        <w:rPr>
          <w:rStyle w:val="st"/>
          <w:rFonts w:asciiTheme="majorHAnsi" w:hAnsiTheme="majorHAnsi"/>
        </w:rPr>
      </w:pPr>
      <w:r w:rsidRPr="004A2938">
        <w:rPr>
          <w:rFonts w:asciiTheme="majorHAnsi" w:hAnsiTheme="majorHAnsi"/>
          <w:noProof/>
          <w:sz w:val="10"/>
        </w:rPr>
        <w:drawing>
          <wp:inline distT="0" distB="0" distL="0" distR="0" wp14:anchorId="1F839095" wp14:editId="154E689E">
            <wp:extent cx="5825083" cy="268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5825083" cy="26885"/>
                    </a:xfrm>
                    <a:prstGeom prst="rect">
                      <a:avLst/>
                    </a:prstGeom>
                    <a:noFill/>
                    <a:ln>
                      <a:noFill/>
                    </a:ln>
                  </pic:spPr>
                </pic:pic>
              </a:graphicData>
            </a:graphic>
          </wp:inline>
        </w:drawing>
      </w:r>
    </w:p>
    <w:p w14:paraId="4D9625EB" w14:textId="77777777" w:rsidR="00845A1B" w:rsidRPr="00DD38C0" w:rsidRDefault="0031689A" w:rsidP="00845A1B">
      <w:pPr>
        <w:spacing w:line="276" w:lineRule="auto"/>
        <w:jc w:val="center"/>
        <w:rPr>
          <w:rStyle w:val="st"/>
          <w:rFonts w:asciiTheme="majorHAnsi" w:hAnsiTheme="majorHAnsi"/>
          <w:color w:val="E88E0A"/>
          <w:sz w:val="4"/>
        </w:rPr>
      </w:pPr>
    </w:p>
    <w:p w14:paraId="14397F4A" w14:textId="77777777" w:rsidR="00845A1B" w:rsidRPr="00CE13AE" w:rsidRDefault="0031689A" w:rsidP="00845A1B">
      <w:pPr>
        <w:spacing w:line="276" w:lineRule="auto"/>
        <w:jc w:val="center"/>
        <w:rPr>
          <w:rStyle w:val="st"/>
          <w:rFonts w:asciiTheme="majorHAnsi" w:hAnsiTheme="majorHAnsi"/>
          <w:color w:val="3E7BB6"/>
        </w:rPr>
      </w:pPr>
      <w:r w:rsidRPr="00CE13AE">
        <w:rPr>
          <w:rStyle w:val="st"/>
          <w:rFonts w:asciiTheme="majorHAnsi" w:hAnsiTheme="majorHAnsi"/>
          <w:color w:val="3E7BB6"/>
        </w:rPr>
        <w:t xml:space="preserve">Q U O T E   O F   T H E   </w:t>
      </w:r>
      <w:r>
        <w:rPr>
          <w:rStyle w:val="st"/>
          <w:rFonts w:asciiTheme="majorHAnsi" w:hAnsiTheme="majorHAnsi"/>
          <w:color w:val="3E7BB6"/>
        </w:rPr>
        <w:t>M O N T H</w:t>
      </w:r>
    </w:p>
    <w:p w14:paraId="7CD50854" w14:textId="77777777" w:rsidR="00845A1B" w:rsidRPr="00DD38C0" w:rsidRDefault="0031689A" w:rsidP="00845A1B">
      <w:pPr>
        <w:spacing w:line="276" w:lineRule="auto"/>
        <w:jc w:val="center"/>
        <w:rPr>
          <w:rStyle w:val="st"/>
          <w:rFonts w:asciiTheme="majorHAnsi" w:hAnsiTheme="majorHAnsi"/>
          <w:sz w:val="4"/>
        </w:rPr>
      </w:pPr>
    </w:p>
    <w:p w14:paraId="13AD858A" w14:textId="77777777" w:rsidR="00845A1B" w:rsidRDefault="0031689A" w:rsidP="00845A1B">
      <w:pPr>
        <w:spacing w:line="276" w:lineRule="auto"/>
        <w:jc w:val="center"/>
        <w:rPr>
          <w:rStyle w:val="st"/>
          <w:rFonts w:asciiTheme="majorHAnsi" w:hAnsiTheme="majorHAnsi"/>
        </w:rPr>
      </w:pPr>
      <w:r>
        <w:rPr>
          <w:rFonts w:asciiTheme="majorHAnsi" w:hAnsiTheme="majorHAnsi"/>
          <w:noProof/>
        </w:rPr>
        <w:drawing>
          <wp:inline distT="0" distB="0" distL="0" distR="0" wp14:anchorId="7C10299F" wp14:editId="1319A9C2">
            <wp:extent cx="868680" cy="640080"/>
            <wp:effectExtent l="0" t="0" r="762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Quote Bubbl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8680" cy="640080"/>
                    </a:xfrm>
                    <a:prstGeom prst="rect">
                      <a:avLst/>
                    </a:prstGeom>
                  </pic:spPr>
                </pic:pic>
              </a:graphicData>
            </a:graphic>
          </wp:inline>
        </w:drawing>
      </w:r>
    </w:p>
    <w:p w14:paraId="02E8BEE7" w14:textId="77777777" w:rsidR="00845A1B" w:rsidRPr="00F5056A" w:rsidRDefault="0031689A" w:rsidP="00845A1B">
      <w:pPr>
        <w:spacing w:line="276" w:lineRule="auto"/>
        <w:jc w:val="center"/>
        <w:rPr>
          <w:rStyle w:val="st"/>
          <w:rFonts w:asciiTheme="majorHAnsi" w:hAnsiTheme="majorHAnsi"/>
          <w:i/>
          <w:sz w:val="36"/>
        </w:rPr>
      </w:pPr>
      <w:r w:rsidRPr="00F5056A">
        <w:rPr>
          <w:rStyle w:val="st"/>
          <w:rFonts w:asciiTheme="majorHAnsi" w:hAnsiTheme="majorHAnsi"/>
          <w:i/>
          <w:sz w:val="36"/>
        </w:rPr>
        <w:t>“</w:t>
      </w:r>
      <w:r w:rsidRPr="00380664">
        <w:rPr>
          <w:rStyle w:val="st"/>
          <w:rFonts w:asciiTheme="majorHAnsi" w:hAnsiTheme="majorHAnsi"/>
          <w:i/>
          <w:sz w:val="36"/>
        </w:rPr>
        <w:t xml:space="preserve">Those who </w:t>
      </w:r>
      <w:r w:rsidRPr="00380664">
        <w:rPr>
          <w:rStyle w:val="st"/>
          <w:rFonts w:asciiTheme="majorHAnsi" w:hAnsiTheme="majorHAnsi"/>
          <w:b/>
          <w:i/>
          <w:sz w:val="36"/>
        </w:rPr>
        <w:t>travel</w:t>
      </w:r>
      <w:r w:rsidRPr="00380664">
        <w:rPr>
          <w:rStyle w:val="st"/>
          <w:rFonts w:asciiTheme="majorHAnsi" w:hAnsiTheme="majorHAnsi"/>
          <w:i/>
          <w:sz w:val="36"/>
        </w:rPr>
        <w:t xml:space="preserve"> </w:t>
      </w:r>
      <w:r w:rsidRPr="00380664">
        <w:rPr>
          <w:rStyle w:val="st"/>
          <w:rFonts w:asciiTheme="majorHAnsi" w:hAnsiTheme="majorHAnsi"/>
          <w:b/>
          <w:i/>
          <w:sz w:val="36"/>
        </w:rPr>
        <w:t>with the current</w:t>
      </w:r>
      <w:r w:rsidRPr="00380664">
        <w:rPr>
          <w:rStyle w:val="st"/>
          <w:rFonts w:asciiTheme="majorHAnsi" w:hAnsiTheme="majorHAnsi"/>
          <w:i/>
          <w:sz w:val="36"/>
        </w:rPr>
        <w:t xml:space="preserve"> will always feel they are good swimmers; those who </w:t>
      </w:r>
      <w:r w:rsidRPr="00380664">
        <w:rPr>
          <w:rStyle w:val="st"/>
          <w:rFonts w:asciiTheme="majorHAnsi" w:hAnsiTheme="majorHAnsi"/>
          <w:b/>
          <w:i/>
          <w:sz w:val="36"/>
        </w:rPr>
        <w:t>swim</w:t>
      </w:r>
      <w:r w:rsidRPr="00380664">
        <w:rPr>
          <w:rStyle w:val="st"/>
          <w:rFonts w:asciiTheme="majorHAnsi" w:hAnsiTheme="majorHAnsi"/>
          <w:i/>
          <w:sz w:val="36"/>
        </w:rPr>
        <w:t xml:space="preserve"> </w:t>
      </w:r>
      <w:r w:rsidRPr="00380664">
        <w:rPr>
          <w:rStyle w:val="st"/>
          <w:rFonts w:asciiTheme="majorHAnsi" w:hAnsiTheme="majorHAnsi"/>
          <w:b/>
          <w:i/>
          <w:sz w:val="36"/>
        </w:rPr>
        <w:t>against the current</w:t>
      </w:r>
      <w:r w:rsidRPr="00380664">
        <w:rPr>
          <w:rStyle w:val="st"/>
          <w:rFonts w:asciiTheme="majorHAnsi" w:hAnsiTheme="majorHAnsi"/>
          <w:i/>
          <w:sz w:val="36"/>
        </w:rPr>
        <w:t xml:space="preserve"> may never realize they are </w:t>
      </w:r>
      <w:r w:rsidRPr="00380664">
        <w:rPr>
          <w:rStyle w:val="st"/>
          <w:rFonts w:asciiTheme="majorHAnsi" w:hAnsiTheme="majorHAnsi"/>
          <w:b/>
          <w:i/>
          <w:sz w:val="36"/>
        </w:rPr>
        <w:t>better swimmers</w:t>
      </w:r>
      <w:r w:rsidRPr="00380664">
        <w:rPr>
          <w:rStyle w:val="st"/>
          <w:rFonts w:asciiTheme="majorHAnsi" w:hAnsiTheme="majorHAnsi"/>
          <w:i/>
          <w:sz w:val="36"/>
        </w:rPr>
        <w:t xml:space="preserve"> than they imagine.</w:t>
      </w:r>
      <w:r w:rsidRPr="00F5056A">
        <w:rPr>
          <w:rStyle w:val="st"/>
          <w:rFonts w:asciiTheme="majorHAnsi" w:hAnsiTheme="majorHAnsi"/>
          <w:i/>
          <w:sz w:val="36"/>
        </w:rPr>
        <w:t>”</w:t>
      </w:r>
    </w:p>
    <w:p w14:paraId="35F04723" w14:textId="77777777" w:rsidR="00845A1B" w:rsidRPr="00825DF7" w:rsidRDefault="0031689A" w:rsidP="00845A1B">
      <w:pPr>
        <w:spacing w:line="276" w:lineRule="auto"/>
        <w:jc w:val="center"/>
        <w:rPr>
          <w:rStyle w:val="st"/>
          <w:rFonts w:asciiTheme="majorHAnsi" w:hAnsiTheme="majorHAnsi"/>
          <w:caps/>
          <w:color w:val="3E7BB6"/>
          <w:sz w:val="24"/>
        </w:rPr>
      </w:pPr>
      <w:r w:rsidRPr="009C037A">
        <w:rPr>
          <w:rStyle w:val="st"/>
          <w:rFonts w:asciiTheme="majorHAnsi" w:hAnsiTheme="majorHAnsi"/>
          <w:i/>
          <w:caps/>
          <w:color w:val="3E7BB6"/>
        </w:rPr>
        <w:t>SHANKAR VEDANTAM</w:t>
      </w:r>
    </w:p>
    <w:p w14:paraId="5DE5CB6E" w14:textId="77777777" w:rsidR="00845A1B" w:rsidRPr="00DD38C0" w:rsidRDefault="0031689A" w:rsidP="00845A1B">
      <w:pPr>
        <w:spacing w:line="276" w:lineRule="auto"/>
        <w:jc w:val="center"/>
        <w:rPr>
          <w:rStyle w:val="st"/>
          <w:rFonts w:asciiTheme="majorHAnsi" w:hAnsiTheme="majorHAnsi"/>
          <w:i/>
          <w:color w:val="E88E0A"/>
          <w:sz w:val="4"/>
        </w:rPr>
      </w:pPr>
    </w:p>
    <w:p w14:paraId="53BA10E7" w14:textId="77777777" w:rsidR="00845A1B" w:rsidRDefault="0031689A" w:rsidP="00845A1B">
      <w:pPr>
        <w:spacing w:line="276" w:lineRule="auto"/>
        <w:jc w:val="center"/>
        <w:rPr>
          <w:rStyle w:val="st"/>
          <w:rFonts w:asciiTheme="majorHAnsi" w:hAnsiTheme="majorHAnsi"/>
        </w:rPr>
      </w:pPr>
      <w:r w:rsidRPr="004A2938">
        <w:rPr>
          <w:rFonts w:asciiTheme="majorHAnsi" w:hAnsiTheme="majorHAnsi"/>
          <w:noProof/>
          <w:sz w:val="10"/>
        </w:rPr>
        <w:drawing>
          <wp:inline distT="0" distB="0" distL="0" distR="0" wp14:anchorId="5A9227A7" wp14:editId="34082A01">
            <wp:extent cx="5825083" cy="268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5825083" cy="26885"/>
                    </a:xfrm>
                    <a:prstGeom prst="rect">
                      <a:avLst/>
                    </a:prstGeom>
                    <a:noFill/>
                    <a:ln>
                      <a:noFill/>
                    </a:ln>
                  </pic:spPr>
                </pic:pic>
              </a:graphicData>
            </a:graphic>
          </wp:inline>
        </w:drawing>
      </w:r>
    </w:p>
    <w:p w14:paraId="242754DF" w14:textId="77777777" w:rsidR="00845A1B" w:rsidRPr="00DD38C0" w:rsidRDefault="0031689A" w:rsidP="00845A1B">
      <w:pPr>
        <w:spacing w:line="276" w:lineRule="auto"/>
        <w:rPr>
          <w:rStyle w:val="st"/>
          <w:rFonts w:asciiTheme="majorHAnsi" w:hAnsiTheme="majorHAnsi"/>
          <w:sz w:val="4"/>
        </w:rPr>
      </w:pPr>
    </w:p>
    <w:p w14:paraId="13EFB885" w14:textId="77777777" w:rsidR="00845A1B" w:rsidRPr="00045A58" w:rsidRDefault="0031689A" w:rsidP="00845A1B">
      <w:pPr>
        <w:spacing w:line="276" w:lineRule="auto"/>
        <w:rPr>
          <w:rFonts w:asciiTheme="majorHAnsi" w:hAnsiTheme="majorHAnsi"/>
          <w:b/>
          <w:spacing w:val="-2"/>
          <w:sz w:val="28"/>
        </w:rPr>
      </w:pPr>
      <w:r>
        <w:rPr>
          <w:rFonts w:asciiTheme="majorHAnsi" w:hAnsiTheme="majorHAnsi"/>
          <w:b/>
          <w:color w:val="3E7BB6"/>
          <w:spacing w:val="-2"/>
          <w:sz w:val="28"/>
        </w:rPr>
        <w:t>UPCOMING RELEASES</w:t>
      </w:r>
    </w:p>
    <w:p w14:paraId="6E86810F" w14:textId="77777777" w:rsidR="00845A1B" w:rsidRPr="0047025A" w:rsidRDefault="0031689A" w:rsidP="00845A1B">
      <w:pPr>
        <w:spacing w:line="276" w:lineRule="auto"/>
        <w:jc w:val="both"/>
        <w:rPr>
          <w:rFonts w:asciiTheme="majorHAnsi" w:hAnsiTheme="majorHAnsi"/>
          <w:color w:val="002060"/>
          <w:spacing w:val="-2"/>
        </w:rPr>
      </w:pPr>
      <w:r w:rsidRPr="00AA3EB4">
        <w:rPr>
          <w:rFonts w:asciiTheme="majorHAnsi" w:hAnsiTheme="majorHAnsi"/>
          <w:spacing w:val="-2"/>
        </w:rPr>
        <w:t xml:space="preserve">What will investors and traders be paying attention to this month, </w:t>
      </w:r>
      <w:r w:rsidRPr="00AA3EB4">
        <w:rPr>
          <w:rFonts w:asciiTheme="majorHAnsi" w:hAnsiTheme="majorHAnsi"/>
          <w:spacing w:val="-2"/>
        </w:rPr>
        <w:t>besides earnings announcements and</w:t>
      </w:r>
      <w:r w:rsidRPr="00890545">
        <w:rPr>
          <w:rFonts w:asciiTheme="majorHAnsi" w:hAnsiTheme="majorHAnsi"/>
          <w:spacing w:val="-2"/>
        </w:rPr>
        <w:t xml:space="preserve"> any breaking news? The roll call of </w:t>
      </w:r>
      <w:r w:rsidRPr="00890545">
        <w:rPr>
          <w:rFonts w:asciiTheme="majorHAnsi" w:hAnsiTheme="majorHAnsi"/>
          <w:spacing w:val="-2"/>
        </w:rPr>
        <w:t xml:space="preserve">upcoming </w:t>
      </w:r>
      <w:r w:rsidRPr="00890545">
        <w:rPr>
          <w:rFonts w:asciiTheme="majorHAnsi" w:hAnsiTheme="majorHAnsi"/>
          <w:spacing w:val="-2"/>
        </w:rPr>
        <w:t xml:space="preserve">economic releases includes the </w:t>
      </w:r>
      <w:r w:rsidRPr="00890545">
        <w:rPr>
          <w:rFonts w:asciiTheme="majorHAnsi" w:hAnsiTheme="majorHAnsi"/>
          <w:spacing w:val="-2"/>
        </w:rPr>
        <w:t xml:space="preserve">latest ISM non-manufacturing index (11/5), </w:t>
      </w:r>
      <w:r w:rsidRPr="00890545">
        <w:rPr>
          <w:rFonts w:asciiTheme="majorHAnsi" w:hAnsiTheme="majorHAnsi"/>
          <w:spacing w:val="-2"/>
        </w:rPr>
        <w:t>the initial November Consumer Sentiment Index from the University of Michigan (11/8), October’s Consum</w:t>
      </w:r>
      <w:r w:rsidRPr="00890545">
        <w:rPr>
          <w:rFonts w:asciiTheme="majorHAnsi" w:hAnsiTheme="majorHAnsi"/>
          <w:spacing w:val="-2"/>
        </w:rPr>
        <w:t xml:space="preserve">er Price Index (11/13), October’s Producer Price Index (11/14), October retail sales (11/15), </w:t>
      </w:r>
      <w:r>
        <w:rPr>
          <w:rFonts w:asciiTheme="majorHAnsi" w:hAnsiTheme="majorHAnsi"/>
          <w:spacing w:val="-2"/>
        </w:rPr>
        <w:t>a new</w:t>
      </w:r>
      <w:r w:rsidRPr="00890545">
        <w:rPr>
          <w:rFonts w:asciiTheme="majorHAnsi" w:hAnsiTheme="majorHAnsi"/>
          <w:spacing w:val="-2"/>
        </w:rPr>
        <w:t xml:space="preserve"> Census Bureau</w:t>
      </w:r>
      <w:r>
        <w:rPr>
          <w:rFonts w:asciiTheme="majorHAnsi" w:hAnsiTheme="majorHAnsi"/>
          <w:spacing w:val="-2"/>
        </w:rPr>
        <w:t xml:space="preserve"> </w:t>
      </w:r>
      <w:r w:rsidRPr="00890545">
        <w:rPr>
          <w:rFonts w:asciiTheme="majorHAnsi" w:hAnsiTheme="majorHAnsi"/>
          <w:spacing w:val="-2"/>
        </w:rPr>
        <w:t xml:space="preserve">snapshot of </w:t>
      </w:r>
      <w:r>
        <w:rPr>
          <w:rFonts w:asciiTheme="majorHAnsi" w:hAnsiTheme="majorHAnsi"/>
          <w:spacing w:val="-2"/>
        </w:rPr>
        <w:t xml:space="preserve">monthly </w:t>
      </w:r>
      <w:r w:rsidRPr="00890545">
        <w:rPr>
          <w:rFonts w:asciiTheme="majorHAnsi" w:hAnsiTheme="majorHAnsi"/>
          <w:spacing w:val="-2"/>
        </w:rPr>
        <w:t>U.S. residential</w:t>
      </w:r>
      <w:r w:rsidRPr="00890545">
        <w:rPr>
          <w:rFonts w:asciiTheme="majorHAnsi" w:hAnsiTheme="majorHAnsi"/>
          <w:spacing w:val="-2"/>
        </w:rPr>
        <w:t xml:space="preserve"> </w:t>
      </w:r>
      <w:r w:rsidRPr="00890545">
        <w:rPr>
          <w:rFonts w:asciiTheme="majorHAnsi" w:hAnsiTheme="majorHAnsi"/>
          <w:spacing w:val="-2"/>
        </w:rPr>
        <w:t>construction activity (11/19), the minutes from the October Federal Reserve meeting (11/20), October exis</w:t>
      </w:r>
      <w:r w:rsidRPr="00890545">
        <w:rPr>
          <w:rFonts w:asciiTheme="majorHAnsi" w:hAnsiTheme="majorHAnsi"/>
          <w:spacing w:val="-2"/>
        </w:rPr>
        <w:t>ting home sales (11/21), November’s final University of Michigan Consumer Sentiment index (11/22), a new Conference Board Consumer Confidence Index, t</w:t>
      </w:r>
      <w:r w:rsidRPr="00B23E65">
        <w:rPr>
          <w:rFonts w:asciiTheme="majorHAnsi" w:hAnsiTheme="majorHAnsi"/>
          <w:spacing w:val="-2"/>
        </w:rPr>
        <w:t>he latest S&amp;P/CoreLogic Case-Shiller home price index, and Octo</w:t>
      </w:r>
      <w:r w:rsidRPr="00B23E65">
        <w:rPr>
          <w:rFonts w:asciiTheme="majorHAnsi" w:hAnsiTheme="majorHAnsi"/>
          <w:spacing w:val="-2"/>
        </w:rPr>
        <w:t>ber new home sales</w:t>
      </w:r>
      <w:r w:rsidRPr="00B23E65">
        <w:rPr>
          <w:rFonts w:asciiTheme="majorHAnsi" w:hAnsiTheme="majorHAnsi"/>
          <w:spacing w:val="-2"/>
        </w:rPr>
        <w:t xml:space="preserve"> (11/26),</w:t>
      </w:r>
      <w:r w:rsidRPr="00B23E65">
        <w:rPr>
          <w:rFonts w:asciiTheme="majorHAnsi" w:hAnsiTheme="majorHAnsi"/>
          <w:spacing w:val="-2"/>
        </w:rPr>
        <w:t xml:space="preserve"> </w:t>
      </w:r>
      <w:r>
        <w:rPr>
          <w:rFonts w:asciiTheme="majorHAnsi" w:hAnsiTheme="majorHAnsi"/>
          <w:spacing w:val="-2"/>
        </w:rPr>
        <w:t xml:space="preserve">and to conclude the month, the </w:t>
      </w:r>
      <w:r w:rsidRPr="00B23E65">
        <w:rPr>
          <w:rFonts w:asciiTheme="majorHAnsi" w:hAnsiTheme="majorHAnsi"/>
          <w:spacing w:val="-2"/>
        </w:rPr>
        <w:t>October consumer spending</w:t>
      </w:r>
      <w:r>
        <w:rPr>
          <w:rFonts w:asciiTheme="majorHAnsi" w:hAnsiTheme="majorHAnsi"/>
          <w:spacing w:val="-2"/>
        </w:rPr>
        <w:t xml:space="preserve"> report</w:t>
      </w:r>
      <w:r w:rsidRPr="00B23E65">
        <w:rPr>
          <w:rFonts w:asciiTheme="majorHAnsi" w:hAnsiTheme="majorHAnsi"/>
          <w:spacing w:val="-2"/>
        </w:rPr>
        <w:t xml:space="preserve">, </w:t>
      </w:r>
      <w:r>
        <w:rPr>
          <w:rFonts w:asciiTheme="majorHAnsi" w:hAnsiTheme="majorHAnsi"/>
          <w:spacing w:val="-2"/>
        </w:rPr>
        <w:t xml:space="preserve">data on </w:t>
      </w:r>
      <w:r w:rsidRPr="00B23E65">
        <w:rPr>
          <w:rFonts w:asciiTheme="majorHAnsi" w:hAnsiTheme="majorHAnsi"/>
          <w:spacing w:val="-2"/>
        </w:rPr>
        <w:t xml:space="preserve">October </w:t>
      </w:r>
      <w:r w:rsidRPr="00B23E65">
        <w:rPr>
          <w:rFonts w:asciiTheme="majorHAnsi" w:hAnsiTheme="majorHAnsi"/>
          <w:spacing w:val="-2"/>
        </w:rPr>
        <w:t>hard</w:t>
      </w:r>
      <w:r w:rsidRPr="00B23E65">
        <w:rPr>
          <w:rFonts w:asciiTheme="majorHAnsi" w:hAnsiTheme="majorHAnsi"/>
          <w:spacing w:val="-2"/>
        </w:rPr>
        <w:t xml:space="preserve"> goods orders</w:t>
      </w:r>
      <w:r w:rsidRPr="00B23E65">
        <w:rPr>
          <w:rFonts w:asciiTheme="majorHAnsi" w:hAnsiTheme="majorHAnsi"/>
          <w:spacing w:val="-2"/>
        </w:rPr>
        <w:t>,</w:t>
      </w:r>
      <w:r w:rsidRPr="00B23E65">
        <w:rPr>
          <w:rFonts w:asciiTheme="majorHAnsi" w:hAnsiTheme="majorHAnsi"/>
          <w:spacing w:val="-2"/>
        </w:rPr>
        <w:t xml:space="preserve"> </w:t>
      </w:r>
      <w:r w:rsidRPr="00B23E65">
        <w:rPr>
          <w:rFonts w:asciiTheme="majorHAnsi" w:hAnsiTheme="majorHAnsi"/>
          <w:spacing w:val="-2"/>
        </w:rPr>
        <w:t>October</w:t>
      </w:r>
      <w:r w:rsidRPr="00B23E65">
        <w:rPr>
          <w:rFonts w:asciiTheme="majorHAnsi" w:hAnsiTheme="majorHAnsi"/>
          <w:spacing w:val="-2"/>
        </w:rPr>
        <w:t xml:space="preserve"> pending home sales </w:t>
      </w:r>
      <w:r>
        <w:rPr>
          <w:rFonts w:asciiTheme="majorHAnsi" w:hAnsiTheme="majorHAnsi"/>
          <w:spacing w:val="-2"/>
        </w:rPr>
        <w:t>numbers</w:t>
      </w:r>
      <w:r w:rsidRPr="00B23E65">
        <w:rPr>
          <w:rFonts w:asciiTheme="majorHAnsi" w:hAnsiTheme="majorHAnsi"/>
          <w:spacing w:val="-2"/>
        </w:rPr>
        <w:t xml:space="preserve">, the third estimate of Q3 economic expansion from the federal government, and a new Federal Reserve Beige Book </w:t>
      </w:r>
      <w:r w:rsidRPr="00B23E65">
        <w:rPr>
          <w:rFonts w:asciiTheme="majorHAnsi" w:hAnsiTheme="majorHAnsi"/>
          <w:spacing w:val="-2"/>
        </w:rPr>
        <w:t>(1</w:t>
      </w:r>
      <w:r w:rsidRPr="00B23E65">
        <w:rPr>
          <w:rFonts w:asciiTheme="majorHAnsi" w:hAnsiTheme="majorHAnsi"/>
          <w:spacing w:val="-2"/>
        </w:rPr>
        <w:t>1</w:t>
      </w:r>
      <w:r w:rsidRPr="00B23E65">
        <w:rPr>
          <w:rFonts w:asciiTheme="majorHAnsi" w:hAnsiTheme="majorHAnsi"/>
          <w:spacing w:val="-2"/>
        </w:rPr>
        <w:t>/</w:t>
      </w:r>
      <w:r w:rsidRPr="00B23E65">
        <w:rPr>
          <w:rFonts w:asciiTheme="majorHAnsi" w:hAnsiTheme="majorHAnsi"/>
          <w:spacing w:val="-2"/>
        </w:rPr>
        <w:t>27</w:t>
      </w:r>
      <w:r w:rsidRPr="00B23E65">
        <w:rPr>
          <w:rFonts w:asciiTheme="majorHAnsi" w:hAnsiTheme="majorHAnsi"/>
          <w:spacing w:val="-2"/>
        </w:rPr>
        <w:t>).</w:t>
      </w:r>
    </w:p>
    <w:p w14:paraId="391205E0" w14:textId="77777777" w:rsidR="00845A1B" w:rsidRDefault="0031689A" w:rsidP="00845A1B">
      <w:pPr>
        <w:spacing w:line="276" w:lineRule="auto"/>
        <w:jc w:val="both"/>
        <w:rPr>
          <w:rStyle w:val="st"/>
          <w:rFonts w:asciiTheme="majorHAnsi" w:hAnsiTheme="majorHAnsi"/>
        </w:rPr>
      </w:pPr>
    </w:p>
    <w:p w14:paraId="03782BBC" w14:textId="77777777" w:rsidR="00845A1B" w:rsidRDefault="0031689A" w:rsidP="00845A1B">
      <w:pPr>
        <w:spacing w:line="276" w:lineRule="auto"/>
        <w:jc w:val="center"/>
        <w:rPr>
          <w:rStyle w:val="st"/>
          <w:rFonts w:asciiTheme="majorHAnsi" w:hAnsiTheme="majorHAnsi"/>
        </w:rPr>
      </w:pPr>
      <w:r w:rsidRPr="004A2938">
        <w:rPr>
          <w:rFonts w:asciiTheme="majorHAnsi" w:hAnsiTheme="majorHAnsi"/>
          <w:noProof/>
          <w:sz w:val="10"/>
        </w:rPr>
        <w:drawing>
          <wp:inline distT="0" distB="0" distL="0" distR="0" wp14:anchorId="38403743" wp14:editId="1294E972">
            <wp:extent cx="5825083" cy="268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5825083" cy="26885"/>
                    </a:xfrm>
                    <a:prstGeom prst="rect">
                      <a:avLst/>
                    </a:prstGeom>
                    <a:noFill/>
                    <a:ln>
                      <a:noFill/>
                    </a:ln>
                  </pic:spPr>
                </pic:pic>
              </a:graphicData>
            </a:graphic>
          </wp:inline>
        </w:drawing>
      </w:r>
    </w:p>
    <w:p w14:paraId="3432781B" w14:textId="77777777" w:rsidR="00845A1B" w:rsidRPr="00DD38C0" w:rsidRDefault="0031689A" w:rsidP="00845A1B">
      <w:pPr>
        <w:spacing w:line="276" w:lineRule="auto"/>
        <w:jc w:val="center"/>
        <w:rPr>
          <w:rStyle w:val="st"/>
          <w:rFonts w:asciiTheme="majorHAnsi" w:hAnsiTheme="majorHAnsi"/>
          <w:color w:val="E88E0A"/>
          <w:sz w:val="4"/>
        </w:rPr>
      </w:pPr>
    </w:p>
    <w:p w14:paraId="0F366F1D" w14:textId="77777777" w:rsidR="00845A1B" w:rsidRPr="00CE13AE" w:rsidRDefault="0031689A" w:rsidP="00845A1B">
      <w:pPr>
        <w:spacing w:line="276" w:lineRule="auto"/>
        <w:jc w:val="center"/>
        <w:rPr>
          <w:rStyle w:val="st"/>
          <w:rFonts w:asciiTheme="majorHAnsi" w:hAnsiTheme="majorHAnsi"/>
          <w:color w:val="3E7BB6"/>
        </w:rPr>
      </w:pPr>
      <w:r w:rsidRPr="00CE13AE">
        <w:rPr>
          <w:rStyle w:val="st"/>
          <w:rFonts w:asciiTheme="majorHAnsi" w:hAnsiTheme="majorHAnsi"/>
          <w:color w:val="3E7BB6"/>
        </w:rPr>
        <w:t xml:space="preserve">T H E  </w:t>
      </w:r>
      <w:r>
        <w:rPr>
          <w:rStyle w:val="st"/>
          <w:rFonts w:asciiTheme="majorHAnsi" w:hAnsiTheme="majorHAnsi"/>
          <w:color w:val="3E7BB6"/>
        </w:rPr>
        <w:t>M O N T H L Y</w:t>
      </w:r>
      <w:r w:rsidRPr="00CE13AE">
        <w:rPr>
          <w:rStyle w:val="st"/>
          <w:rFonts w:asciiTheme="majorHAnsi" w:hAnsiTheme="majorHAnsi"/>
          <w:color w:val="3E7BB6"/>
        </w:rPr>
        <w:t xml:space="preserve">   R I D D L E</w:t>
      </w:r>
    </w:p>
    <w:p w14:paraId="36517411" w14:textId="77777777" w:rsidR="00845A1B" w:rsidRPr="00DD38C0" w:rsidRDefault="0031689A" w:rsidP="00845A1B">
      <w:pPr>
        <w:spacing w:line="276" w:lineRule="auto"/>
        <w:jc w:val="center"/>
        <w:rPr>
          <w:rStyle w:val="st"/>
          <w:rFonts w:asciiTheme="majorHAnsi" w:hAnsiTheme="majorHAnsi"/>
          <w:sz w:val="4"/>
        </w:rPr>
      </w:pPr>
    </w:p>
    <w:p w14:paraId="6DDE836B" w14:textId="77777777" w:rsidR="00845A1B" w:rsidRDefault="0031689A" w:rsidP="00845A1B">
      <w:pPr>
        <w:spacing w:line="276" w:lineRule="auto"/>
        <w:jc w:val="center"/>
        <w:rPr>
          <w:rStyle w:val="st"/>
          <w:rFonts w:asciiTheme="majorHAnsi" w:hAnsiTheme="majorHAnsi"/>
        </w:rPr>
      </w:pPr>
      <w:r>
        <w:rPr>
          <w:rFonts w:asciiTheme="majorHAnsi" w:hAnsiTheme="majorHAnsi"/>
          <w:noProof/>
        </w:rPr>
        <w:drawing>
          <wp:inline distT="0" distB="0" distL="0" distR="0" wp14:anchorId="75CC87AA" wp14:editId="427D6903">
            <wp:extent cx="776034" cy="955119"/>
            <wp:effectExtent l="0" t="0" r="5080" b="0"/>
            <wp:docPr id="24" name="Picture 24"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Quote Bubble.jpg"/>
                    <pic:cNvPicPr/>
                  </pic:nvPicPr>
                  <pic:blipFill>
                    <a:blip r:embed="rId8">
                      <a:extLst>
                        <a:ext uri="{28A0092B-C50C-407E-A947-70E740481C1C}">
                          <a14:useLocalDpi xmlns:a14="http://schemas.microsoft.com/office/drawing/2010/main" val="0"/>
                        </a:ext>
                      </a:extLst>
                    </a:blip>
                    <a:stretch>
                      <a:fillRect/>
                    </a:stretch>
                  </pic:blipFill>
                  <pic:spPr>
                    <a:xfrm>
                      <a:off x="0" y="0"/>
                      <a:ext cx="776034" cy="955119"/>
                    </a:xfrm>
                    <a:prstGeom prst="rect">
                      <a:avLst/>
                    </a:prstGeom>
                  </pic:spPr>
                </pic:pic>
              </a:graphicData>
            </a:graphic>
          </wp:inline>
        </w:drawing>
      </w:r>
    </w:p>
    <w:p w14:paraId="0C649882" w14:textId="77777777" w:rsidR="00845A1B" w:rsidRPr="006945C5" w:rsidRDefault="0031689A" w:rsidP="00845A1B">
      <w:pPr>
        <w:spacing w:line="276" w:lineRule="auto"/>
        <w:jc w:val="center"/>
        <w:rPr>
          <w:rStyle w:val="st"/>
          <w:rFonts w:asciiTheme="majorHAnsi" w:hAnsiTheme="majorHAnsi"/>
          <w:i/>
          <w:sz w:val="36"/>
        </w:rPr>
      </w:pPr>
      <w:bookmarkStart w:id="3" w:name="_Hlk533572087"/>
      <w:r w:rsidRPr="006945C5">
        <w:rPr>
          <w:rStyle w:val="st"/>
          <w:rFonts w:asciiTheme="majorHAnsi" w:hAnsiTheme="majorHAnsi"/>
          <w:i/>
          <w:sz w:val="36"/>
        </w:rPr>
        <w:t>I have numbers on my face, but cannot find 13 in any place. What am I?</w:t>
      </w:r>
    </w:p>
    <w:bookmarkEnd w:id="3"/>
    <w:p w14:paraId="0A3B77CA" w14:textId="77777777" w:rsidR="00845A1B" w:rsidRPr="00DD38C0" w:rsidRDefault="0031689A" w:rsidP="00845A1B">
      <w:pPr>
        <w:spacing w:line="276" w:lineRule="auto"/>
        <w:jc w:val="center"/>
        <w:rPr>
          <w:rStyle w:val="st"/>
          <w:rFonts w:asciiTheme="majorHAnsi" w:hAnsiTheme="majorHAnsi"/>
          <w:i/>
          <w:color w:val="A6A6A6" w:themeColor="background1" w:themeShade="A6"/>
          <w:sz w:val="4"/>
        </w:rPr>
      </w:pPr>
    </w:p>
    <w:p w14:paraId="266F3B94" w14:textId="77777777" w:rsidR="00845A1B" w:rsidRPr="00DD38C0" w:rsidRDefault="0031689A" w:rsidP="00845A1B">
      <w:pPr>
        <w:spacing w:line="276" w:lineRule="auto"/>
        <w:jc w:val="center"/>
        <w:rPr>
          <w:rStyle w:val="st"/>
          <w:rFonts w:asciiTheme="majorHAnsi" w:hAnsiTheme="majorHAnsi"/>
          <w:i/>
          <w:color w:val="646464"/>
        </w:rPr>
      </w:pPr>
      <w:r w:rsidRPr="00DD38C0">
        <w:rPr>
          <w:rStyle w:val="st"/>
          <w:rFonts w:asciiTheme="majorHAnsi" w:hAnsiTheme="majorHAnsi"/>
          <w:i/>
          <w:color w:val="646464"/>
        </w:rPr>
        <w:t xml:space="preserve">LAST </w:t>
      </w:r>
      <w:r>
        <w:rPr>
          <w:rStyle w:val="st"/>
          <w:rFonts w:asciiTheme="majorHAnsi" w:hAnsiTheme="majorHAnsi"/>
          <w:i/>
          <w:color w:val="646464"/>
        </w:rPr>
        <w:t>MONTH</w:t>
      </w:r>
      <w:r w:rsidRPr="00DD38C0">
        <w:rPr>
          <w:rStyle w:val="st"/>
          <w:rFonts w:asciiTheme="majorHAnsi" w:hAnsiTheme="majorHAnsi"/>
          <w:i/>
          <w:color w:val="646464"/>
        </w:rPr>
        <w:t xml:space="preserve">’S RIDDLE: </w:t>
      </w:r>
      <w:r w:rsidRPr="00380664">
        <w:rPr>
          <w:rStyle w:val="st"/>
          <w:rFonts w:asciiTheme="majorHAnsi" w:hAnsiTheme="majorHAnsi"/>
          <w:i/>
          <w:color w:val="646464"/>
        </w:rPr>
        <w:t xml:space="preserve">I am the beginning of the end, the end of every place. I am the beginning of eternity, the end of time and space. What </w:t>
      </w:r>
      <w:r w:rsidRPr="00380664">
        <w:rPr>
          <w:rStyle w:val="st"/>
          <w:rFonts w:asciiTheme="majorHAnsi" w:hAnsiTheme="majorHAnsi"/>
          <w:i/>
          <w:color w:val="646464"/>
        </w:rPr>
        <w:t>am I</w:t>
      </w:r>
      <w:r w:rsidRPr="001F3044">
        <w:rPr>
          <w:rStyle w:val="st"/>
          <w:rFonts w:asciiTheme="majorHAnsi" w:hAnsiTheme="majorHAnsi"/>
          <w:i/>
          <w:color w:val="646464"/>
        </w:rPr>
        <w:t>?</w:t>
      </w:r>
    </w:p>
    <w:p w14:paraId="144D6347" w14:textId="77777777" w:rsidR="00845A1B" w:rsidRPr="00DD38C0" w:rsidRDefault="0031689A" w:rsidP="00845A1B">
      <w:pPr>
        <w:spacing w:line="276" w:lineRule="auto"/>
        <w:jc w:val="center"/>
        <w:rPr>
          <w:rStyle w:val="st"/>
          <w:rFonts w:asciiTheme="majorHAnsi" w:hAnsiTheme="majorHAnsi"/>
          <w:i/>
          <w:color w:val="646464"/>
        </w:rPr>
      </w:pPr>
      <w:r>
        <w:rPr>
          <w:rStyle w:val="st"/>
          <w:rFonts w:asciiTheme="majorHAnsi" w:hAnsiTheme="majorHAnsi"/>
          <w:i/>
          <w:color w:val="646464"/>
        </w:rPr>
        <w:t xml:space="preserve">ANSWER: </w:t>
      </w:r>
      <w:bookmarkEnd w:id="0"/>
      <w:r>
        <w:rPr>
          <w:rStyle w:val="st"/>
          <w:rFonts w:asciiTheme="majorHAnsi" w:hAnsiTheme="majorHAnsi"/>
          <w:i/>
          <w:color w:val="646464"/>
        </w:rPr>
        <w:t>The letter E</w:t>
      </w:r>
      <w:r w:rsidRPr="0006123D">
        <w:rPr>
          <w:rStyle w:val="st"/>
          <w:rFonts w:asciiTheme="majorHAnsi" w:hAnsiTheme="majorHAnsi"/>
          <w:i/>
          <w:color w:val="646464"/>
        </w:rPr>
        <w:t>.</w:t>
      </w:r>
    </w:p>
    <w:p w14:paraId="77E64B58" w14:textId="77777777" w:rsidR="00845A1B" w:rsidRPr="00DD38C0" w:rsidRDefault="0031689A" w:rsidP="00845A1B">
      <w:pPr>
        <w:spacing w:line="276" w:lineRule="auto"/>
        <w:jc w:val="center"/>
        <w:rPr>
          <w:rStyle w:val="st"/>
          <w:rFonts w:asciiTheme="majorHAnsi" w:hAnsiTheme="majorHAnsi"/>
          <w:i/>
          <w:color w:val="A6A6A6" w:themeColor="background1" w:themeShade="A6"/>
          <w:sz w:val="4"/>
        </w:rPr>
      </w:pPr>
    </w:p>
    <w:p w14:paraId="58E563C8" w14:textId="77777777" w:rsidR="00845A1B" w:rsidRDefault="0031689A" w:rsidP="00845A1B">
      <w:pPr>
        <w:spacing w:line="276" w:lineRule="auto"/>
        <w:jc w:val="center"/>
        <w:rPr>
          <w:rStyle w:val="st"/>
          <w:rFonts w:asciiTheme="majorHAnsi" w:hAnsiTheme="majorHAnsi"/>
          <w:i/>
          <w:color w:val="A6A6A6" w:themeColor="background1" w:themeShade="A6"/>
        </w:rPr>
      </w:pPr>
      <w:r w:rsidRPr="004A2938">
        <w:rPr>
          <w:rFonts w:asciiTheme="majorHAnsi" w:hAnsiTheme="majorHAnsi"/>
          <w:noProof/>
          <w:sz w:val="10"/>
        </w:rPr>
        <w:drawing>
          <wp:inline distT="0" distB="0" distL="0" distR="0" wp14:anchorId="6032736D" wp14:editId="0A83068D">
            <wp:extent cx="5825083" cy="268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5825083" cy="26885"/>
                    </a:xfrm>
                    <a:prstGeom prst="rect">
                      <a:avLst/>
                    </a:prstGeom>
                    <a:noFill/>
                    <a:ln>
                      <a:noFill/>
                    </a:ln>
                  </pic:spPr>
                </pic:pic>
              </a:graphicData>
            </a:graphic>
          </wp:inline>
        </w:drawing>
      </w:r>
    </w:p>
    <w:p w14:paraId="591452E9" w14:textId="34E3F6C8" w:rsidR="00845A1B" w:rsidRPr="00425944" w:rsidRDefault="00867F46" w:rsidP="00845A1B">
      <w:pPr>
        <w:spacing w:line="276" w:lineRule="auto"/>
        <w:jc w:val="center"/>
        <w:rPr>
          <w:rFonts w:asciiTheme="majorHAnsi" w:hAnsiTheme="majorHAnsi" w:cs="Times New Roman"/>
          <w:sz w:val="2"/>
          <w:szCs w:val="32"/>
        </w:rPr>
      </w:pPr>
      <w:r>
        <w:rPr>
          <w:rFonts w:asciiTheme="majorHAnsi" w:hAnsiTheme="majorHAnsi" w:cs="Times New Roman"/>
          <w:sz w:val="24"/>
          <w:szCs w:val="32"/>
        </w:rPr>
        <w:t>HyLee Hansen, CFP</w:t>
      </w:r>
      <w:r>
        <w:rPr>
          <w:rFonts w:asciiTheme="majorHAnsi" w:hAnsiTheme="majorHAnsi" w:cs="Times New Roman"/>
          <w:i/>
          <w:color w:val="646464"/>
          <w:sz w:val="24"/>
          <w:szCs w:val="24"/>
        </w:rPr>
        <w:t>®</w:t>
      </w:r>
      <w:bookmarkStart w:id="4" w:name="_GoBack"/>
      <w:bookmarkEnd w:id="4"/>
      <w:r>
        <w:rPr>
          <w:rFonts w:asciiTheme="majorHAnsi" w:hAnsiTheme="majorHAnsi" w:cs="Times New Roman"/>
          <w:sz w:val="24"/>
          <w:szCs w:val="32"/>
        </w:rPr>
        <w:t xml:space="preserve"> may be reached at 208-846-7230 or </w:t>
      </w:r>
      <w:hyperlink r:id="rId9" w:history="1">
        <w:r w:rsidRPr="00DE0D60">
          <w:rPr>
            <w:rStyle w:val="Hyperlink"/>
            <w:rFonts w:asciiTheme="majorHAnsi" w:hAnsiTheme="majorHAnsi" w:cs="Times New Roman"/>
            <w:sz w:val="24"/>
            <w:szCs w:val="32"/>
          </w:rPr>
          <w:t>HYLEE@HIFCFP.COM</w:t>
        </w:r>
      </w:hyperlink>
      <w:r>
        <w:rPr>
          <w:rFonts w:asciiTheme="majorHAnsi" w:hAnsiTheme="majorHAnsi" w:cs="Times New Roman"/>
          <w:sz w:val="24"/>
          <w:szCs w:val="32"/>
        </w:rPr>
        <w:t xml:space="preserve"> www.hifcfp.com</w:t>
      </w:r>
      <w:r w:rsidR="0031689A">
        <w:rPr>
          <w:rFonts w:asciiTheme="majorHAnsi" w:hAnsiTheme="majorHAnsi" w:cs="Times New Roman"/>
          <w:sz w:val="24"/>
          <w:szCs w:val="32"/>
        </w:rPr>
        <w:br/>
      </w:r>
    </w:p>
    <w:p w14:paraId="7BBD92AD" w14:textId="77777777" w:rsidR="00845A1B" w:rsidRPr="00DD38C0" w:rsidRDefault="0031689A" w:rsidP="00845A1B">
      <w:pPr>
        <w:spacing w:line="276" w:lineRule="auto"/>
        <w:jc w:val="center"/>
        <w:rPr>
          <w:rFonts w:asciiTheme="majorHAnsi" w:hAnsiTheme="majorHAnsi" w:cs="Times New Roman"/>
          <w:sz w:val="6"/>
          <w:szCs w:val="32"/>
        </w:rPr>
      </w:pPr>
      <w:r w:rsidRPr="006E3EBF">
        <w:rPr>
          <w:rFonts w:asciiTheme="majorHAnsi" w:hAnsiTheme="majorHAnsi" w:cs="Times New Roman"/>
          <w:b/>
          <w:sz w:val="24"/>
          <w:szCs w:val="32"/>
        </w:rPr>
        <w:t xml:space="preserve">Know someone who could use information like this? </w:t>
      </w:r>
      <w:r>
        <w:rPr>
          <w:rFonts w:asciiTheme="majorHAnsi" w:hAnsiTheme="majorHAnsi" w:cs="Times New Roman"/>
          <w:b/>
          <w:sz w:val="24"/>
          <w:szCs w:val="32"/>
        </w:rPr>
        <w:br/>
      </w:r>
      <w:r>
        <w:rPr>
          <w:rFonts w:asciiTheme="majorHAnsi" w:hAnsiTheme="majorHAnsi" w:cs="Times New Roman"/>
          <w:sz w:val="24"/>
          <w:szCs w:val="32"/>
        </w:rPr>
        <w:t>Please feel free to send us their contact informati</w:t>
      </w:r>
      <w:r>
        <w:rPr>
          <w:rFonts w:asciiTheme="majorHAnsi" w:hAnsiTheme="majorHAnsi" w:cs="Times New Roman"/>
          <w:sz w:val="24"/>
          <w:szCs w:val="32"/>
        </w:rPr>
        <w:t>on via phone or email. (Don’t worry – we’ll request their permission before adding them to our mailing list.)</w:t>
      </w:r>
    </w:p>
    <w:p w14:paraId="32B0F57A" w14:textId="77777777" w:rsidR="00845A1B" w:rsidRDefault="0031689A" w:rsidP="00845A1B">
      <w:pPr>
        <w:spacing w:line="276" w:lineRule="auto"/>
        <w:jc w:val="center"/>
        <w:rPr>
          <w:rFonts w:asciiTheme="majorHAnsi" w:hAnsiTheme="majorHAnsi"/>
          <w:color w:val="A6A6A6" w:themeColor="background1" w:themeShade="A6"/>
          <w:sz w:val="20"/>
          <w:szCs w:val="20"/>
        </w:rPr>
      </w:pPr>
      <w:r w:rsidRPr="004A2938">
        <w:rPr>
          <w:rFonts w:asciiTheme="majorHAnsi" w:hAnsiTheme="majorHAnsi"/>
          <w:noProof/>
          <w:sz w:val="10"/>
        </w:rPr>
        <w:drawing>
          <wp:inline distT="0" distB="0" distL="0" distR="0" wp14:anchorId="5F9EFC8D" wp14:editId="714BA94D">
            <wp:extent cx="5825083" cy="268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5825083" cy="26885"/>
                    </a:xfrm>
                    <a:prstGeom prst="rect">
                      <a:avLst/>
                    </a:prstGeom>
                    <a:noFill/>
                    <a:ln>
                      <a:noFill/>
                    </a:ln>
                  </pic:spPr>
                </pic:pic>
              </a:graphicData>
            </a:graphic>
          </wp:inline>
        </w:drawing>
      </w:r>
    </w:p>
    <w:p w14:paraId="49C62243" w14:textId="77777777" w:rsidR="00845A1B" w:rsidRPr="00DD38C0" w:rsidRDefault="0031689A" w:rsidP="00845A1B">
      <w:pPr>
        <w:spacing w:line="276" w:lineRule="auto"/>
        <w:jc w:val="both"/>
        <w:rPr>
          <w:rFonts w:asciiTheme="majorHAnsi" w:hAnsiTheme="majorHAnsi"/>
          <w:color w:val="646464"/>
          <w:sz w:val="2"/>
          <w:szCs w:val="16"/>
        </w:rPr>
      </w:pPr>
    </w:p>
    <w:p w14:paraId="67A57660" w14:textId="77777777" w:rsidR="00237981" w:rsidRPr="00DD38C0" w:rsidRDefault="0031689A" w:rsidP="003815D8">
      <w:pPr>
        <w:widowControl w:val="0"/>
        <w:autoSpaceDE w:val="0"/>
        <w:autoSpaceDN w:val="0"/>
        <w:adjustRightInd w:val="0"/>
        <w:spacing w:line="276" w:lineRule="auto"/>
        <w:jc w:val="both"/>
        <w:rPr>
          <w:rFonts w:asciiTheme="majorHAnsi" w:hAnsiTheme="majorHAnsi"/>
          <w:color w:val="646464"/>
          <w:sz w:val="16"/>
          <w:szCs w:val="16"/>
        </w:rPr>
      </w:pPr>
      <w:r w:rsidRPr="00DD38C0">
        <w:rPr>
          <w:rFonts w:asciiTheme="majorHAnsi" w:hAnsiTheme="majorHAnsi" w:cs="Arial"/>
          <w:color w:val="646464"/>
          <w:sz w:val="16"/>
          <w:szCs w:val="16"/>
        </w:rPr>
        <w:t>This material was prepared by MarketingPro, Inc., and does not necessarily represent the views of the presenting party, nor their affiliates. The information herein has been derived from sources believed to be accurate. Please note - investing involves ris</w:t>
      </w:r>
      <w:r w:rsidRPr="00DD38C0">
        <w:rPr>
          <w:rFonts w:asciiTheme="majorHAnsi" w:hAnsiTheme="majorHAnsi" w:cs="Arial"/>
          <w:color w:val="646464"/>
          <w:sz w:val="16"/>
          <w:szCs w:val="16"/>
        </w:rPr>
        <w:t>k, and past performance is no guarantee of future results. Investments will fluctuate and when redeemed may be worth more or less than when originally invested. This information should not be construed as investment, tax or legal advice and may not be reli</w:t>
      </w:r>
      <w:r w:rsidRPr="00DD38C0">
        <w:rPr>
          <w:rFonts w:asciiTheme="majorHAnsi" w:hAnsiTheme="majorHAnsi" w:cs="Arial"/>
          <w:color w:val="646464"/>
          <w:sz w:val="16"/>
          <w:szCs w:val="16"/>
        </w:rPr>
        <w:t xml:space="preserve">ed on for the purpose of avoiding any Federal tax penalty. This is neither a solicitation nor recommendation to purchase or sell any investment or insurance product or service, and should not be relied upon as such. </w:t>
      </w:r>
      <w:r w:rsidRPr="00C64077">
        <w:rPr>
          <w:rFonts w:asciiTheme="majorHAnsi" w:hAnsiTheme="majorHAnsi" w:cs="Arial"/>
          <w:color w:val="646464"/>
          <w:sz w:val="16"/>
          <w:szCs w:val="16"/>
        </w:rPr>
        <w:t>All market indices discussed are unmanag</w:t>
      </w:r>
      <w:r w:rsidRPr="00C64077">
        <w:rPr>
          <w:rFonts w:asciiTheme="majorHAnsi" w:hAnsiTheme="majorHAnsi" w:cs="Arial"/>
          <w:color w:val="646464"/>
          <w:sz w:val="16"/>
          <w:szCs w:val="16"/>
        </w:rPr>
        <w:t>ed and are not illustrative of any particular investment. Indices do not incur management fees, costs, or expenses. Investors cannot invest directly in indices</w:t>
      </w:r>
      <w:r w:rsidRPr="001162D1">
        <w:rPr>
          <w:rFonts w:asciiTheme="majorHAnsi" w:hAnsiTheme="majorHAnsi" w:cs="Arial"/>
          <w:color w:val="646464"/>
          <w:sz w:val="16"/>
          <w:szCs w:val="16"/>
        </w:rPr>
        <w:t>.</w:t>
      </w:r>
      <w:r w:rsidRPr="00DD38C0">
        <w:rPr>
          <w:rFonts w:asciiTheme="majorHAnsi" w:hAnsiTheme="majorHAnsi" w:cs="Arial"/>
          <w:color w:val="646464"/>
          <w:sz w:val="16"/>
          <w:szCs w:val="16"/>
        </w:rPr>
        <w:t xml:space="preserve"> All economic and performance data is historical and not indicative of future results.</w:t>
      </w:r>
      <w:r w:rsidRPr="00DD38C0">
        <w:rPr>
          <w:rFonts w:asciiTheme="majorHAnsi" w:hAnsiTheme="majorHAnsi"/>
          <w:color w:val="646464"/>
          <w:sz w:val="16"/>
          <w:szCs w:val="16"/>
        </w:rPr>
        <w:t xml:space="preserve"> The Dow J</w:t>
      </w:r>
      <w:r w:rsidRPr="00DD38C0">
        <w:rPr>
          <w:rFonts w:asciiTheme="majorHAnsi" w:hAnsiTheme="majorHAnsi"/>
          <w:color w:val="646464"/>
          <w:sz w:val="16"/>
          <w:szCs w:val="16"/>
        </w:rPr>
        <w:t>ones Industrial Average is a price-weighted index of 30 actively traded blue-chip stocks. The NASDAQ Composite Index is a market-weighted index of all over-the-counter common stocks traded on the National Association of Securities Dealers Automated Quotati</w:t>
      </w:r>
      <w:r w:rsidRPr="00DD38C0">
        <w:rPr>
          <w:rFonts w:asciiTheme="majorHAnsi" w:hAnsiTheme="majorHAnsi"/>
          <w:color w:val="646464"/>
          <w:sz w:val="16"/>
          <w:szCs w:val="16"/>
        </w:rPr>
        <w:t>on System. The Standard &amp; Poor's 500 (S&amp;P 500)</w:t>
      </w:r>
      <w:r w:rsidRPr="00DD38C0">
        <w:rPr>
          <w:rFonts w:asciiTheme="majorHAnsi" w:hAnsiTheme="majorHAnsi"/>
          <w:iCs/>
          <w:color w:val="646464"/>
          <w:sz w:val="16"/>
          <w:szCs w:val="16"/>
        </w:rPr>
        <w:t xml:space="preserve"> is a market-cap weighted index composed of the common stocks of 500 leading companies in leading industries of the U.S. economy</w:t>
      </w:r>
      <w:r w:rsidRPr="00DD38C0">
        <w:rPr>
          <w:rFonts w:asciiTheme="majorHAnsi" w:hAnsiTheme="majorHAnsi"/>
          <w:color w:val="646464"/>
          <w:sz w:val="16"/>
          <w:szCs w:val="16"/>
        </w:rPr>
        <w:t xml:space="preserve">. NYSE Group, Inc. (NYSE:NYX) operates two securities </w:t>
      </w:r>
      <w:r w:rsidRPr="00DD38C0">
        <w:rPr>
          <w:rFonts w:asciiTheme="majorHAnsi" w:hAnsiTheme="majorHAnsi"/>
          <w:color w:val="646464"/>
          <w:sz w:val="16"/>
          <w:szCs w:val="16"/>
        </w:rPr>
        <w:lastRenderedPageBreak/>
        <w:t>exchanges: the New York Stoc</w:t>
      </w:r>
      <w:r w:rsidRPr="00DD38C0">
        <w:rPr>
          <w:rFonts w:asciiTheme="majorHAnsi" w:hAnsiTheme="majorHAnsi"/>
          <w:color w:val="646464"/>
          <w:sz w:val="16"/>
          <w:szCs w:val="16"/>
        </w:rPr>
        <w:t>k Exchange (the “NYSE”) and NYSE Arca (formerly known as the Archipelago Exchange, or ArcaEx</w:t>
      </w:r>
      <w:r w:rsidRPr="00DD38C0">
        <w:rPr>
          <w:rFonts w:asciiTheme="majorHAnsi" w:hAnsiTheme="majorHAnsi"/>
          <w:color w:val="646464"/>
          <w:sz w:val="16"/>
          <w:szCs w:val="16"/>
          <w:vertAlign w:val="superscript"/>
        </w:rPr>
        <w:t>®</w:t>
      </w:r>
      <w:r w:rsidRPr="00DD38C0">
        <w:rPr>
          <w:rFonts w:asciiTheme="majorHAnsi" w:hAnsiTheme="majorHAnsi"/>
          <w:color w:val="646464"/>
          <w:sz w:val="16"/>
          <w:szCs w:val="16"/>
        </w:rPr>
        <w:t>, and the Pacific Exchange). NYSE Group is a leading provider of securities listing, trading and market data products and services. The New York Mercantile Exchang</w:t>
      </w:r>
      <w:r w:rsidRPr="00DD38C0">
        <w:rPr>
          <w:rFonts w:asciiTheme="majorHAnsi" w:hAnsiTheme="majorHAnsi"/>
          <w:color w:val="646464"/>
          <w:sz w:val="16"/>
          <w:szCs w:val="16"/>
        </w:rPr>
        <w:t>e, Inc. (NYMEX) is the world's largest physical commodity futures exchange and the preeminent trading forum for energy and precious metals, with trading conducted through two divisions – the NYMEX Division, home to the energy, platinum, and palladium marke</w:t>
      </w:r>
      <w:r w:rsidRPr="00DD38C0">
        <w:rPr>
          <w:rFonts w:asciiTheme="majorHAnsi" w:hAnsiTheme="majorHAnsi"/>
          <w:color w:val="646464"/>
          <w:sz w:val="16"/>
          <w:szCs w:val="16"/>
        </w:rPr>
        <w:t>ts, and the COMEX Division, on which all other metals trade.</w:t>
      </w:r>
      <w:r>
        <w:rPr>
          <w:rFonts w:asciiTheme="majorHAnsi" w:hAnsiTheme="majorHAnsi"/>
          <w:color w:val="646464"/>
          <w:sz w:val="16"/>
          <w:szCs w:val="16"/>
        </w:rPr>
        <w:t xml:space="preserve"> </w:t>
      </w:r>
      <w:r w:rsidRPr="00506B70">
        <w:rPr>
          <w:rFonts w:asciiTheme="majorHAnsi" w:hAnsiTheme="majorHAnsi"/>
          <w:color w:val="646464"/>
          <w:sz w:val="16"/>
          <w:szCs w:val="16"/>
        </w:rPr>
        <w:t xml:space="preserve">The MSCI EAFE Index is a stock market index that is designed to measure the equity market performance of developed markets outside of the U.S. &amp; Canada. It is maintained by MSCI Inc., a provider </w:t>
      </w:r>
      <w:r w:rsidRPr="00506B70">
        <w:rPr>
          <w:rFonts w:asciiTheme="majorHAnsi" w:hAnsiTheme="majorHAnsi"/>
          <w:color w:val="646464"/>
          <w:sz w:val="16"/>
          <w:szCs w:val="16"/>
        </w:rPr>
        <w:t>of investment decision support tools; the EAFE acronym stands for Europe, Australasia and Far East.</w:t>
      </w:r>
      <w:r>
        <w:rPr>
          <w:rFonts w:asciiTheme="majorHAnsi" w:hAnsiTheme="majorHAnsi"/>
          <w:color w:val="646464"/>
          <w:sz w:val="16"/>
          <w:szCs w:val="16"/>
        </w:rPr>
        <w:t xml:space="preserve"> </w:t>
      </w:r>
      <w:r w:rsidRPr="00450D7D">
        <w:rPr>
          <w:rFonts w:asciiTheme="majorHAnsi" w:hAnsiTheme="majorHAnsi"/>
          <w:color w:val="646464"/>
          <w:sz w:val="16"/>
          <w:szCs w:val="16"/>
        </w:rPr>
        <w:t>The MSCI AC Asia Pacific Index captures large and mid</w:t>
      </w:r>
      <w:r>
        <w:rPr>
          <w:rFonts w:asciiTheme="majorHAnsi" w:hAnsiTheme="majorHAnsi"/>
          <w:color w:val="646464"/>
          <w:sz w:val="16"/>
          <w:szCs w:val="16"/>
        </w:rPr>
        <w:t>-</w:t>
      </w:r>
      <w:r w:rsidRPr="00450D7D">
        <w:rPr>
          <w:rFonts w:asciiTheme="majorHAnsi" w:hAnsiTheme="majorHAnsi"/>
          <w:color w:val="646464"/>
          <w:sz w:val="16"/>
          <w:szCs w:val="16"/>
        </w:rPr>
        <w:t xml:space="preserve">cap representation across 5 </w:t>
      </w:r>
      <w:r>
        <w:rPr>
          <w:rFonts w:asciiTheme="majorHAnsi" w:hAnsiTheme="majorHAnsi"/>
          <w:color w:val="646464"/>
          <w:sz w:val="16"/>
          <w:szCs w:val="16"/>
        </w:rPr>
        <w:t>d</w:t>
      </w:r>
      <w:r w:rsidRPr="00450D7D">
        <w:rPr>
          <w:rFonts w:asciiTheme="majorHAnsi" w:hAnsiTheme="majorHAnsi"/>
          <w:color w:val="646464"/>
          <w:sz w:val="16"/>
          <w:szCs w:val="16"/>
        </w:rPr>
        <w:t xml:space="preserve">eveloped </w:t>
      </w:r>
      <w:r>
        <w:rPr>
          <w:rFonts w:asciiTheme="majorHAnsi" w:hAnsiTheme="majorHAnsi"/>
          <w:color w:val="646464"/>
          <w:sz w:val="16"/>
          <w:szCs w:val="16"/>
        </w:rPr>
        <w:t>m</w:t>
      </w:r>
      <w:r w:rsidRPr="00450D7D">
        <w:rPr>
          <w:rFonts w:asciiTheme="majorHAnsi" w:hAnsiTheme="majorHAnsi"/>
          <w:color w:val="646464"/>
          <w:sz w:val="16"/>
          <w:szCs w:val="16"/>
        </w:rPr>
        <w:t xml:space="preserve">arkets countries and 9 </w:t>
      </w:r>
      <w:r>
        <w:rPr>
          <w:rFonts w:asciiTheme="majorHAnsi" w:hAnsiTheme="majorHAnsi"/>
          <w:color w:val="646464"/>
          <w:sz w:val="16"/>
          <w:szCs w:val="16"/>
        </w:rPr>
        <w:t>e</w:t>
      </w:r>
      <w:r w:rsidRPr="00450D7D">
        <w:rPr>
          <w:rFonts w:asciiTheme="majorHAnsi" w:hAnsiTheme="majorHAnsi"/>
          <w:color w:val="646464"/>
          <w:sz w:val="16"/>
          <w:szCs w:val="16"/>
        </w:rPr>
        <w:t xml:space="preserve">merging </w:t>
      </w:r>
      <w:r>
        <w:rPr>
          <w:rFonts w:asciiTheme="majorHAnsi" w:hAnsiTheme="majorHAnsi"/>
          <w:color w:val="646464"/>
          <w:sz w:val="16"/>
          <w:szCs w:val="16"/>
        </w:rPr>
        <w:t>m</w:t>
      </w:r>
      <w:r w:rsidRPr="00450D7D">
        <w:rPr>
          <w:rFonts w:asciiTheme="majorHAnsi" w:hAnsiTheme="majorHAnsi"/>
          <w:color w:val="646464"/>
          <w:sz w:val="16"/>
          <w:szCs w:val="16"/>
        </w:rPr>
        <w:t xml:space="preserve">arkets countries in the </w:t>
      </w:r>
      <w:r w:rsidRPr="00450D7D">
        <w:rPr>
          <w:rFonts w:asciiTheme="majorHAnsi" w:hAnsiTheme="majorHAnsi"/>
          <w:color w:val="646464"/>
          <w:sz w:val="16"/>
          <w:szCs w:val="16"/>
        </w:rPr>
        <w:t>Asia Pacific region.</w:t>
      </w:r>
      <w:r>
        <w:rPr>
          <w:rFonts w:asciiTheme="majorHAnsi" w:hAnsiTheme="majorHAnsi"/>
          <w:color w:val="646464"/>
          <w:sz w:val="16"/>
          <w:szCs w:val="16"/>
        </w:rPr>
        <w:t xml:space="preserve"> </w:t>
      </w:r>
      <w:r w:rsidRPr="00450D7D">
        <w:rPr>
          <w:rFonts w:asciiTheme="majorHAnsi" w:hAnsiTheme="majorHAnsi"/>
          <w:color w:val="646464"/>
          <w:sz w:val="16"/>
          <w:szCs w:val="16"/>
        </w:rPr>
        <w:t xml:space="preserve">Nikkei 225 (Ticker: ^N225) is a stock market index for the Tokyo Stock Exchange (TSE).  The Nikkei average is the most watched index of </w:t>
      </w:r>
      <w:r w:rsidRPr="003815D8">
        <w:rPr>
          <w:rFonts w:asciiTheme="majorHAnsi" w:hAnsiTheme="majorHAnsi"/>
          <w:color w:val="646464"/>
          <w:sz w:val="16"/>
          <w:szCs w:val="16"/>
        </w:rPr>
        <w:t>Asian stocks. The DAX 30 is a Blue Chip stock market index consisting of the 30 major German compan</w:t>
      </w:r>
      <w:r w:rsidRPr="003815D8">
        <w:rPr>
          <w:rFonts w:asciiTheme="majorHAnsi" w:hAnsiTheme="majorHAnsi"/>
          <w:color w:val="646464"/>
          <w:sz w:val="16"/>
          <w:szCs w:val="16"/>
        </w:rPr>
        <w:t>ies trading on the Frankfurt Stock Exchange.</w:t>
      </w:r>
      <w:r w:rsidRPr="003815D8">
        <w:rPr>
          <w:rFonts w:asciiTheme="majorHAnsi" w:hAnsiTheme="majorHAnsi"/>
          <w:color w:val="646464"/>
          <w:sz w:val="16"/>
          <w:szCs w:val="16"/>
        </w:rPr>
        <w:t xml:space="preserve"> The Hang Seng Index is a free float-adjusted market capitalization-weighted stock market index that is the main indicator of the overall market performance in Hong Kong. The CSI 300 is a capitalization-weighted </w:t>
      </w:r>
      <w:r w:rsidRPr="003815D8">
        <w:rPr>
          <w:rFonts w:asciiTheme="majorHAnsi" w:hAnsiTheme="majorHAnsi"/>
          <w:color w:val="646464"/>
          <w:sz w:val="16"/>
          <w:szCs w:val="16"/>
        </w:rPr>
        <w:t xml:space="preserve">stock market index designed to replicate the performance of top 300 stocks traded in the Shanghai and Shenzhen stock exchanges. The EURO STOXX 50 Index, Europe's leading blue-chip index for the Eurozone, provides a blue-chip representation of super-sector </w:t>
      </w:r>
      <w:r w:rsidRPr="003815D8">
        <w:rPr>
          <w:rFonts w:asciiTheme="majorHAnsi" w:hAnsiTheme="majorHAnsi"/>
          <w:color w:val="646464"/>
          <w:sz w:val="16"/>
          <w:szCs w:val="16"/>
        </w:rPr>
        <w:t xml:space="preserve">leaders in the region. The CAC-40 Index is a narrow-based, modified capitalization-weighted index of 40 companies listed on the Paris Bourse. The IBEX 35 is the benchmark stock market index of the Bolsa de Madrid, Spain's principal stock exchange. </w:t>
      </w:r>
      <w:r w:rsidRPr="003815D8">
        <w:rPr>
          <w:rFonts w:asciiTheme="majorHAnsi" w:hAnsiTheme="majorHAnsi"/>
          <w:color w:val="646464"/>
          <w:sz w:val="16"/>
          <w:szCs w:val="16"/>
        </w:rPr>
        <w:t>The S&amp;P/</w:t>
      </w:r>
      <w:r w:rsidRPr="003815D8">
        <w:rPr>
          <w:rFonts w:asciiTheme="majorHAnsi" w:hAnsiTheme="majorHAnsi"/>
          <w:color w:val="646464"/>
          <w:sz w:val="16"/>
          <w:szCs w:val="16"/>
        </w:rPr>
        <w:t>TSX Composite Index is an index of the stock (equity) prices of the largest companies on the Toronto Stock Exchange (TSX) as measured by market capitalization. The FTSE 100 Index is a share index of the 100 companies listed on the London Stock Exchange wit</w:t>
      </w:r>
      <w:r w:rsidRPr="003815D8">
        <w:rPr>
          <w:rFonts w:asciiTheme="majorHAnsi" w:hAnsiTheme="majorHAnsi"/>
          <w:color w:val="646464"/>
          <w:sz w:val="16"/>
          <w:szCs w:val="16"/>
        </w:rPr>
        <w:t>h the highest market capitalization.</w:t>
      </w:r>
      <w:r>
        <w:rPr>
          <w:rFonts w:asciiTheme="majorHAnsi" w:hAnsiTheme="majorHAnsi"/>
          <w:color w:val="646464"/>
          <w:sz w:val="16"/>
          <w:szCs w:val="16"/>
        </w:rPr>
        <w:t xml:space="preserve"> </w:t>
      </w:r>
      <w:r w:rsidRPr="003815D8">
        <w:rPr>
          <w:rFonts w:asciiTheme="majorHAnsi" w:hAnsiTheme="majorHAnsi"/>
          <w:color w:val="646464"/>
          <w:sz w:val="16"/>
          <w:szCs w:val="16"/>
        </w:rPr>
        <w:t>The S&amp;P/ASX 200 is recognized as the institutional investable benchmark in Australia. Index constituents are drawn from eligible companies listed on the Australian Securities Exchange</w:t>
      </w:r>
      <w:r>
        <w:rPr>
          <w:rFonts w:asciiTheme="majorHAnsi" w:hAnsiTheme="majorHAnsi"/>
          <w:color w:val="646464"/>
          <w:sz w:val="16"/>
          <w:szCs w:val="16"/>
        </w:rPr>
        <w:t>.</w:t>
      </w:r>
      <w:r>
        <w:rPr>
          <w:rFonts w:asciiTheme="majorHAnsi" w:hAnsiTheme="majorHAnsi"/>
          <w:color w:val="1F4E79" w:themeColor="accent5" w:themeShade="80"/>
          <w:sz w:val="16"/>
          <w:szCs w:val="16"/>
        </w:rPr>
        <w:t xml:space="preserve"> </w:t>
      </w:r>
      <w:r w:rsidRPr="002F292D">
        <w:rPr>
          <w:rFonts w:asciiTheme="majorHAnsi" w:hAnsiTheme="majorHAnsi"/>
          <w:color w:val="767171" w:themeColor="background2" w:themeShade="80"/>
          <w:sz w:val="16"/>
          <w:szCs w:val="16"/>
        </w:rPr>
        <w:t>The U</w:t>
      </w:r>
      <w:r>
        <w:rPr>
          <w:rFonts w:asciiTheme="majorHAnsi" w:hAnsiTheme="majorHAnsi"/>
          <w:color w:val="767171" w:themeColor="background2" w:themeShade="80"/>
          <w:sz w:val="16"/>
          <w:szCs w:val="16"/>
        </w:rPr>
        <w:t>.</w:t>
      </w:r>
      <w:r w:rsidRPr="002F292D">
        <w:rPr>
          <w:rFonts w:asciiTheme="majorHAnsi" w:hAnsiTheme="majorHAnsi"/>
          <w:color w:val="767171" w:themeColor="background2" w:themeShade="80"/>
          <w:sz w:val="16"/>
          <w:szCs w:val="16"/>
        </w:rPr>
        <w:t>S</w:t>
      </w:r>
      <w:r>
        <w:rPr>
          <w:rFonts w:asciiTheme="majorHAnsi" w:hAnsiTheme="majorHAnsi"/>
          <w:color w:val="767171" w:themeColor="background2" w:themeShade="80"/>
          <w:sz w:val="16"/>
          <w:szCs w:val="16"/>
        </w:rPr>
        <w:t>.</w:t>
      </w:r>
      <w:r w:rsidRPr="002F292D">
        <w:rPr>
          <w:rFonts w:asciiTheme="majorHAnsi" w:hAnsiTheme="majorHAnsi"/>
          <w:color w:val="767171" w:themeColor="background2" w:themeShade="80"/>
          <w:sz w:val="16"/>
          <w:szCs w:val="16"/>
        </w:rPr>
        <w:t xml:space="preserve"> Dollar Index measures the</w:t>
      </w:r>
      <w:r w:rsidRPr="002F292D">
        <w:rPr>
          <w:rFonts w:asciiTheme="majorHAnsi" w:hAnsiTheme="majorHAnsi"/>
          <w:color w:val="767171" w:themeColor="background2" w:themeShade="80"/>
          <w:sz w:val="16"/>
          <w:szCs w:val="16"/>
        </w:rPr>
        <w:t xml:space="preserve"> performance of the U.S. dollar against a basket of six currencies. </w:t>
      </w:r>
      <w:r w:rsidRPr="002F292D">
        <w:rPr>
          <w:rFonts w:asciiTheme="majorHAnsi" w:hAnsiTheme="majorHAnsi" w:cs="Arial"/>
          <w:color w:val="767171" w:themeColor="background2" w:themeShade="80"/>
          <w:sz w:val="16"/>
          <w:szCs w:val="16"/>
        </w:rPr>
        <w:t xml:space="preserve">Additional risks are associated with international </w:t>
      </w:r>
      <w:r w:rsidRPr="00AB1FB1">
        <w:rPr>
          <w:rFonts w:asciiTheme="majorHAnsi" w:hAnsiTheme="majorHAnsi" w:cs="Arial"/>
          <w:color w:val="767171" w:themeColor="background2" w:themeShade="80"/>
          <w:sz w:val="16"/>
          <w:szCs w:val="16"/>
        </w:rPr>
        <w:t>investing, such as currency fluctuations, political and economic instability and differences in accounting standards. This material repre</w:t>
      </w:r>
      <w:r w:rsidRPr="00AB1FB1">
        <w:rPr>
          <w:rFonts w:asciiTheme="majorHAnsi" w:hAnsiTheme="majorHAnsi" w:cs="Arial"/>
          <w:color w:val="767171" w:themeColor="background2" w:themeShade="80"/>
          <w:sz w:val="16"/>
          <w:szCs w:val="16"/>
        </w:rPr>
        <w:t xml:space="preserve">sents an assessment of the market </w:t>
      </w:r>
      <w:r w:rsidRPr="00DD38C0">
        <w:rPr>
          <w:rFonts w:asciiTheme="majorHAnsi" w:hAnsiTheme="majorHAnsi" w:cs="Arial"/>
          <w:color w:val="646464"/>
          <w:sz w:val="16"/>
          <w:szCs w:val="16"/>
        </w:rPr>
        <w:t xml:space="preserve">environment at a specific point in time and is not intended to be a forecast of future events, or a guarantee of future results. MarketingPro, Inc. is not affiliated with any person or firm that may be providing this </w:t>
      </w:r>
      <w:r w:rsidRPr="00DD38C0">
        <w:rPr>
          <w:rFonts w:asciiTheme="majorHAnsi" w:hAnsiTheme="majorHAnsi" w:cs="Arial"/>
          <w:color w:val="646464"/>
          <w:sz w:val="16"/>
          <w:szCs w:val="16"/>
        </w:rPr>
        <w:t>information to you. The publisher is not engaged in rendering legal, accounting or other professional services. If assistance is needed, the reader is advised to engage the services of a competent professional</w:t>
      </w:r>
      <w:r w:rsidRPr="00DD38C0">
        <w:rPr>
          <w:rFonts w:asciiTheme="majorHAnsi" w:hAnsiTheme="majorHAnsi"/>
          <w:color w:val="646464"/>
          <w:sz w:val="16"/>
          <w:szCs w:val="16"/>
        </w:rPr>
        <w:t>.</w:t>
      </w:r>
    </w:p>
    <w:p w14:paraId="51BB30F8" w14:textId="77777777" w:rsidR="00237981" w:rsidRPr="00DD38C0" w:rsidRDefault="0031689A" w:rsidP="00EE6BF2">
      <w:pPr>
        <w:spacing w:line="276" w:lineRule="auto"/>
        <w:rPr>
          <w:rFonts w:asciiTheme="majorHAnsi" w:hAnsiTheme="majorHAnsi" w:cs="Arial"/>
          <w:color w:val="646464"/>
          <w:sz w:val="16"/>
          <w:szCs w:val="16"/>
        </w:rPr>
      </w:pPr>
      <w:r w:rsidRPr="00DD38C0">
        <w:rPr>
          <w:rFonts w:asciiTheme="majorHAnsi" w:hAnsiTheme="majorHAnsi" w:cs="Arial"/>
          <w:color w:val="646464"/>
          <w:sz w:val="16"/>
          <w:szCs w:val="16"/>
        </w:rPr>
        <w:t>CITATIONS:</w:t>
      </w:r>
    </w:p>
    <w:p w14:paraId="155269BF" w14:textId="77777777" w:rsidR="006004A7" w:rsidRPr="00DB2717" w:rsidRDefault="0031689A" w:rsidP="00DB2717">
      <w:pPr>
        <w:spacing w:after="0" w:line="240" w:lineRule="auto"/>
        <w:rPr>
          <w:noProof/>
        </w:rPr>
      </w:pPr>
      <w:bookmarkStart w:id="5" w:name="_Hlk520808669"/>
      <w:r>
        <w:rPr>
          <w:rFonts w:asciiTheme="majorHAnsi" w:hAnsiTheme="majorHAnsi" w:cstheme="majorHAnsi"/>
          <w:color w:val="767171" w:themeColor="background2" w:themeShade="80"/>
          <w:sz w:val="16"/>
          <w:szCs w:val="16"/>
        </w:rPr>
        <w:t>1</w:t>
      </w:r>
      <w:r w:rsidRPr="00F30576">
        <w:rPr>
          <w:rFonts w:asciiTheme="majorHAnsi" w:hAnsiTheme="majorHAnsi" w:cstheme="majorHAnsi"/>
          <w:color w:val="767171" w:themeColor="background2" w:themeShade="80"/>
          <w:sz w:val="16"/>
          <w:szCs w:val="16"/>
        </w:rPr>
        <w:t xml:space="preserve"> - </w:t>
      </w:r>
      <w:r w:rsidRPr="002E1C77">
        <w:rPr>
          <w:rFonts w:asciiTheme="majorHAnsi" w:hAnsiTheme="majorHAnsi" w:cstheme="majorHAnsi"/>
          <w:color w:val="767171" w:themeColor="background2" w:themeShade="80"/>
          <w:sz w:val="16"/>
          <w:szCs w:val="16"/>
        </w:rPr>
        <w:t>bloomberg.com/markets/stocks</w:t>
      </w:r>
      <w:r w:rsidRPr="001748AF">
        <w:rPr>
          <w:rFonts w:asciiTheme="majorHAnsi" w:hAnsiTheme="majorHAnsi" w:cstheme="majorHAnsi"/>
          <w:color w:val="767171" w:themeColor="background2" w:themeShade="80"/>
          <w:sz w:val="16"/>
          <w:szCs w:val="16"/>
        </w:rPr>
        <w:t xml:space="preserve"> </w:t>
      </w:r>
      <w:r w:rsidRPr="00410159">
        <w:rPr>
          <w:rFonts w:asciiTheme="majorHAnsi" w:hAnsiTheme="majorHAnsi" w:cstheme="majorHAnsi"/>
          <w:color w:val="808080" w:themeColor="background1" w:themeShade="80"/>
          <w:sz w:val="16"/>
          <w:szCs w:val="16"/>
        </w:rPr>
        <w:t>[</w:t>
      </w:r>
      <w:r>
        <w:rPr>
          <w:rFonts w:asciiTheme="majorHAnsi" w:hAnsiTheme="majorHAnsi" w:cstheme="majorHAnsi"/>
          <w:color w:val="808080" w:themeColor="background1" w:themeShade="80"/>
          <w:sz w:val="16"/>
          <w:szCs w:val="16"/>
        </w:rPr>
        <w:t>10/31</w:t>
      </w:r>
      <w:r w:rsidRPr="00410159">
        <w:rPr>
          <w:rFonts w:asciiTheme="majorHAnsi" w:hAnsiTheme="majorHAnsi" w:cstheme="majorHAnsi"/>
          <w:color w:val="808080" w:themeColor="background1" w:themeShade="80"/>
          <w:sz w:val="16"/>
          <w:szCs w:val="16"/>
        </w:rPr>
        <w:t>/1</w:t>
      </w:r>
      <w:r>
        <w:rPr>
          <w:rFonts w:asciiTheme="majorHAnsi" w:hAnsiTheme="majorHAnsi" w:cstheme="majorHAnsi"/>
          <w:color w:val="808080" w:themeColor="background1" w:themeShade="80"/>
          <w:sz w:val="16"/>
          <w:szCs w:val="16"/>
        </w:rPr>
        <w:t>9</w:t>
      </w:r>
      <w:r w:rsidRPr="00410159">
        <w:rPr>
          <w:rFonts w:asciiTheme="majorHAnsi" w:hAnsiTheme="majorHAnsi" w:cstheme="majorHAnsi"/>
          <w:color w:val="808080" w:themeColor="background1" w:themeShade="80"/>
          <w:sz w:val="16"/>
          <w:szCs w:val="16"/>
        </w:rPr>
        <w:t>]</w:t>
      </w:r>
      <w:r w:rsidRPr="004E728F">
        <w:rPr>
          <w:noProof/>
        </w:rPr>
        <w:t xml:space="preserve"> </w:t>
      </w:r>
    </w:p>
    <w:p w14:paraId="15AF7B16" w14:textId="77777777" w:rsidR="00A21FE3" w:rsidRPr="00A21FE3" w:rsidRDefault="0031689A" w:rsidP="00DB2717">
      <w:pPr>
        <w:spacing w:after="0" w:line="240" w:lineRule="auto"/>
        <w:rPr>
          <w:rFonts w:asciiTheme="majorHAnsi" w:hAnsiTheme="majorHAnsi" w:cs="Arial"/>
          <w:color w:val="767171" w:themeColor="background2" w:themeShade="80"/>
          <w:sz w:val="16"/>
        </w:rPr>
      </w:pPr>
      <w:r>
        <w:rPr>
          <w:rFonts w:asciiTheme="majorHAnsi" w:hAnsiTheme="majorHAnsi" w:cs="Arial"/>
          <w:color w:val="767171" w:themeColor="background2" w:themeShade="80"/>
          <w:sz w:val="16"/>
        </w:rPr>
        <w:t xml:space="preserve">2 - </w:t>
      </w:r>
      <w:r w:rsidRPr="00DB2717">
        <w:rPr>
          <w:rFonts w:asciiTheme="majorHAnsi" w:hAnsiTheme="majorHAnsi" w:cs="Arial"/>
          <w:color w:val="767171" w:themeColor="background2" w:themeShade="80"/>
          <w:sz w:val="16"/>
        </w:rPr>
        <w:t xml:space="preserve">tinyurl.com/y6rlmswd </w:t>
      </w:r>
      <w:r>
        <w:rPr>
          <w:rFonts w:asciiTheme="majorHAnsi" w:hAnsiTheme="majorHAnsi" w:cs="Arial"/>
          <w:color w:val="767171" w:themeColor="background2" w:themeShade="80"/>
          <w:sz w:val="16"/>
        </w:rPr>
        <w:t>[10/30/19]</w:t>
      </w:r>
    </w:p>
    <w:p w14:paraId="0811C566" w14:textId="77777777" w:rsidR="00E631F9" w:rsidRDefault="0031689A" w:rsidP="00DB2717">
      <w:pPr>
        <w:spacing w:after="0" w:line="240" w:lineRule="auto"/>
        <w:rPr>
          <w:rFonts w:asciiTheme="majorHAnsi" w:hAnsiTheme="majorHAnsi" w:cs="Arial"/>
          <w:color w:val="767171" w:themeColor="background2" w:themeShade="80"/>
          <w:sz w:val="16"/>
        </w:rPr>
      </w:pPr>
      <w:r>
        <w:rPr>
          <w:rFonts w:asciiTheme="majorHAnsi" w:hAnsiTheme="majorHAnsi" w:cs="Calibri"/>
          <w:color w:val="767171" w:themeColor="background2" w:themeShade="80"/>
          <w:sz w:val="16"/>
          <w:szCs w:val="16"/>
        </w:rPr>
        <w:t xml:space="preserve">3 - </w:t>
      </w:r>
      <w:r w:rsidRPr="008722B4">
        <w:rPr>
          <w:rFonts w:asciiTheme="majorHAnsi" w:hAnsiTheme="majorHAnsi" w:cs="Arial"/>
          <w:color w:val="767171" w:themeColor="background2" w:themeShade="80"/>
          <w:sz w:val="16"/>
        </w:rPr>
        <w:t xml:space="preserve">bloomberg.com/news/articles/2019-10-30/trump-xi-trade-meeting-in-doubt-after-chile-cancels-apec-summit </w:t>
      </w:r>
      <w:r w:rsidRPr="008E589A">
        <w:rPr>
          <w:rFonts w:asciiTheme="majorHAnsi" w:hAnsiTheme="majorHAnsi" w:cs="Arial"/>
          <w:color w:val="767171" w:themeColor="background2" w:themeShade="80"/>
          <w:sz w:val="16"/>
        </w:rPr>
        <w:t>[</w:t>
      </w:r>
      <w:r>
        <w:rPr>
          <w:rFonts w:asciiTheme="majorHAnsi" w:hAnsiTheme="majorHAnsi" w:cs="Arial"/>
          <w:color w:val="767171" w:themeColor="background2" w:themeShade="80"/>
          <w:sz w:val="16"/>
        </w:rPr>
        <w:t>10</w:t>
      </w:r>
      <w:r>
        <w:rPr>
          <w:rFonts w:asciiTheme="majorHAnsi" w:hAnsiTheme="majorHAnsi" w:cs="Arial"/>
          <w:color w:val="767171" w:themeColor="background2" w:themeShade="80"/>
          <w:sz w:val="16"/>
        </w:rPr>
        <w:t>/</w:t>
      </w:r>
      <w:r>
        <w:rPr>
          <w:rFonts w:asciiTheme="majorHAnsi" w:hAnsiTheme="majorHAnsi" w:cs="Arial"/>
          <w:color w:val="767171" w:themeColor="background2" w:themeShade="80"/>
          <w:sz w:val="16"/>
        </w:rPr>
        <w:t>30</w:t>
      </w:r>
      <w:r w:rsidRPr="008E589A">
        <w:rPr>
          <w:rFonts w:asciiTheme="majorHAnsi" w:hAnsiTheme="majorHAnsi" w:cs="Arial"/>
          <w:color w:val="767171" w:themeColor="background2" w:themeShade="80"/>
          <w:sz w:val="16"/>
        </w:rPr>
        <w:t>/19]</w:t>
      </w:r>
    </w:p>
    <w:p w14:paraId="2CCE9BB2" w14:textId="77777777" w:rsidR="00E84790" w:rsidRDefault="0031689A" w:rsidP="00DB2717">
      <w:pPr>
        <w:spacing w:after="0" w:line="240" w:lineRule="auto"/>
        <w:rPr>
          <w:rFonts w:asciiTheme="majorHAnsi" w:hAnsiTheme="majorHAnsi" w:cstheme="majorHAnsi"/>
          <w:noProof/>
          <w:color w:val="808080" w:themeColor="background1" w:themeShade="80"/>
          <w:sz w:val="16"/>
          <w:szCs w:val="16"/>
        </w:rPr>
      </w:pPr>
      <w:r>
        <w:rPr>
          <w:rFonts w:asciiTheme="majorHAnsi" w:hAnsiTheme="majorHAnsi" w:cstheme="majorHAnsi"/>
          <w:noProof/>
          <w:color w:val="808080" w:themeColor="background1" w:themeShade="80"/>
          <w:sz w:val="16"/>
          <w:szCs w:val="16"/>
        </w:rPr>
        <w:t>4</w:t>
      </w:r>
      <w:r w:rsidRPr="00B53DB8">
        <w:rPr>
          <w:rFonts w:asciiTheme="majorHAnsi" w:hAnsiTheme="majorHAnsi" w:cstheme="majorHAnsi"/>
          <w:noProof/>
          <w:color w:val="808080" w:themeColor="background1" w:themeShade="80"/>
          <w:sz w:val="16"/>
          <w:szCs w:val="16"/>
        </w:rPr>
        <w:t xml:space="preserve"> - </w:t>
      </w:r>
      <w:r w:rsidRPr="00E84790">
        <w:rPr>
          <w:rFonts w:asciiTheme="majorHAnsi" w:hAnsiTheme="majorHAnsi" w:cstheme="majorHAnsi"/>
          <w:noProof/>
          <w:color w:val="808080" w:themeColor="background1" w:themeShade="80"/>
          <w:sz w:val="16"/>
          <w:szCs w:val="16"/>
        </w:rPr>
        <w:t xml:space="preserve">bloomberg.com/news/articles/2019-10-31/china-said-to-doubt-long-term-trade-deal-possible-with-trump </w:t>
      </w:r>
      <w:r w:rsidRPr="00B53DB8">
        <w:rPr>
          <w:rFonts w:asciiTheme="majorHAnsi" w:hAnsiTheme="majorHAnsi" w:cstheme="majorHAnsi"/>
          <w:noProof/>
          <w:color w:val="808080" w:themeColor="background1" w:themeShade="80"/>
          <w:sz w:val="16"/>
          <w:szCs w:val="16"/>
        </w:rPr>
        <w:t>[</w:t>
      </w:r>
      <w:r>
        <w:rPr>
          <w:rFonts w:asciiTheme="majorHAnsi" w:hAnsiTheme="majorHAnsi" w:cstheme="majorHAnsi"/>
          <w:noProof/>
          <w:color w:val="808080" w:themeColor="background1" w:themeShade="80"/>
          <w:sz w:val="16"/>
          <w:szCs w:val="16"/>
        </w:rPr>
        <w:t>10/31</w:t>
      </w:r>
      <w:r w:rsidRPr="00B53DB8">
        <w:rPr>
          <w:rFonts w:asciiTheme="majorHAnsi" w:hAnsiTheme="majorHAnsi" w:cstheme="majorHAnsi"/>
          <w:noProof/>
          <w:color w:val="808080" w:themeColor="background1" w:themeShade="80"/>
          <w:sz w:val="16"/>
          <w:szCs w:val="16"/>
        </w:rPr>
        <w:t>/1</w:t>
      </w:r>
      <w:r>
        <w:rPr>
          <w:rFonts w:asciiTheme="majorHAnsi" w:hAnsiTheme="majorHAnsi" w:cstheme="majorHAnsi"/>
          <w:noProof/>
          <w:color w:val="808080" w:themeColor="background1" w:themeShade="80"/>
          <w:sz w:val="16"/>
          <w:szCs w:val="16"/>
        </w:rPr>
        <w:t>9</w:t>
      </w:r>
      <w:r w:rsidRPr="00B53DB8">
        <w:rPr>
          <w:rFonts w:asciiTheme="majorHAnsi" w:hAnsiTheme="majorHAnsi" w:cstheme="majorHAnsi"/>
          <w:noProof/>
          <w:color w:val="808080" w:themeColor="background1" w:themeShade="80"/>
          <w:sz w:val="16"/>
          <w:szCs w:val="16"/>
        </w:rPr>
        <w:t>]</w:t>
      </w:r>
    </w:p>
    <w:p w14:paraId="0D37B3A4" w14:textId="77777777" w:rsidR="00A4278A" w:rsidRDefault="0031689A" w:rsidP="00DB2717">
      <w:pPr>
        <w:spacing w:after="0" w:line="240" w:lineRule="auto"/>
        <w:rPr>
          <w:rFonts w:asciiTheme="majorHAnsi" w:hAnsiTheme="majorHAnsi" w:cstheme="majorHAnsi"/>
          <w:noProof/>
          <w:color w:val="808080" w:themeColor="background1" w:themeShade="80"/>
          <w:sz w:val="16"/>
          <w:szCs w:val="16"/>
        </w:rPr>
      </w:pPr>
      <w:r>
        <w:rPr>
          <w:rFonts w:asciiTheme="majorHAnsi" w:hAnsiTheme="majorHAnsi" w:cstheme="majorHAnsi"/>
          <w:noProof/>
          <w:color w:val="808080" w:themeColor="background1" w:themeShade="80"/>
          <w:sz w:val="16"/>
          <w:szCs w:val="16"/>
        </w:rPr>
        <w:t>5</w:t>
      </w:r>
      <w:r w:rsidRPr="00B53DB8">
        <w:rPr>
          <w:rFonts w:asciiTheme="majorHAnsi" w:hAnsiTheme="majorHAnsi" w:cstheme="majorHAnsi"/>
          <w:noProof/>
          <w:color w:val="808080" w:themeColor="background1" w:themeShade="80"/>
          <w:sz w:val="16"/>
          <w:szCs w:val="16"/>
        </w:rPr>
        <w:t xml:space="preserve"> - </w:t>
      </w:r>
      <w:r w:rsidRPr="009E065B">
        <w:rPr>
          <w:rFonts w:asciiTheme="majorHAnsi" w:hAnsiTheme="majorHAnsi" w:cstheme="majorHAnsi"/>
          <w:noProof/>
          <w:color w:val="808080" w:themeColor="background1" w:themeShade="80"/>
          <w:sz w:val="16"/>
          <w:szCs w:val="16"/>
        </w:rPr>
        <w:t>cnbc.com/2019/10/04/jobs-report---september-2019.html</w:t>
      </w:r>
      <w:r w:rsidRPr="00B53DB8">
        <w:rPr>
          <w:rFonts w:asciiTheme="majorHAnsi" w:hAnsiTheme="majorHAnsi" w:cstheme="majorHAnsi"/>
          <w:noProof/>
          <w:color w:val="808080" w:themeColor="background1" w:themeShade="80"/>
          <w:sz w:val="16"/>
          <w:szCs w:val="16"/>
        </w:rPr>
        <w:t xml:space="preserve"> [</w:t>
      </w:r>
      <w:r>
        <w:rPr>
          <w:rFonts w:asciiTheme="majorHAnsi" w:hAnsiTheme="majorHAnsi" w:cstheme="majorHAnsi"/>
          <w:noProof/>
          <w:color w:val="808080" w:themeColor="background1" w:themeShade="80"/>
          <w:sz w:val="16"/>
          <w:szCs w:val="16"/>
        </w:rPr>
        <w:t>10/</w:t>
      </w:r>
      <w:r>
        <w:rPr>
          <w:rFonts w:asciiTheme="majorHAnsi" w:hAnsiTheme="majorHAnsi" w:cstheme="majorHAnsi"/>
          <w:noProof/>
          <w:color w:val="808080" w:themeColor="background1" w:themeShade="80"/>
          <w:sz w:val="16"/>
          <w:szCs w:val="16"/>
        </w:rPr>
        <w:t>4</w:t>
      </w:r>
      <w:r w:rsidRPr="00B53DB8">
        <w:rPr>
          <w:rFonts w:asciiTheme="majorHAnsi" w:hAnsiTheme="majorHAnsi" w:cstheme="majorHAnsi"/>
          <w:noProof/>
          <w:color w:val="808080" w:themeColor="background1" w:themeShade="80"/>
          <w:sz w:val="16"/>
          <w:szCs w:val="16"/>
        </w:rPr>
        <w:t>/1</w:t>
      </w:r>
      <w:r>
        <w:rPr>
          <w:rFonts w:asciiTheme="majorHAnsi" w:hAnsiTheme="majorHAnsi" w:cstheme="majorHAnsi"/>
          <w:noProof/>
          <w:color w:val="808080" w:themeColor="background1" w:themeShade="80"/>
          <w:sz w:val="16"/>
          <w:szCs w:val="16"/>
        </w:rPr>
        <w:t>9</w:t>
      </w:r>
      <w:r w:rsidRPr="00B53DB8">
        <w:rPr>
          <w:rFonts w:asciiTheme="majorHAnsi" w:hAnsiTheme="majorHAnsi" w:cstheme="majorHAnsi"/>
          <w:noProof/>
          <w:color w:val="808080" w:themeColor="background1" w:themeShade="80"/>
          <w:sz w:val="16"/>
          <w:szCs w:val="16"/>
        </w:rPr>
        <w:t>]</w:t>
      </w:r>
    </w:p>
    <w:p w14:paraId="2CF341FE" w14:textId="77777777" w:rsidR="006004A7" w:rsidRPr="00DB2717" w:rsidRDefault="0031689A" w:rsidP="00DB2717">
      <w:pPr>
        <w:spacing w:after="0" w:line="240" w:lineRule="auto"/>
        <w:rPr>
          <w:noProof/>
        </w:rPr>
      </w:pPr>
      <w:bookmarkStart w:id="6" w:name="_Hlk20470023"/>
      <w:bookmarkStart w:id="7" w:name="_Hlk10192834"/>
      <w:bookmarkStart w:id="8" w:name="_Hlk20399867"/>
      <w:r>
        <w:rPr>
          <w:rFonts w:asciiTheme="majorHAnsi" w:hAnsiTheme="majorHAnsi" w:cstheme="majorHAnsi"/>
          <w:color w:val="808080" w:themeColor="background1" w:themeShade="80"/>
          <w:sz w:val="16"/>
          <w:szCs w:val="16"/>
        </w:rPr>
        <w:t>6</w:t>
      </w:r>
      <w:r w:rsidRPr="00410159">
        <w:rPr>
          <w:rFonts w:asciiTheme="majorHAnsi" w:hAnsiTheme="majorHAnsi" w:cstheme="majorHAnsi"/>
          <w:color w:val="808080" w:themeColor="background1" w:themeShade="80"/>
          <w:sz w:val="16"/>
          <w:szCs w:val="16"/>
        </w:rPr>
        <w:t xml:space="preserve"> - investing.com/economic-calendar [</w:t>
      </w:r>
      <w:r>
        <w:rPr>
          <w:rFonts w:asciiTheme="majorHAnsi" w:hAnsiTheme="majorHAnsi" w:cstheme="majorHAnsi"/>
          <w:color w:val="808080" w:themeColor="background1" w:themeShade="80"/>
          <w:sz w:val="16"/>
          <w:szCs w:val="16"/>
        </w:rPr>
        <w:t>10/31</w:t>
      </w:r>
      <w:r w:rsidRPr="00410159">
        <w:rPr>
          <w:rFonts w:asciiTheme="majorHAnsi" w:hAnsiTheme="majorHAnsi" w:cstheme="majorHAnsi"/>
          <w:color w:val="808080" w:themeColor="background1" w:themeShade="80"/>
          <w:sz w:val="16"/>
          <w:szCs w:val="16"/>
        </w:rPr>
        <w:t>/1</w:t>
      </w:r>
      <w:r>
        <w:rPr>
          <w:rFonts w:asciiTheme="majorHAnsi" w:hAnsiTheme="majorHAnsi" w:cstheme="majorHAnsi"/>
          <w:color w:val="808080" w:themeColor="background1" w:themeShade="80"/>
          <w:sz w:val="16"/>
          <w:szCs w:val="16"/>
        </w:rPr>
        <w:t>9</w:t>
      </w:r>
      <w:r w:rsidRPr="00410159">
        <w:rPr>
          <w:rFonts w:asciiTheme="majorHAnsi" w:hAnsiTheme="majorHAnsi" w:cstheme="majorHAnsi"/>
          <w:color w:val="808080" w:themeColor="background1" w:themeShade="80"/>
          <w:sz w:val="16"/>
          <w:szCs w:val="16"/>
        </w:rPr>
        <w:t>]</w:t>
      </w:r>
      <w:r w:rsidRPr="004E728F">
        <w:rPr>
          <w:noProof/>
        </w:rPr>
        <w:t xml:space="preserve"> </w:t>
      </w:r>
      <w:bookmarkEnd w:id="6"/>
      <w:bookmarkEnd w:id="7"/>
      <w:bookmarkEnd w:id="8"/>
    </w:p>
    <w:p w14:paraId="0B377595" w14:textId="77777777" w:rsidR="004923C9" w:rsidRDefault="0031689A" w:rsidP="00DB2717">
      <w:pPr>
        <w:spacing w:after="0" w:line="240" w:lineRule="auto"/>
        <w:rPr>
          <w:rFonts w:asciiTheme="majorHAnsi" w:hAnsiTheme="majorHAnsi" w:cstheme="majorHAnsi"/>
          <w:color w:val="808080" w:themeColor="background1" w:themeShade="80"/>
          <w:sz w:val="16"/>
          <w:szCs w:val="16"/>
        </w:rPr>
      </w:pPr>
      <w:r>
        <w:rPr>
          <w:rFonts w:asciiTheme="majorHAnsi" w:hAnsiTheme="majorHAnsi" w:cstheme="majorHAnsi"/>
          <w:color w:val="808080" w:themeColor="background1" w:themeShade="80"/>
          <w:sz w:val="16"/>
          <w:szCs w:val="16"/>
        </w:rPr>
        <w:t xml:space="preserve">7 - </w:t>
      </w:r>
      <w:r w:rsidRPr="00B121C9">
        <w:rPr>
          <w:rFonts w:asciiTheme="majorHAnsi" w:hAnsiTheme="majorHAnsi" w:cstheme="majorHAnsi"/>
          <w:color w:val="808080" w:themeColor="background1" w:themeShade="80"/>
          <w:sz w:val="16"/>
          <w:szCs w:val="16"/>
        </w:rPr>
        <w:t>instituteforsupplymanagement.org/ISMReport/NonMfgROB.cfm?SSO=1</w:t>
      </w:r>
      <w:r>
        <w:rPr>
          <w:rFonts w:asciiTheme="majorHAnsi" w:hAnsiTheme="majorHAnsi" w:cstheme="majorHAnsi"/>
          <w:color w:val="808080" w:themeColor="background1" w:themeShade="80"/>
          <w:sz w:val="16"/>
          <w:szCs w:val="16"/>
        </w:rPr>
        <w:t xml:space="preserve"> [</w:t>
      </w:r>
      <w:r>
        <w:rPr>
          <w:rFonts w:asciiTheme="majorHAnsi" w:hAnsiTheme="majorHAnsi" w:cstheme="majorHAnsi"/>
          <w:color w:val="808080" w:themeColor="background1" w:themeShade="80"/>
          <w:sz w:val="16"/>
          <w:szCs w:val="16"/>
        </w:rPr>
        <w:t>10</w:t>
      </w:r>
      <w:r>
        <w:rPr>
          <w:rFonts w:asciiTheme="majorHAnsi" w:hAnsiTheme="majorHAnsi" w:cstheme="majorHAnsi"/>
          <w:color w:val="808080" w:themeColor="background1" w:themeShade="80"/>
          <w:sz w:val="16"/>
          <w:szCs w:val="16"/>
        </w:rPr>
        <w:t>/</w:t>
      </w:r>
      <w:r>
        <w:rPr>
          <w:rFonts w:asciiTheme="majorHAnsi" w:hAnsiTheme="majorHAnsi" w:cstheme="majorHAnsi"/>
          <w:color w:val="808080" w:themeColor="background1" w:themeShade="80"/>
          <w:sz w:val="16"/>
          <w:szCs w:val="16"/>
        </w:rPr>
        <w:t>3</w:t>
      </w:r>
      <w:r>
        <w:rPr>
          <w:rFonts w:asciiTheme="majorHAnsi" w:hAnsiTheme="majorHAnsi" w:cstheme="majorHAnsi"/>
          <w:color w:val="808080" w:themeColor="background1" w:themeShade="80"/>
          <w:sz w:val="16"/>
          <w:szCs w:val="16"/>
        </w:rPr>
        <w:t>/19]</w:t>
      </w:r>
    </w:p>
    <w:p w14:paraId="69A69378" w14:textId="77777777" w:rsidR="00EF51B0" w:rsidRDefault="0031689A" w:rsidP="00DB2717">
      <w:pPr>
        <w:spacing w:after="0" w:line="240" w:lineRule="auto"/>
        <w:rPr>
          <w:rFonts w:asciiTheme="majorHAnsi" w:hAnsiTheme="majorHAnsi" w:cstheme="majorHAnsi"/>
          <w:color w:val="808080" w:themeColor="background1" w:themeShade="80"/>
          <w:sz w:val="16"/>
          <w:szCs w:val="16"/>
        </w:rPr>
      </w:pPr>
      <w:r>
        <w:rPr>
          <w:rFonts w:asciiTheme="majorHAnsi" w:hAnsiTheme="majorHAnsi" w:cstheme="majorHAnsi"/>
          <w:color w:val="808080" w:themeColor="background1" w:themeShade="80"/>
          <w:sz w:val="16"/>
          <w:szCs w:val="16"/>
        </w:rPr>
        <w:t xml:space="preserve">8 - </w:t>
      </w:r>
      <w:r w:rsidRPr="00EF51B0">
        <w:rPr>
          <w:rFonts w:asciiTheme="majorHAnsi" w:hAnsiTheme="majorHAnsi" w:cstheme="majorHAnsi"/>
          <w:color w:val="808080" w:themeColor="background1" w:themeShade="80"/>
          <w:sz w:val="16"/>
          <w:szCs w:val="16"/>
        </w:rPr>
        <w:t xml:space="preserve">reuters.com/article/us-usa-economy-inflation/u-s-consumer-inflation-muted-labor-market-tightening-idUSKBN1WP1TW </w:t>
      </w:r>
      <w:r>
        <w:rPr>
          <w:rFonts w:asciiTheme="majorHAnsi" w:hAnsiTheme="majorHAnsi" w:cstheme="majorHAnsi"/>
          <w:color w:val="808080" w:themeColor="background1" w:themeShade="80"/>
          <w:sz w:val="16"/>
          <w:szCs w:val="16"/>
        </w:rPr>
        <w:t>[10/10/19]</w:t>
      </w:r>
    </w:p>
    <w:p w14:paraId="3674413B" w14:textId="77777777" w:rsidR="00920791" w:rsidRDefault="0031689A" w:rsidP="00DB2717">
      <w:pPr>
        <w:spacing w:after="0" w:line="240" w:lineRule="auto"/>
        <w:rPr>
          <w:rFonts w:asciiTheme="majorHAnsi" w:hAnsiTheme="majorHAnsi" w:cstheme="majorHAnsi"/>
          <w:color w:val="808080" w:themeColor="background1" w:themeShade="80"/>
          <w:sz w:val="16"/>
          <w:szCs w:val="16"/>
        </w:rPr>
      </w:pPr>
      <w:bookmarkStart w:id="9" w:name="_Hlk23407074"/>
      <w:r>
        <w:rPr>
          <w:rFonts w:asciiTheme="majorHAnsi" w:hAnsiTheme="majorHAnsi" w:cstheme="majorHAnsi"/>
          <w:color w:val="808080" w:themeColor="background1" w:themeShade="80"/>
          <w:sz w:val="16"/>
          <w:szCs w:val="16"/>
        </w:rPr>
        <w:t xml:space="preserve">9 - </w:t>
      </w:r>
      <w:r w:rsidRPr="000A546B">
        <w:rPr>
          <w:rFonts w:asciiTheme="majorHAnsi" w:hAnsiTheme="majorHAnsi" w:cstheme="majorHAnsi"/>
          <w:color w:val="808080" w:themeColor="background1" w:themeShade="80"/>
          <w:sz w:val="16"/>
          <w:szCs w:val="16"/>
        </w:rPr>
        <w:t>cnbc.com/2019/10/28/the-eu-discusses-three-month-brexit-extension.html</w:t>
      </w:r>
      <w:r>
        <w:rPr>
          <w:rFonts w:asciiTheme="majorHAnsi" w:hAnsiTheme="majorHAnsi" w:cstheme="majorHAnsi"/>
          <w:color w:val="808080" w:themeColor="background1" w:themeShade="80"/>
          <w:sz w:val="16"/>
          <w:szCs w:val="16"/>
        </w:rPr>
        <w:t xml:space="preserve"> [</w:t>
      </w:r>
      <w:r>
        <w:rPr>
          <w:rFonts w:asciiTheme="majorHAnsi" w:hAnsiTheme="majorHAnsi" w:cstheme="majorHAnsi"/>
          <w:color w:val="808080" w:themeColor="background1" w:themeShade="80"/>
          <w:sz w:val="16"/>
          <w:szCs w:val="16"/>
        </w:rPr>
        <w:t>10/28</w:t>
      </w:r>
      <w:r>
        <w:rPr>
          <w:rFonts w:asciiTheme="majorHAnsi" w:hAnsiTheme="majorHAnsi" w:cstheme="majorHAnsi"/>
          <w:color w:val="808080" w:themeColor="background1" w:themeShade="80"/>
          <w:sz w:val="16"/>
          <w:szCs w:val="16"/>
        </w:rPr>
        <w:t>/19]</w:t>
      </w:r>
    </w:p>
    <w:bookmarkEnd w:id="9"/>
    <w:p w14:paraId="24F737B9" w14:textId="77777777" w:rsidR="00C00C1F" w:rsidRDefault="0031689A" w:rsidP="00DB2717">
      <w:pPr>
        <w:spacing w:after="0" w:line="240" w:lineRule="auto"/>
        <w:rPr>
          <w:rFonts w:asciiTheme="majorHAnsi" w:hAnsiTheme="majorHAnsi" w:cstheme="majorHAnsi"/>
          <w:color w:val="808080" w:themeColor="background1" w:themeShade="80"/>
          <w:sz w:val="16"/>
          <w:szCs w:val="16"/>
        </w:rPr>
      </w:pPr>
      <w:r>
        <w:rPr>
          <w:rFonts w:asciiTheme="majorHAnsi" w:hAnsiTheme="majorHAnsi" w:cstheme="majorHAnsi"/>
          <w:color w:val="808080" w:themeColor="background1" w:themeShade="80"/>
          <w:sz w:val="16"/>
          <w:szCs w:val="16"/>
        </w:rPr>
        <w:t>10</w:t>
      </w:r>
      <w:r w:rsidRPr="00410159">
        <w:rPr>
          <w:rFonts w:asciiTheme="majorHAnsi" w:hAnsiTheme="majorHAnsi" w:cstheme="majorHAnsi"/>
          <w:color w:val="808080" w:themeColor="background1" w:themeShade="80"/>
          <w:sz w:val="16"/>
          <w:szCs w:val="16"/>
        </w:rPr>
        <w:t xml:space="preserve"> </w:t>
      </w:r>
      <w:r>
        <w:rPr>
          <w:rFonts w:asciiTheme="majorHAnsi" w:hAnsiTheme="majorHAnsi" w:cstheme="majorHAnsi"/>
          <w:color w:val="808080" w:themeColor="background1" w:themeShade="80"/>
          <w:sz w:val="16"/>
          <w:szCs w:val="16"/>
        </w:rPr>
        <w:t xml:space="preserve">- </w:t>
      </w:r>
      <w:r w:rsidRPr="00C00C1F">
        <w:rPr>
          <w:rFonts w:asciiTheme="majorHAnsi" w:hAnsiTheme="majorHAnsi" w:cstheme="majorHAnsi"/>
          <w:color w:val="808080" w:themeColor="background1" w:themeShade="80"/>
          <w:sz w:val="16"/>
          <w:szCs w:val="16"/>
        </w:rPr>
        <w:t xml:space="preserve">reuters.com/article/us-asia-economy/asia-pacific-2019-growth-to-slow-to-5-8-on-trade-tensions-world-bank-idUSKBN1WP0DS </w:t>
      </w:r>
      <w:r>
        <w:rPr>
          <w:rFonts w:asciiTheme="majorHAnsi" w:hAnsiTheme="majorHAnsi" w:cstheme="majorHAnsi"/>
          <w:color w:val="808080" w:themeColor="background1" w:themeShade="80"/>
          <w:sz w:val="16"/>
          <w:szCs w:val="16"/>
        </w:rPr>
        <w:t>[10/9/19]</w:t>
      </w:r>
    </w:p>
    <w:p w14:paraId="3B216C07" w14:textId="77777777" w:rsidR="006004A7" w:rsidRDefault="0031689A" w:rsidP="00DB2717">
      <w:pPr>
        <w:spacing w:after="0" w:line="240" w:lineRule="auto"/>
        <w:rPr>
          <w:rFonts w:asciiTheme="majorHAnsi" w:hAnsiTheme="majorHAnsi" w:cstheme="majorHAnsi"/>
          <w:color w:val="808080" w:themeColor="background1" w:themeShade="80"/>
          <w:sz w:val="16"/>
          <w:szCs w:val="16"/>
        </w:rPr>
      </w:pPr>
      <w:r>
        <w:rPr>
          <w:rFonts w:asciiTheme="majorHAnsi" w:hAnsiTheme="majorHAnsi" w:cstheme="majorHAnsi"/>
          <w:color w:val="808080" w:themeColor="background1" w:themeShade="80"/>
          <w:sz w:val="16"/>
          <w:szCs w:val="16"/>
        </w:rPr>
        <w:t>1</w:t>
      </w:r>
      <w:r>
        <w:rPr>
          <w:rFonts w:asciiTheme="majorHAnsi" w:hAnsiTheme="majorHAnsi" w:cstheme="majorHAnsi"/>
          <w:color w:val="808080" w:themeColor="background1" w:themeShade="80"/>
          <w:sz w:val="16"/>
          <w:szCs w:val="16"/>
        </w:rPr>
        <w:t>1</w:t>
      </w:r>
      <w:r w:rsidRPr="00410159">
        <w:rPr>
          <w:rFonts w:asciiTheme="majorHAnsi" w:hAnsiTheme="majorHAnsi" w:cstheme="majorHAnsi"/>
          <w:color w:val="808080" w:themeColor="background1" w:themeShade="80"/>
          <w:sz w:val="16"/>
          <w:szCs w:val="16"/>
        </w:rPr>
        <w:t xml:space="preserve"> </w:t>
      </w:r>
      <w:r>
        <w:rPr>
          <w:rFonts w:asciiTheme="majorHAnsi" w:hAnsiTheme="majorHAnsi" w:cstheme="majorHAnsi"/>
          <w:color w:val="808080" w:themeColor="background1" w:themeShade="80"/>
          <w:sz w:val="16"/>
          <w:szCs w:val="16"/>
        </w:rPr>
        <w:t xml:space="preserve">- </w:t>
      </w:r>
      <w:r w:rsidRPr="00C00C1F">
        <w:rPr>
          <w:rFonts w:asciiTheme="majorHAnsi" w:hAnsiTheme="majorHAnsi" w:cstheme="majorHAnsi"/>
          <w:color w:val="808080" w:themeColor="background1" w:themeShade="80"/>
          <w:sz w:val="16"/>
          <w:szCs w:val="16"/>
        </w:rPr>
        <w:t xml:space="preserve">forbes.com/sites/sergeiklebnikov/2019/10/28/here-are-the-countries-on-the-brink-of-recession-going-into-2020 </w:t>
      </w:r>
      <w:r>
        <w:rPr>
          <w:rFonts w:asciiTheme="majorHAnsi" w:hAnsiTheme="majorHAnsi" w:cstheme="majorHAnsi"/>
          <w:color w:val="808080" w:themeColor="background1" w:themeShade="80"/>
          <w:sz w:val="16"/>
          <w:szCs w:val="16"/>
        </w:rPr>
        <w:t>[</w:t>
      </w:r>
      <w:r>
        <w:rPr>
          <w:rFonts w:asciiTheme="majorHAnsi" w:hAnsiTheme="majorHAnsi" w:cstheme="majorHAnsi"/>
          <w:color w:val="808080" w:themeColor="background1" w:themeShade="80"/>
          <w:sz w:val="16"/>
          <w:szCs w:val="16"/>
        </w:rPr>
        <w:t>10</w:t>
      </w:r>
      <w:r>
        <w:rPr>
          <w:rFonts w:asciiTheme="majorHAnsi" w:hAnsiTheme="majorHAnsi" w:cstheme="majorHAnsi"/>
          <w:color w:val="808080" w:themeColor="background1" w:themeShade="80"/>
          <w:sz w:val="16"/>
          <w:szCs w:val="16"/>
        </w:rPr>
        <w:t>/2</w:t>
      </w:r>
      <w:r>
        <w:rPr>
          <w:rFonts w:asciiTheme="majorHAnsi" w:hAnsiTheme="majorHAnsi" w:cstheme="majorHAnsi"/>
          <w:color w:val="808080" w:themeColor="background1" w:themeShade="80"/>
          <w:sz w:val="16"/>
          <w:szCs w:val="16"/>
        </w:rPr>
        <w:t>8</w:t>
      </w:r>
      <w:r>
        <w:rPr>
          <w:rFonts w:asciiTheme="majorHAnsi" w:hAnsiTheme="majorHAnsi" w:cstheme="majorHAnsi"/>
          <w:color w:val="808080" w:themeColor="background1" w:themeShade="80"/>
          <w:sz w:val="16"/>
          <w:szCs w:val="16"/>
        </w:rPr>
        <w:t>/19]</w:t>
      </w:r>
    </w:p>
    <w:bookmarkEnd w:id="5"/>
    <w:p w14:paraId="0C3A2EC0" w14:textId="77777777" w:rsidR="00506B70" w:rsidRPr="00410159" w:rsidRDefault="0031689A" w:rsidP="00DB2717">
      <w:pPr>
        <w:spacing w:after="0" w:line="240" w:lineRule="auto"/>
        <w:rPr>
          <w:rFonts w:asciiTheme="majorHAnsi" w:hAnsiTheme="majorHAnsi" w:cstheme="majorHAnsi"/>
          <w:noProof/>
          <w:color w:val="808080" w:themeColor="background1" w:themeShade="80"/>
          <w:sz w:val="16"/>
          <w:szCs w:val="16"/>
        </w:rPr>
      </w:pPr>
      <w:r>
        <w:rPr>
          <w:rFonts w:asciiTheme="majorHAnsi" w:hAnsiTheme="majorHAnsi" w:cstheme="majorHAnsi"/>
          <w:color w:val="808080" w:themeColor="background1" w:themeShade="80"/>
          <w:sz w:val="16"/>
          <w:szCs w:val="16"/>
        </w:rPr>
        <w:t>12</w:t>
      </w:r>
      <w:r w:rsidRPr="00410159">
        <w:rPr>
          <w:rFonts w:asciiTheme="majorHAnsi" w:hAnsiTheme="majorHAnsi" w:cstheme="majorHAnsi"/>
          <w:color w:val="808080" w:themeColor="background1" w:themeShade="80"/>
          <w:sz w:val="16"/>
          <w:szCs w:val="16"/>
        </w:rPr>
        <w:t xml:space="preserve"> - </w:t>
      </w:r>
      <w:r w:rsidRPr="00EF574E">
        <w:rPr>
          <w:rFonts w:asciiTheme="majorHAnsi" w:hAnsiTheme="majorHAnsi" w:cs="Calibri"/>
          <w:color w:val="767171" w:themeColor="background2" w:themeShade="80"/>
          <w:sz w:val="16"/>
          <w:szCs w:val="16"/>
        </w:rPr>
        <w:t xml:space="preserve">msci.com/end-of-day-data-search </w:t>
      </w:r>
      <w:r w:rsidRPr="008E589A">
        <w:rPr>
          <w:rFonts w:asciiTheme="majorHAnsi" w:hAnsiTheme="majorHAnsi" w:cs="Calibri"/>
          <w:color w:val="767171" w:themeColor="background2" w:themeShade="80"/>
          <w:sz w:val="16"/>
          <w:szCs w:val="16"/>
        </w:rPr>
        <w:t>[</w:t>
      </w:r>
      <w:r>
        <w:rPr>
          <w:rFonts w:asciiTheme="majorHAnsi" w:hAnsiTheme="majorHAnsi" w:cstheme="majorHAnsi"/>
          <w:color w:val="808080" w:themeColor="background1" w:themeShade="80"/>
          <w:sz w:val="16"/>
          <w:szCs w:val="16"/>
        </w:rPr>
        <w:t>10/31</w:t>
      </w:r>
      <w:r w:rsidRPr="00410159">
        <w:rPr>
          <w:rFonts w:asciiTheme="majorHAnsi" w:hAnsiTheme="majorHAnsi" w:cstheme="majorHAnsi"/>
          <w:color w:val="808080" w:themeColor="background1" w:themeShade="80"/>
          <w:sz w:val="16"/>
          <w:szCs w:val="16"/>
        </w:rPr>
        <w:t>/1</w:t>
      </w:r>
      <w:r>
        <w:rPr>
          <w:rFonts w:asciiTheme="majorHAnsi" w:hAnsiTheme="majorHAnsi" w:cstheme="majorHAnsi"/>
          <w:color w:val="808080" w:themeColor="background1" w:themeShade="80"/>
          <w:sz w:val="16"/>
          <w:szCs w:val="16"/>
        </w:rPr>
        <w:t>9</w:t>
      </w:r>
      <w:r w:rsidRPr="00410159">
        <w:rPr>
          <w:rFonts w:asciiTheme="majorHAnsi" w:hAnsiTheme="majorHAnsi" w:cstheme="majorHAnsi"/>
          <w:color w:val="808080" w:themeColor="background1" w:themeShade="80"/>
          <w:sz w:val="16"/>
          <w:szCs w:val="16"/>
        </w:rPr>
        <w:t>]</w:t>
      </w:r>
    </w:p>
    <w:p w14:paraId="2F2025F0" w14:textId="77777777" w:rsidR="00EF574E" w:rsidRDefault="0031689A" w:rsidP="00DB2717">
      <w:pPr>
        <w:spacing w:after="0" w:line="240" w:lineRule="auto"/>
        <w:rPr>
          <w:rFonts w:asciiTheme="majorHAnsi" w:hAnsiTheme="majorHAnsi" w:cstheme="majorHAnsi"/>
          <w:color w:val="808080" w:themeColor="background1" w:themeShade="80"/>
          <w:sz w:val="16"/>
          <w:szCs w:val="16"/>
        </w:rPr>
      </w:pPr>
      <w:r>
        <w:rPr>
          <w:rFonts w:asciiTheme="majorHAnsi" w:hAnsiTheme="majorHAnsi" w:cstheme="majorHAnsi"/>
          <w:color w:val="808080" w:themeColor="background1" w:themeShade="80"/>
          <w:sz w:val="16"/>
          <w:szCs w:val="16"/>
        </w:rPr>
        <w:t>1</w:t>
      </w:r>
      <w:r>
        <w:rPr>
          <w:rFonts w:asciiTheme="majorHAnsi" w:hAnsiTheme="majorHAnsi" w:cstheme="majorHAnsi"/>
          <w:color w:val="808080" w:themeColor="background1" w:themeShade="80"/>
          <w:sz w:val="16"/>
          <w:szCs w:val="16"/>
        </w:rPr>
        <w:t>3</w:t>
      </w:r>
      <w:r w:rsidRPr="00410159">
        <w:rPr>
          <w:rFonts w:asciiTheme="majorHAnsi" w:hAnsiTheme="majorHAnsi" w:cstheme="majorHAnsi"/>
          <w:color w:val="808080" w:themeColor="background1" w:themeShade="80"/>
          <w:sz w:val="16"/>
          <w:szCs w:val="16"/>
        </w:rPr>
        <w:t xml:space="preserve"> -</w:t>
      </w:r>
      <w:r>
        <w:rPr>
          <w:rFonts w:asciiTheme="majorHAnsi" w:hAnsiTheme="majorHAnsi" w:cstheme="majorHAnsi"/>
          <w:color w:val="808080" w:themeColor="background1" w:themeShade="80"/>
          <w:sz w:val="16"/>
          <w:szCs w:val="16"/>
        </w:rPr>
        <w:t xml:space="preserve"> </w:t>
      </w:r>
      <w:r w:rsidRPr="00EF2EDF">
        <w:rPr>
          <w:rFonts w:asciiTheme="majorHAnsi" w:hAnsiTheme="majorHAnsi" w:cstheme="majorHAnsi"/>
          <w:color w:val="808080" w:themeColor="background1" w:themeShade="80"/>
          <w:sz w:val="16"/>
          <w:szCs w:val="16"/>
        </w:rPr>
        <w:t>barchart.com/futures/major-commodities?viewName=performance</w:t>
      </w:r>
      <w:r w:rsidRPr="007C0A83">
        <w:rPr>
          <w:rFonts w:asciiTheme="majorHAnsi" w:hAnsiTheme="majorHAnsi" w:cstheme="majorHAnsi"/>
          <w:color w:val="808080" w:themeColor="background1" w:themeShade="80"/>
          <w:sz w:val="16"/>
          <w:szCs w:val="16"/>
        </w:rPr>
        <w:t xml:space="preserve"> </w:t>
      </w:r>
      <w:r w:rsidRPr="00410159">
        <w:rPr>
          <w:rFonts w:asciiTheme="majorHAnsi" w:hAnsiTheme="majorHAnsi" w:cstheme="majorHAnsi"/>
          <w:color w:val="808080" w:themeColor="background1" w:themeShade="80"/>
          <w:sz w:val="16"/>
          <w:szCs w:val="16"/>
        </w:rPr>
        <w:t>[</w:t>
      </w:r>
      <w:r>
        <w:rPr>
          <w:rFonts w:asciiTheme="majorHAnsi" w:hAnsiTheme="majorHAnsi" w:cstheme="majorHAnsi"/>
          <w:color w:val="808080" w:themeColor="background1" w:themeShade="80"/>
          <w:sz w:val="16"/>
          <w:szCs w:val="16"/>
        </w:rPr>
        <w:t>10/31</w:t>
      </w:r>
      <w:r w:rsidRPr="00410159">
        <w:rPr>
          <w:rFonts w:asciiTheme="majorHAnsi" w:hAnsiTheme="majorHAnsi" w:cstheme="majorHAnsi"/>
          <w:color w:val="808080" w:themeColor="background1" w:themeShade="80"/>
          <w:sz w:val="16"/>
          <w:szCs w:val="16"/>
        </w:rPr>
        <w:t>/1</w:t>
      </w:r>
      <w:r>
        <w:rPr>
          <w:rFonts w:asciiTheme="majorHAnsi" w:hAnsiTheme="majorHAnsi" w:cstheme="majorHAnsi"/>
          <w:color w:val="808080" w:themeColor="background1" w:themeShade="80"/>
          <w:sz w:val="16"/>
          <w:szCs w:val="16"/>
        </w:rPr>
        <w:t>9</w:t>
      </w:r>
      <w:r w:rsidRPr="00410159">
        <w:rPr>
          <w:rFonts w:asciiTheme="majorHAnsi" w:hAnsiTheme="majorHAnsi" w:cstheme="majorHAnsi"/>
          <w:color w:val="808080" w:themeColor="background1" w:themeShade="80"/>
          <w:sz w:val="16"/>
          <w:szCs w:val="16"/>
        </w:rPr>
        <w:t>]</w:t>
      </w:r>
    </w:p>
    <w:p w14:paraId="7F5C25C6" w14:textId="77777777" w:rsidR="00D57BA1" w:rsidRDefault="0031689A" w:rsidP="00DB2717">
      <w:pPr>
        <w:spacing w:after="0" w:line="240" w:lineRule="auto"/>
        <w:rPr>
          <w:rFonts w:asciiTheme="majorHAnsi" w:hAnsiTheme="majorHAnsi" w:cstheme="majorHAnsi"/>
          <w:color w:val="808080" w:themeColor="background1" w:themeShade="80"/>
          <w:sz w:val="16"/>
          <w:szCs w:val="16"/>
        </w:rPr>
      </w:pPr>
      <w:r>
        <w:rPr>
          <w:rFonts w:asciiTheme="majorHAnsi" w:hAnsiTheme="majorHAnsi" w:cstheme="majorHAnsi"/>
          <w:color w:val="808080" w:themeColor="background1" w:themeShade="80"/>
          <w:sz w:val="16"/>
          <w:szCs w:val="16"/>
        </w:rPr>
        <w:t xml:space="preserve">14 - </w:t>
      </w:r>
      <w:r w:rsidRPr="00D57BA1">
        <w:rPr>
          <w:rFonts w:asciiTheme="majorHAnsi" w:hAnsiTheme="majorHAnsi" w:cstheme="majorHAnsi"/>
          <w:color w:val="808080" w:themeColor="background1" w:themeShade="80"/>
          <w:sz w:val="16"/>
          <w:szCs w:val="16"/>
        </w:rPr>
        <w:t>quickenloans.com/blog/durable-goods-orders-disappoint-market-update</w:t>
      </w:r>
      <w:r>
        <w:rPr>
          <w:rFonts w:asciiTheme="majorHAnsi" w:hAnsiTheme="majorHAnsi" w:cstheme="majorHAnsi"/>
          <w:color w:val="808080" w:themeColor="background1" w:themeShade="80"/>
          <w:sz w:val="16"/>
          <w:szCs w:val="16"/>
        </w:rPr>
        <w:t xml:space="preserve"> [10/30/19]</w:t>
      </w:r>
    </w:p>
    <w:p w14:paraId="0D2228F9" w14:textId="77777777" w:rsidR="00380664" w:rsidRPr="00DB2717" w:rsidRDefault="0031689A" w:rsidP="00DB2717">
      <w:pPr>
        <w:spacing w:after="0" w:line="240" w:lineRule="auto"/>
        <w:rPr>
          <w:rFonts w:asciiTheme="majorHAnsi" w:hAnsiTheme="majorHAnsi" w:cstheme="majorHAnsi"/>
          <w:color w:val="808080" w:themeColor="background1" w:themeShade="80"/>
          <w:sz w:val="16"/>
          <w:szCs w:val="16"/>
        </w:rPr>
      </w:pPr>
      <w:r>
        <w:rPr>
          <w:rFonts w:asciiTheme="majorHAnsi" w:hAnsiTheme="majorHAnsi" w:cstheme="majorHAnsi"/>
          <w:color w:val="808080" w:themeColor="background1" w:themeShade="80"/>
          <w:sz w:val="16"/>
          <w:szCs w:val="16"/>
        </w:rPr>
        <w:t>1</w:t>
      </w:r>
      <w:r>
        <w:rPr>
          <w:rFonts w:asciiTheme="majorHAnsi" w:hAnsiTheme="majorHAnsi" w:cstheme="majorHAnsi"/>
          <w:color w:val="808080" w:themeColor="background1" w:themeShade="80"/>
          <w:sz w:val="16"/>
          <w:szCs w:val="16"/>
        </w:rPr>
        <w:t>5</w:t>
      </w:r>
      <w:r>
        <w:rPr>
          <w:rFonts w:asciiTheme="majorHAnsi" w:hAnsiTheme="majorHAnsi" w:cstheme="majorHAnsi"/>
          <w:color w:val="808080" w:themeColor="background1" w:themeShade="80"/>
          <w:sz w:val="16"/>
          <w:szCs w:val="16"/>
        </w:rPr>
        <w:t xml:space="preserve"> </w:t>
      </w:r>
      <w:r w:rsidRPr="00410159">
        <w:rPr>
          <w:rFonts w:asciiTheme="majorHAnsi" w:hAnsiTheme="majorHAnsi" w:cstheme="majorHAnsi"/>
          <w:color w:val="808080" w:themeColor="background1" w:themeShade="80"/>
          <w:sz w:val="16"/>
          <w:szCs w:val="16"/>
        </w:rPr>
        <w:t>-</w:t>
      </w:r>
      <w:r>
        <w:rPr>
          <w:rFonts w:asciiTheme="majorHAnsi" w:hAnsiTheme="majorHAnsi" w:cstheme="majorHAnsi"/>
          <w:color w:val="808080" w:themeColor="background1" w:themeShade="80"/>
          <w:sz w:val="16"/>
          <w:szCs w:val="16"/>
        </w:rPr>
        <w:t xml:space="preserve"> </w:t>
      </w:r>
      <w:r w:rsidRPr="00DA4BFC">
        <w:rPr>
          <w:rFonts w:asciiTheme="majorHAnsi" w:hAnsiTheme="majorHAnsi" w:cstheme="majorHAnsi"/>
          <w:color w:val="808080" w:themeColor="background1" w:themeShade="80"/>
          <w:sz w:val="16"/>
          <w:szCs w:val="16"/>
        </w:rPr>
        <w:t xml:space="preserve">freddiemac.com/pmms/archive.html </w:t>
      </w:r>
      <w:r w:rsidRPr="00410159">
        <w:rPr>
          <w:rFonts w:asciiTheme="majorHAnsi" w:hAnsiTheme="majorHAnsi" w:cstheme="majorHAnsi"/>
          <w:color w:val="808080" w:themeColor="background1" w:themeShade="80"/>
          <w:sz w:val="16"/>
          <w:szCs w:val="16"/>
        </w:rPr>
        <w:t>[</w:t>
      </w:r>
      <w:r>
        <w:rPr>
          <w:rFonts w:asciiTheme="majorHAnsi" w:hAnsiTheme="majorHAnsi" w:cstheme="majorHAnsi"/>
          <w:color w:val="808080" w:themeColor="background1" w:themeShade="80"/>
          <w:sz w:val="16"/>
          <w:szCs w:val="16"/>
        </w:rPr>
        <w:t>10/31</w:t>
      </w:r>
      <w:r w:rsidRPr="00410159">
        <w:rPr>
          <w:rFonts w:asciiTheme="majorHAnsi" w:hAnsiTheme="majorHAnsi" w:cstheme="majorHAnsi"/>
          <w:color w:val="808080" w:themeColor="background1" w:themeShade="80"/>
          <w:sz w:val="16"/>
          <w:szCs w:val="16"/>
        </w:rPr>
        <w:t>/1</w:t>
      </w:r>
      <w:r>
        <w:rPr>
          <w:rFonts w:asciiTheme="majorHAnsi" w:hAnsiTheme="majorHAnsi" w:cstheme="majorHAnsi"/>
          <w:color w:val="808080" w:themeColor="background1" w:themeShade="80"/>
          <w:sz w:val="16"/>
          <w:szCs w:val="16"/>
        </w:rPr>
        <w:t>9</w:t>
      </w:r>
      <w:r w:rsidRPr="00410159">
        <w:rPr>
          <w:rFonts w:asciiTheme="majorHAnsi" w:hAnsiTheme="majorHAnsi" w:cstheme="majorHAnsi"/>
          <w:color w:val="808080" w:themeColor="background1" w:themeShade="80"/>
          <w:sz w:val="16"/>
          <w:szCs w:val="16"/>
        </w:rPr>
        <w:t>]</w:t>
      </w:r>
    </w:p>
    <w:p w14:paraId="728A9EA9" w14:textId="77777777" w:rsidR="00E11482" w:rsidRPr="00DB2717" w:rsidRDefault="0031689A" w:rsidP="00DB2717">
      <w:pPr>
        <w:spacing w:after="0" w:line="240" w:lineRule="auto"/>
        <w:rPr>
          <w:noProof/>
        </w:rPr>
      </w:pPr>
      <w:r>
        <w:rPr>
          <w:rFonts w:asciiTheme="majorHAnsi" w:hAnsiTheme="majorHAnsi" w:cs="Arial"/>
          <w:color w:val="767171" w:themeColor="background2" w:themeShade="80"/>
          <w:sz w:val="16"/>
        </w:rPr>
        <w:t xml:space="preserve">16 </w:t>
      </w:r>
      <w:r w:rsidRPr="008E589A">
        <w:rPr>
          <w:rFonts w:asciiTheme="majorHAnsi" w:hAnsiTheme="majorHAnsi" w:cs="Arial"/>
          <w:color w:val="767171" w:themeColor="background2" w:themeShade="80"/>
          <w:sz w:val="16"/>
        </w:rPr>
        <w:t xml:space="preserve">- </w:t>
      </w:r>
      <w:bookmarkStart w:id="10" w:name="_Hlk8391553"/>
      <w:r w:rsidRPr="009C6AE7">
        <w:rPr>
          <w:rFonts w:asciiTheme="majorHAnsi" w:hAnsiTheme="majorHAnsi" w:cs="Arial"/>
          <w:color w:val="767171" w:themeColor="background2" w:themeShade="80"/>
          <w:sz w:val="16"/>
        </w:rPr>
        <w:t>wsj.com/market-data</w:t>
      </w:r>
      <w:r w:rsidRPr="00B64741">
        <w:rPr>
          <w:rFonts w:asciiTheme="majorHAnsi" w:hAnsiTheme="majorHAnsi" w:cs="Arial"/>
          <w:color w:val="767171" w:themeColor="background2" w:themeShade="80"/>
          <w:sz w:val="16"/>
        </w:rPr>
        <w:t xml:space="preserve"> </w:t>
      </w:r>
      <w:bookmarkEnd w:id="10"/>
      <w:r w:rsidRPr="008E589A">
        <w:rPr>
          <w:rFonts w:asciiTheme="majorHAnsi" w:hAnsiTheme="majorHAnsi" w:cs="Arial"/>
          <w:color w:val="767171" w:themeColor="background2" w:themeShade="80"/>
          <w:sz w:val="16"/>
        </w:rPr>
        <w:t>[</w:t>
      </w:r>
      <w:r>
        <w:rPr>
          <w:rFonts w:asciiTheme="majorHAnsi" w:hAnsiTheme="majorHAnsi" w:cs="Arial"/>
          <w:color w:val="767171" w:themeColor="background2" w:themeShade="80"/>
          <w:sz w:val="16"/>
        </w:rPr>
        <w:t>10/31</w:t>
      </w:r>
      <w:r w:rsidRPr="008E589A">
        <w:rPr>
          <w:rFonts w:asciiTheme="majorHAnsi" w:hAnsiTheme="majorHAnsi" w:cs="Arial"/>
          <w:color w:val="767171" w:themeColor="background2" w:themeShade="80"/>
          <w:sz w:val="16"/>
        </w:rPr>
        <w:t>/19]</w:t>
      </w:r>
      <w:r w:rsidRPr="00A17958">
        <w:rPr>
          <w:noProof/>
        </w:rPr>
        <w:t xml:space="preserve"> </w:t>
      </w:r>
      <w:r w:rsidRPr="002B461B">
        <w:rPr>
          <w:noProof/>
        </w:rPr>
        <w:t xml:space="preserve">  </w:t>
      </w:r>
    </w:p>
    <w:p w14:paraId="4AF5C12A" w14:textId="77777777" w:rsidR="006004A7" w:rsidRDefault="0031689A" w:rsidP="00DB2717">
      <w:pPr>
        <w:spacing w:after="0" w:line="240" w:lineRule="auto"/>
        <w:rPr>
          <w:rFonts w:asciiTheme="majorHAnsi" w:hAnsiTheme="majorHAnsi" w:cstheme="majorHAnsi"/>
          <w:color w:val="808080" w:themeColor="background1" w:themeShade="80"/>
          <w:sz w:val="16"/>
          <w:szCs w:val="16"/>
        </w:rPr>
      </w:pPr>
      <w:r>
        <w:rPr>
          <w:rFonts w:asciiTheme="majorHAnsi" w:hAnsiTheme="majorHAnsi" w:cstheme="majorHAnsi"/>
          <w:color w:val="808080" w:themeColor="background1" w:themeShade="80"/>
          <w:sz w:val="16"/>
          <w:szCs w:val="16"/>
        </w:rPr>
        <w:t>1</w:t>
      </w:r>
      <w:r>
        <w:rPr>
          <w:rFonts w:asciiTheme="majorHAnsi" w:hAnsiTheme="majorHAnsi" w:cstheme="majorHAnsi"/>
          <w:color w:val="808080" w:themeColor="background1" w:themeShade="80"/>
          <w:sz w:val="16"/>
          <w:szCs w:val="16"/>
        </w:rPr>
        <w:t>7</w:t>
      </w:r>
      <w:r w:rsidRPr="00410159">
        <w:rPr>
          <w:rFonts w:asciiTheme="majorHAnsi" w:hAnsiTheme="majorHAnsi" w:cstheme="majorHAnsi"/>
          <w:color w:val="808080" w:themeColor="background1" w:themeShade="80"/>
          <w:sz w:val="16"/>
          <w:szCs w:val="16"/>
        </w:rPr>
        <w:t xml:space="preserve"> -</w:t>
      </w:r>
      <w:r>
        <w:rPr>
          <w:rFonts w:asciiTheme="majorHAnsi" w:hAnsiTheme="majorHAnsi" w:cstheme="majorHAnsi"/>
          <w:color w:val="808080" w:themeColor="background1" w:themeShade="80"/>
          <w:sz w:val="16"/>
          <w:szCs w:val="16"/>
        </w:rPr>
        <w:t xml:space="preserve"> </w:t>
      </w:r>
      <w:r w:rsidRPr="00B46640">
        <w:rPr>
          <w:rFonts w:asciiTheme="majorHAnsi" w:hAnsiTheme="majorHAnsi" w:cstheme="majorHAnsi"/>
          <w:color w:val="808080" w:themeColor="background1" w:themeShade="80"/>
          <w:sz w:val="16"/>
          <w:szCs w:val="16"/>
        </w:rPr>
        <w:t xml:space="preserve">markets.wsj.com/us </w:t>
      </w:r>
      <w:r w:rsidRPr="00410159">
        <w:rPr>
          <w:rFonts w:asciiTheme="majorHAnsi" w:hAnsiTheme="majorHAnsi" w:cstheme="majorHAnsi"/>
          <w:color w:val="808080" w:themeColor="background1" w:themeShade="80"/>
          <w:sz w:val="16"/>
          <w:szCs w:val="16"/>
        </w:rPr>
        <w:t>[</w:t>
      </w:r>
      <w:r>
        <w:rPr>
          <w:rFonts w:asciiTheme="majorHAnsi" w:hAnsiTheme="majorHAnsi" w:cstheme="majorHAnsi"/>
          <w:color w:val="808080" w:themeColor="background1" w:themeShade="80"/>
          <w:sz w:val="16"/>
          <w:szCs w:val="16"/>
        </w:rPr>
        <w:t>12/31</w:t>
      </w:r>
      <w:r w:rsidRPr="00410159">
        <w:rPr>
          <w:rFonts w:asciiTheme="majorHAnsi" w:hAnsiTheme="majorHAnsi" w:cstheme="majorHAnsi"/>
          <w:color w:val="808080" w:themeColor="background1" w:themeShade="80"/>
          <w:sz w:val="16"/>
          <w:szCs w:val="16"/>
        </w:rPr>
        <w:t>/1</w:t>
      </w:r>
      <w:r>
        <w:rPr>
          <w:rFonts w:asciiTheme="majorHAnsi" w:hAnsiTheme="majorHAnsi" w:cstheme="majorHAnsi"/>
          <w:color w:val="808080" w:themeColor="background1" w:themeShade="80"/>
          <w:sz w:val="16"/>
          <w:szCs w:val="16"/>
        </w:rPr>
        <w:t>8</w:t>
      </w:r>
      <w:r w:rsidRPr="00410159">
        <w:rPr>
          <w:rFonts w:asciiTheme="majorHAnsi" w:hAnsiTheme="majorHAnsi" w:cstheme="majorHAnsi"/>
          <w:color w:val="808080" w:themeColor="background1" w:themeShade="80"/>
          <w:sz w:val="16"/>
          <w:szCs w:val="16"/>
        </w:rPr>
        <w:t>]</w:t>
      </w:r>
    </w:p>
    <w:p w14:paraId="51004731" w14:textId="77777777" w:rsidR="006004A7" w:rsidRDefault="0031689A" w:rsidP="00DB2717">
      <w:pPr>
        <w:spacing w:after="0" w:line="240" w:lineRule="auto"/>
        <w:rPr>
          <w:rFonts w:asciiTheme="majorHAnsi" w:hAnsiTheme="majorHAnsi" w:cstheme="majorHAnsi"/>
          <w:color w:val="808080" w:themeColor="background1" w:themeShade="80"/>
          <w:sz w:val="16"/>
          <w:szCs w:val="16"/>
        </w:rPr>
      </w:pPr>
      <w:r>
        <w:rPr>
          <w:rFonts w:asciiTheme="majorHAnsi" w:hAnsiTheme="majorHAnsi" w:cstheme="majorHAnsi"/>
          <w:color w:val="808080" w:themeColor="background1" w:themeShade="80"/>
          <w:sz w:val="16"/>
          <w:szCs w:val="16"/>
        </w:rPr>
        <w:t>1</w:t>
      </w:r>
      <w:r>
        <w:rPr>
          <w:rFonts w:asciiTheme="majorHAnsi" w:hAnsiTheme="majorHAnsi" w:cstheme="majorHAnsi"/>
          <w:color w:val="808080" w:themeColor="background1" w:themeShade="80"/>
          <w:sz w:val="16"/>
          <w:szCs w:val="16"/>
        </w:rPr>
        <w:t>8</w:t>
      </w:r>
      <w:r w:rsidRPr="00410159">
        <w:rPr>
          <w:rFonts w:asciiTheme="majorHAnsi" w:hAnsiTheme="majorHAnsi" w:cstheme="majorHAnsi"/>
          <w:color w:val="808080" w:themeColor="background1" w:themeShade="80"/>
          <w:sz w:val="16"/>
          <w:szCs w:val="16"/>
        </w:rPr>
        <w:t xml:space="preserve"> -</w:t>
      </w:r>
      <w:r>
        <w:rPr>
          <w:rFonts w:asciiTheme="majorHAnsi" w:hAnsiTheme="majorHAnsi" w:cstheme="majorHAnsi"/>
          <w:color w:val="808080" w:themeColor="background1" w:themeShade="80"/>
          <w:sz w:val="16"/>
          <w:szCs w:val="16"/>
        </w:rPr>
        <w:t xml:space="preserve"> </w:t>
      </w:r>
      <w:r w:rsidRPr="00D75E83">
        <w:rPr>
          <w:rFonts w:asciiTheme="majorHAnsi" w:hAnsiTheme="majorHAnsi" w:cstheme="majorHAnsi"/>
          <w:color w:val="808080" w:themeColor="background1" w:themeShade="80"/>
          <w:sz w:val="16"/>
          <w:szCs w:val="16"/>
        </w:rPr>
        <w:t xml:space="preserve">treasury.gov/resource-center/data-chart-center/interest-rates/Pages/TextView.aspx?data=yieldAll </w:t>
      </w:r>
      <w:r w:rsidRPr="00410159">
        <w:rPr>
          <w:rFonts w:asciiTheme="majorHAnsi" w:hAnsiTheme="majorHAnsi" w:cstheme="majorHAnsi"/>
          <w:color w:val="808080" w:themeColor="background1" w:themeShade="80"/>
          <w:sz w:val="16"/>
          <w:szCs w:val="16"/>
        </w:rPr>
        <w:t>[</w:t>
      </w:r>
      <w:r>
        <w:rPr>
          <w:rFonts w:asciiTheme="majorHAnsi" w:hAnsiTheme="majorHAnsi" w:cstheme="majorHAnsi"/>
          <w:color w:val="808080" w:themeColor="background1" w:themeShade="80"/>
          <w:sz w:val="16"/>
          <w:szCs w:val="16"/>
        </w:rPr>
        <w:t>10/31</w:t>
      </w:r>
      <w:r w:rsidRPr="00410159">
        <w:rPr>
          <w:rFonts w:asciiTheme="majorHAnsi" w:hAnsiTheme="majorHAnsi" w:cstheme="majorHAnsi"/>
          <w:color w:val="808080" w:themeColor="background1" w:themeShade="80"/>
          <w:sz w:val="16"/>
          <w:szCs w:val="16"/>
        </w:rPr>
        <w:t>/1</w:t>
      </w:r>
      <w:r>
        <w:rPr>
          <w:rFonts w:asciiTheme="majorHAnsi" w:hAnsiTheme="majorHAnsi" w:cstheme="majorHAnsi"/>
          <w:color w:val="808080" w:themeColor="background1" w:themeShade="80"/>
          <w:sz w:val="16"/>
          <w:szCs w:val="16"/>
        </w:rPr>
        <w:t>9</w:t>
      </w:r>
      <w:r w:rsidRPr="00410159">
        <w:rPr>
          <w:rFonts w:asciiTheme="majorHAnsi" w:hAnsiTheme="majorHAnsi" w:cstheme="majorHAnsi"/>
          <w:color w:val="808080" w:themeColor="background1" w:themeShade="80"/>
          <w:sz w:val="16"/>
          <w:szCs w:val="16"/>
        </w:rPr>
        <w:t>]</w:t>
      </w:r>
    </w:p>
    <w:p w14:paraId="12B801F6" w14:textId="77777777" w:rsidR="008E168C" w:rsidRPr="00410159" w:rsidRDefault="0031689A" w:rsidP="00DB2717">
      <w:pPr>
        <w:spacing w:after="0" w:line="240" w:lineRule="auto"/>
        <w:rPr>
          <w:rFonts w:asciiTheme="majorHAnsi" w:hAnsiTheme="majorHAnsi" w:cstheme="majorHAnsi"/>
          <w:color w:val="808080" w:themeColor="background1" w:themeShade="80"/>
          <w:sz w:val="16"/>
          <w:szCs w:val="16"/>
        </w:rPr>
      </w:pPr>
    </w:p>
    <w:sectPr w:rsidR="008E168C" w:rsidRPr="00410159" w:rsidSect="00867F4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764EF1"/>
    <w:multiLevelType w:val="hybridMultilevel"/>
    <w:tmpl w:val="52807AE8"/>
    <w:lvl w:ilvl="0" w:tplc="B034432C">
      <w:start w:val="1"/>
      <w:numFmt w:val="bullet"/>
      <w:lvlText w:val=""/>
      <w:lvlJc w:val="left"/>
      <w:pPr>
        <w:ind w:left="720" w:hanging="360"/>
      </w:pPr>
      <w:rPr>
        <w:rFonts w:ascii="Symbol" w:hAnsi="Symbol" w:hint="default"/>
      </w:rPr>
    </w:lvl>
    <w:lvl w:ilvl="1" w:tplc="70807812" w:tentative="1">
      <w:start w:val="1"/>
      <w:numFmt w:val="bullet"/>
      <w:lvlText w:val="o"/>
      <w:lvlJc w:val="left"/>
      <w:pPr>
        <w:ind w:left="1440" w:hanging="360"/>
      </w:pPr>
      <w:rPr>
        <w:rFonts w:ascii="Courier New" w:hAnsi="Courier New" w:cs="Courier New" w:hint="default"/>
      </w:rPr>
    </w:lvl>
    <w:lvl w:ilvl="2" w:tplc="AE160BF4" w:tentative="1">
      <w:start w:val="1"/>
      <w:numFmt w:val="bullet"/>
      <w:lvlText w:val=""/>
      <w:lvlJc w:val="left"/>
      <w:pPr>
        <w:ind w:left="2160" w:hanging="360"/>
      </w:pPr>
      <w:rPr>
        <w:rFonts w:ascii="Wingdings" w:hAnsi="Wingdings" w:hint="default"/>
      </w:rPr>
    </w:lvl>
    <w:lvl w:ilvl="3" w:tplc="F4A86E9A" w:tentative="1">
      <w:start w:val="1"/>
      <w:numFmt w:val="bullet"/>
      <w:lvlText w:val=""/>
      <w:lvlJc w:val="left"/>
      <w:pPr>
        <w:ind w:left="2880" w:hanging="360"/>
      </w:pPr>
      <w:rPr>
        <w:rFonts w:ascii="Symbol" w:hAnsi="Symbol" w:hint="default"/>
      </w:rPr>
    </w:lvl>
    <w:lvl w:ilvl="4" w:tplc="614AE2D2" w:tentative="1">
      <w:start w:val="1"/>
      <w:numFmt w:val="bullet"/>
      <w:lvlText w:val="o"/>
      <w:lvlJc w:val="left"/>
      <w:pPr>
        <w:ind w:left="3600" w:hanging="360"/>
      </w:pPr>
      <w:rPr>
        <w:rFonts w:ascii="Courier New" w:hAnsi="Courier New" w:cs="Courier New" w:hint="default"/>
      </w:rPr>
    </w:lvl>
    <w:lvl w:ilvl="5" w:tplc="1570D666" w:tentative="1">
      <w:start w:val="1"/>
      <w:numFmt w:val="bullet"/>
      <w:lvlText w:val=""/>
      <w:lvlJc w:val="left"/>
      <w:pPr>
        <w:ind w:left="4320" w:hanging="360"/>
      </w:pPr>
      <w:rPr>
        <w:rFonts w:ascii="Wingdings" w:hAnsi="Wingdings" w:hint="default"/>
      </w:rPr>
    </w:lvl>
    <w:lvl w:ilvl="6" w:tplc="7FCE90A2" w:tentative="1">
      <w:start w:val="1"/>
      <w:numFmt w:val="bullet"/>
      <w:lvlText w:val=""/>
      <w:lvlJc w:val="left"/>
      <w:pPr>
        <w:ind w:left="5040" w:hanging="360"/>
      </w:pPr>
      <w:rPr>
        <w:rFonts w:ascii="Symbol" w:hAnsi="Symbol" w:hint="default"/>
      </w:rPr>
    </w:lvl>
    <w:lvl w:ilvl="7" w:tplc="420EA95C" w:tentative="1">
      <w:start w:val="1"/>
      <w:numFmt w:val="bullet"/>
      <w:lvlText w:val="o"/>
      <w:lvlJc w:val="left"/>
      <w:pPr>
        <w:ind w:left="5760" w:hanging="360"/>
      </w:pPr>
      <w:rPr>
        <w:rFonts w:ascii="Courier New" w:hAnsi="Courier New" w:cs="Courier New" w:hint="default"/>
      </w:rPr>
    </w:lvl>
    <w:lvl w:ilvl="8" w:tplc="E19CA410"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328"/>
    <w:rsid w:val="0031689A"/>
    <w:rsid w:val="00845328"/>
    <w:rsid w:val="00867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B708A"/>
  <w15:docId w15:val="{05E13053-E417-4742-BECD-FD8AB8400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rsid w:val="004A2938"/>
  </w:style>
  <w:style w:type="paragraph" w:styleId="ListParagraph">
    <w:name w:val="List Paragraph"/>
    <w:basedOn w:val="Normal"/>
    <w:uiPriority w:val="34"/>
    <w:qFormat/>
    <w:rsid w:val="00B2579B"/>
    <w:pPr>
      <w:ind w:left="720"/>
      <w:contextualSpacing/>
    </w:pPr>
  </w:style>
  <w:style w:type="table" w:styleId="TableGrid">
    <w:name w:val="Table Grid"/>
    <w:basedOn w:val="TableNormal"/>
    <w:uiPriority w:val="39"/>
    <w:rsid w:val="006D5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37981"/>
    <w:pPr>
      <w:autoSpaceDE w:val="0"/>
      <w:autoSpaceDN w:val="0"/>
      <w:adjustRightInd w:val="0"/>
      <w:spacing w:after="480" w:line="420" w:lineRule="exact"/>
    </w:pPr>
    <w:rPr>
      <w:rFonts w:ascii="Georgia" w:eastAsia="Times" w:hAnsi="Georgia" w:cs="Times New Roman"/>
      <w:sz w:val="40"/>
      <w:szCs w:val="24"/>
    </w:rPr>
  </w:style>
  <w:style w:type="character" w:customStyle="1" w:styleId="BodyTextChar">
    <w:name w:val="Body Text Char"/>
    <w:basedOn w:val="DefaultParagraphFont"/>
    <w:link w:val="BodyText"/>
    <w:rsid w:val="00237981"/>
    <w:rPr>
      <w:rFonts w:ascii="Georgia" w:eastAsia="Times" w:hAnsi="Georgia" w:cs="Times New Roman"/>
      <w:sz w:val="40"/>
      <w:szCs w:val="24"/>
    </w:rPr>
  </w:style>
  <w:style w:type="paragraph" w:styleId="PlainText">
    <w:name w:val="Plain Text"/>
    <w:basedOn w:val="Normal"/>
    <w:link w:val="PlainTextChar"/>
    <w:uiPriority w:val="99"/>
    <w:unhideWhenUsed/>
    <w:rsid w:val="00775662"/>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775662"/>
    <w:rPr>
      <w:rFonts w:ascii="Consolas" w:eastAsia="Calibri" w:hAnsi="Consolas" w:cs="Consolas"/>
      <w:sz w:val="21"/>
      <w:szCs w:val="21"/>
    </w:rPr>
  </w:style>
  <w:style w:type="paragraph" w:styleId="BalloonText">
    <w:name w:val="Balloon Text"/>
    <w:basedOn w:val="Normal"/>
    <w:link w:val="BalloonTextChar"/>
    <w:uiPriority w:val="99"/>
    <w:semiHidden/>
    <w:unhideWhenUsed/>
    <w:rsid w:val="001F19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964"/>
    <w:rPr>
      <w:rFonts w:ascii="Segoe UI" w:hAnsi="Segoe UI" w:cs="Segoe UI"/>
      <w:sz w:val="18"/>
      <w:szCs w:val="18"/>
    </w:rPr>
  </w:style>
  <w:style w:type="paragraph" w:styleId="NormalWeb">
    <w:name w:val="Normal (Web)"/>
    <w:basedOn w:val="Normal"/>
    <w:uiPriority w:val="99"/>
    <w:unhideWhenUsed/>
    <w:rsid w:val="00A5543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67F46"/>
    <w:rPr>
      <w:color w:val="0563C1" w:themeColor="hyperlink"/>
      <w:u w:val="single"/>
    </w:rPr>
  </w:style>
  <w:style w:type="character" w:styleId="UnresolvedMention">
    <w:name w:val="Unresolved Mention"/>
    <w:basedOn w:val="DefaultParagraphFont"/>
    <w:uiPriority w:val="99"/>
    <w:rsid w:val="00867F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YLEE@HIFCF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2706</Words>
  <Characters>15427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dc:creator>
  <cp:lastModifiedBy>Admin hifcfp</cp:lastModifiedBy>
  <cp:revision>2</cp:revision>
  <dcterms:created xsi:type="dcterms:W3CDTF">2019-11-06T20:28:00Z</dcterms:created>
  <dcterms:modified xsi:type="dcterms:W3CDTF">2019-11-06T20:28:00Z</dcterms:modified>
</cp:coreProperties>
</file>