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98BC" w14:textId="77777777" w:rsidR="00B76A8A" w:rsidRPr="00D37C8E" w:rsidRDefault="002E0682" w:rsidP="00B76A8A">
      <w:pPr>
        <w:spacing w:before="160" w:line="240" w:lineRule="auto"/>
        <w:jc w:val="center"/>
        <w:rPr>
          <w:rFonts w:asciiTheme="majorHAnsi" w:hAnsiTheme="majorHAnsi" w:cs="Times New Roman"/>
          <w:i/>
          <w:color w:val="FF0000"/>
          <w:sz w:val="28"/>
          <w:szCs w:val="24"/>
        </w:rPr>
      </w:pPr>
      <w:bookmarkStart w:id="0" w:name="_Hlk2586686"/>
      <w:bookmarkStart w:id="1" w:name="_GoBack"/>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 xml:space="preserve">stocks </w:t>
      </w:r>
      <w:r>
        <w:rPr>
          <w:rFonts w:asciiTheme="majorHAnsi" w:hAnsiTheme="majorHAnsi" w:cs="Times New Roman"/>
          <w:i/>
          <w:sz w:val="28"/>
          <w:szCs w:val="24"/>
        </w:rPr>
        <w:t>stay in rally mode</w:t>
      </w:r>
      <w:r>
        <w:rPr>
          <w:rFonts w:asciiTheme="majorHAnsi" w:hAnsiTheme="majorHAnsi" w:cs="Times New Roman"/>
          <w:i/>
          <w:sz w:val="28"/>
          <w:szCs w:val="24"/>
        </w:rPr>
        <w:t xml:space="preserve">, </w:t>
      </w:r>
      <w:r w:rsidRPr="00423A97">
        <w:rPr>
          <w:rFonts w:asciiTheme="majorHAnsi" w:hAnsiTheme="majorHAnsi" w:cs="Times New Roman"/>
          <w:i/>
          <w:sz w:val="28"/>
          <w:szCs w:val="24"/>
        </w:rPr>
        <w:t xml:space="preserve">helped by hints that the U.S. and China may be closing in on a </w:t>
      </w:r>
      <w:r>
        <w:rPr>
          <w:rFonts w:asciiTheme="majorHAnsi" w:hAnsiTheme="majorHAnsi" w:cs="Times New Roman"/>
          <w:i/>
          <w:sz w:val="28"/>
          <w:szCs w:val="24"/>
        </w:rPr>
        <w:t>phase-one</w:t>
      </w:r>
      <w:r w:rsidRPr="00423A97">
        <w:rPr>
          <w:rFonts w:asciiTheme="majorHAnsi" w:hAnsiTheme="majorHAnsi" w:cs="Times New Roman"/>
          <w:i/>
          <w:sz w:val="28"/>
          <w:szCs w:val="24"/>
        </w:rPr>
        <w:t xml:space="preserve"> trade deal; hiring bounces back; </w:t>
      </w:r>
      <w:r w:rsidRPr="00423A97">
        <w:rPr>
          <w:rFonts w:asciiTheme="majorHAnsi" w:hAnsiTheme="majorHAnsi" w:cs="Times New Roman"/>
          <w:i/>
          <w:sz w:val="28"/>
          <w:szCs w:val="24"/>
        </w:rPr>
        <w:t xml:space="preserve">key real estate indicators </w:t>
      </w:r>
      <w:r>
        <w:rPr>
          <w:rFonts w:asciiTheme="majorHAnsi" w:hAnsiTheme="majorHAnsi" w:cs="Times New Roman"/>
          <w:i/>
          <w:sz w:val="28"/>
          <w:szCs w:val="24"/>
        </w:rPr>
        <w:t>look stronger</w:t>
      </w:r>
      <w:r w:rsidRPr="00423A97">
        <w:rPr>
          <w:rFonts w:asciiTheme="majorHAnsi" w:hAnsiTheme="majorHAnsi" w:cs="Times New Roman"/>
          <w:i/>
          <w:sz w:val="28"/>
          <w:szCs w:val="24"/>
        </w:rPr>
        <w:t>.</w:t>
      </w:r>
    </w:p>
    <w:p w14:paraId="37033EBC" w14:textId="77777777" w:rsidR="00F82321" w:rsidRPr="00A56786" w:rsidRDefault="002E0682" w:rsidP="00B76A8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128A955B" w14:textId="77777777" w:rsidR="00B2579B" w:rsidRDefault="002E0682" w:rsidP="00EE6BF2">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3F881AC9" wp14:editId="63786CA8">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9907C7A" w14:textId="77777777" w:rsidR="00A56786" w:rsidRPr="00DD38C0" w:rsidRDefault="002E0682" w:rsidP="00EE6BF2">
      <w:pPr>
        <w:spacing w:before="160" w:line="276" w:lineRule="auto"/>
        <w:jc w:val="center"/>
        <w:rPr>
          <w:rFonts w:asciiTheme="majorHAnsi" w:hAnsiTheme="majorHAnsi" w:cs="Times New Roman"/>
          <w:color w:val="808080" w:themeColor="background1" w:themeShade="80"/>
          <w:sz w:val="2"/>
          <w:szCs w:val="24"/>
        </w:rPr>
      </w:pPr>
    </w:p>
    <w:p w14:paraId="67044BE7" w14:textId="203E6EE7" w:rsidR="00F82321" w:rsidRPr="001D1391" w:rsidRDefault="00621525" w:rsidP="00EE6BF2">
      <w:pPr>
        <w:spacing w:before="160" w:line="276" w:lineRule="auto"/>
        <w:jc w:val="center"/>
        <w:rPr>
          <w:rFonts w:asciiTheme="majorHAnsi" w:hAnsiTheme="majorHAnsi" w:cs="Times New Roman"/>
          <w:i/>
          <w:color w:val="646464"/>
          <w:sz w:val="24"/>
          <w:szCs w:val="24"/>
          <w:vertAlign w:val="subscript"/>
        </w:rPr>
      </w:pPr>
      <w:r>
        <w:rPr>
          <w:rFonts w:asciiTheme="majorHAnsi" w:hAnsiTheme="majorHAnsi" w:cs="Times New Roman"/>
          <w:i/>
          <w:color w:val="646464"/>
          <w:sz w:val="24"/>
          <w:szCs w:val="24"/>
        </w:rPr>
        <w:t>Presented by HyLee Hansen, CFP</w:t>
      </w:r>
      <w:r w:rsidR="002E0682">
        <w:rPr>
          <w:rFonts w:asciiTheme="majorHAnsi" w:hAnsiTheme="majorHAnsi" w:cs="Times New Roman"/>
          <w:i/>
          <w:color w:val="646464"/>
          <w:sz w:val="24"/>
          <w:szCs w:val="24"/>
        </w:rPr>
        <w:t>®</w:t>
      </w:r>
      <w:r>
        <w:rPr>
          <w:rFonts w:asciiTheme="majorHAnsi" w:hAnsiTheme="majorHAnsi" w:cs="Times New Roman"/>
          <w:i/>
          <w:color w:val="646464"/>
          <w:sz w:val="24"/>
          <w:szCs w:val="24"/>
        </w:rPr>
        <w:t>,</w:t>
      </w:r>
      <w:r w:rsidR="002E0682" w:rsidRPr="00DD38C0">
        <w:rPr>
          <w:rFonts w:asciiTheme="majorHAnsi" w:hAnsiTheme="majorHAnsi" w:cs="Times New Roman"/>
          <w:i/>
          <w:color w:val="646464"/>
          <w:sz w:val="24"/>
          <w:szCs w:val="24"/>
        </w:rPr>
        <w:t xml:space="preserve"> </w:t>
      </w:r>
      <w:r w:rsidR="002E0682">
        <w:rPr>
          <w:rFonts w:asciiTheme="majorHAnsi" w:hAnsiTheme="majorHAnsi" w:cs="Times New Roman"/>
          <w:i/>
          <w:color w:val="646464"/>
          <w:sz w:val="24"/>
          <w:szCs w:val="24"/>
        </w:rPr>
        <w:t>December 2019</w:t>
      </w:r>
    </w:p>
    <w:p w14:paraId="2AE0D93A" w14:textId="77777777" w:rsidR="002544C5" w:rsidRPr="00DD38C0" w:rsidRDefault="002E0682" w:rsidP="00EE6BF2">
      <w:pPr>
        <w:spacing w:before="160" w:line="276" w:lineRule="auto"/>
        <w:jc w:val="center"/>
        <w:rPr>
          <w:rFonts w:asciiTheme="majorHAnsi" w:hAnsiTheme="majorHAnsi" w:cs="Times New Roman"/>
          <w:color w:val="000000" w:themeColor="text1"/>
          <w:sz w:val="4"/>
          <w:szCs w:val="24"/>
        </w:rPr>
      </w:pPr>
    </w:p>
    <w:p w14:paraId="0EFA46A9" w14:textId="77777777" w:rsidR="00775662" w:rsidRDefault="002E0682"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32758AE6" w14:textId="77777777" w:rsidR="00775662" w:rsidRPr="0047025A" w:rsidRDefault="002E0682" w:rsidP="00EE6BF2">
      <w:pPr>
        <w:spacing w:line="276" w:lineRule="auto"/>
        <w:jc w:val="both"/>
        <w:rPr>
          <w:rFonts w:asciiTheme="majorHAnsi" w:hAnsiTheme="majorHAnsi"/>
          <w:color w:val="002060"/>
          <w:sz w:val="24"/>
          <w:szCs w:val="24"/>
        </w:rPr>
      </w:pPr>
      <w:r w:rsidRPr="00F75EAE">
        <w:rPr>
          <w:rFonts w:asciiTheme="majorHAnsi" w:hAnsiTheme="majorHAnsi" w:cstheme="majorHAnsi"/>
          <w:sz w:val="24"/>
          <w:szCs w:val="24"/>
        </w:rPr>
        <w:t xml:space="preserve">The S&amp;P 500 rose 3.4% in November and attained a series of record closes in the process. Earnings results helped stocks, as did </w:t>
      </w:r>
      <w:r w:rsidRPr="00F75EAE">
        <w:rPr>
          <w:rFonts w:asciiTheme="majorHAnsi" w:hAnsiTheme="majorHAnsi" w:cstheme="majorHAnsi"/>
          <w:sz w:val="24"/>
          <w:szCs w:val="24"/>
        </w:rPr>
        <w:t>intermittent signals that the first stage of a U.S.-China trade agreement might be near at hand. Job creation improved, and consumer spending lived up to market expectations; consumer confidence and business activity, not so much. Housing indicators commun</w:t>
      </w:r>
      <w:r w:rsidRPr="00F75EAE">
        <w:rPr>
          <w:rFonts w:asciiTheme="majorHAnsi" w:hAnsiTheme="majorHAnsi" w:cstheme="majorHAnsi"/>
          <w:sz w:val="24"/>
          <w:szCs w:val="24"/>
        </w:rPr>
        <w:t>icated good news, and the rally in stocks made the commodity sector look less attractive</w:t>
      </w:r>
      <w:r>
        <w:rPr>
          <w:rFonts w:asciiTheme="majorHAnsi" w:hAnsiTheme="majorHAnsi"/>
          <w:sz w:val="24"/>
          <w:szCs w:val="24"/>
        </w:rPr>
        <w:t>.</w:t>
      </w:r>
    </w:p>
    <w:p w14:paraId="625E7AA9" w14:textId="77777777" w:rsidR="00775662" w:rsidRPr="00DD38C0" w:rsidRDefault="002E0682" w:rsidP="00EE6BF2">
      <w:pPr>
        <w:spacing w:line="276" w:lineRule="auto"/>
        <w:rPr>
          <w:rFonts w:asciiTheme="majorHAnsi" w:hAnsiTheme="majorHAnsi"/>
          <w:sz w:val="6"/>
          <w:szCs w:val="24"/>
        </w:rPr>
      </w:pPr>
    </w:p>
    <w:p w14:paraId="5D948ED1" w14:textId="77777777" w:rsidR="00775662" w:rsidRDefault="002E0682" w:rsidP="00DD05FD">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1DED487E" wp14:editId="3302CCFC">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737D792" w14:textId="77777777" w:rsidR="00775662" w:rsidRPr="00DD38C0" w:rsidRDefault="002E0682" w:rsidP="00EE6BF2">
      <w:pPr>
        <w:spacing w:line="276" w:lineRule="auto"/>
        <w:rPr>
          <w:rFonts w:asciiTheme="majorHAnsi" w:hAnsiTheme="majorHAnsi"/>
          <w:sz w:val="6"/>
          <w:szCs w:val="24"/>
        </w:rPr>
      </w:pPr>
    </w:p>
    <w:p w14:paraId="2455C83E" w14:textId="77777777" w:rsidR="00775662" w:rsidRDefault="002E0682"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09EFC1F3" w14:textId="77777777" w:rsidR="00E361BB" w:rsidRDefault="002E0682" w:rsidP="00E361BB">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Were the U.S. and China close to signing off on the first phase of a new trade deal? According to officials from both countries, the ans</w:t>
      </w:r>
      <w:r>
        <w:rPr>
          <w:rStyle w:val="st"/>
          <w:rFonts w:asciiTheme="majorHAnsi" w:hAnsiTheme="majorHAnsi" w:cstheme="majorHAnsi"/>
          <w:sz w:val="24"/>
          <w:szCs w:val="24"/>
        </w:rPr>
        <w:t xml:space="preserve">wer was yes. </w:t>
      </w:r>
      <w:r>
        <w:rPr>
          <w:rStyle w:val="st"/>
          <w:rFonts w:asciiTheme="majorHAnsi" w:hAnsiTheme="majorHAnsi" w:cstheme="majorHAnsi"/>
          <w:sz w:val="24"/>
          <w:szCs w:val="24"/>
        </w:rPr>
        <w:t xml:space="preserve">When </w:t>
      </w:r>
      <w:r>
        <w:rPr>
          <w:rStyle w:val="st"/>
          <w:rFonts w:asciiTheme="majorHAnsi" w:hAnsiTheme="majorHAnsi" w:cstheme="majorHAnsi"/>
          <w:sz w:val="24"/>
          <w:szCs w:val="24"/>
        </w:rPr>
        <w:t>w</w:t>
      </w:r>
      <w:r>
        <w:rPr>
          <w:rStyle w:val="st"/>
          <w:rFonts w:asciiTheme="majorHAnsi" w:hAnsiTheme="majorHAnsi" w:cstheme="majorHAnsi"/>
          <w:sz w:val="24"/>
          <w:szCs w:val="24"/>
        </w:rPr>
        <w:t xml:space="preserve">ould this phase-one deal be finalized? No definite answer emerged. On November 8, President Donald Trump said </w:t>
      </w:r>
      <w:r>
        <w:rPr>
          <w:rStyle w:val="st"/>
          <w:rFonts w:asciiTheme="majorHAnsi" w:hAnsiTheme="majorHAnsi" w:cstheme="majorHAnsi"/>
          <w:sz w:val="24"/>
          <w:szCs w:val="24"/>
        </w:rPr>
        <w:t xml:space="preserve">that </w:t>
      </w:r>
      <w:r>
        <w:rPr>
          <w:rStyle w:val="st"/>
          <w:rFonts w:asciiTheme="majorHAnsi" w:hAnsiTheme="majorHAnsi" w:cstheme="majorHAnsi"/>
          <w:sz w:val="24"/>
          <w:szCs w:val="24"/>
        </w:rPr>
        <w:t xml:space="preserve">such an agreement was near, and six days later, White House economic advisor Larry Kudlow said </w:t>
      </w:r>
      <w:r>
        <w:rPr>
          <w:rStyle w:val="st"/>
          <w:rFonts w:asciiTheme="majorHAnsi" w:hAnsiTheme="majorHAnsi" w:cstheme="majorHAnsi"/>
          <w:sz w:val="24"/>
          <w:szCs w:val="24"/>
        </w:rPr>
        <w:t xml:space="preserve">that </w:t>
      </w:r>
      <w:r>
        <w:rPr>
          <w:rStyle w:val="st"/>
          <w:rFonts w:asciiTheme="majorHAnsi" w:hAnsiTheme="majorHAnsi" w:cstheme="majorHAnsi"/>
          <w:sz w:val="24"/>
          <w:szCs w:val="24"/>
        </w:rPr>
        <w:t>negotiators were “gett</w:t>
      </w:r>
      <w:r>
        <w:rPr>
          <w:rStyle w:val="st"/>
          <w:rFonts w:asciiTheme="majorHAnsi" w:hAnsiTheme="majorHAnsi" w:cstheme="majorHAnsi"/>
          <w:sz w:val="24"/>
          <w:szCs w:val="24"/>
        </w:rPr>
        <w:t>ing close” to a</w:t>
      </w:r>
      <w:r>
        <w:rPr>
          <w:rStyle w:val="st"/>
          <w:rFonts w:asciiTheme="majorHAnsi" w:hAnsiTheme="majorHAnsi" w:cstheme="majorHAnsi"/>
          <w:sz w:val="24"/>
          <w:szCs w:val="24"/>
        </w:rPr>
        <w:t>n</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accord</w:t>
      </w:r>
      <w:r>
        <w:rPr>
          <w:rStyle w:val="st"/>
          <w:rFonts w:asciiTheme="majorHAnsi" w:hAnsiTheme="majorHAnsi" w:cstheme="majorHAnsi"/>
          <w:sz w:val="24"/>
          <w:szCs w:val="24"/>
        </w:rPr>
        <w:t xml:space="preserve">. On November 26, China’s commerce ministry announced that trade representatives had “reached a consensus” on remaining issues, and President Trump said </w:t>
      </w:r>
      <w:r>
        <w:rPr>
          <w:rStyle w:val="st"/>
          <w:rFonts w:asciiTheme="majorHAnsi" w:hAnsiTheme="majorHAnsi" w:cstheme="majorHAnsi"/>
          <w:sz w:val="24"/>
          <w:szCs w:val="24"/>
        </w:rPr>
        <w:t xml:space="preserve">that </w:t>
      </w:r>
      <w:r>
        <w:rPr>
          <w:rStyle w:val="st"/>
          <w:rFonts w:asciiTheme="majorHAnsi" w:hAnsiTheme="majorHAnsi" w:cstheme="majorHAnsi"/>
          <w:sz w:val="24"/>
          <w:szCs w:val="24"/>
        </w:rPr>
        <w:t>negotiators were in the “final throes of a very important deal.” Still, November ended without any</w:t>
      </w:r>
      <w:r>
        <w:rPr>
          <w:rStyle w:val="st"/>
          <w:rFonts w:asciiTheme="majorHAnsi" w:hAnsiTheme="majorHAnsi" w:cstheme="majorHAnsi"/>
          <w:sz w:val="24"/>
          <w:szCs w:val="24"/>
        </w:rPr>
        <w:t xml:space="preserve"> announcement that a phase-one pact had been reached.</w:t>
      </w:r>
      <w:r w:rsidRPr="0086490B">
        <w:rPr>
          <w:rStyle w:val="st"/>
          <w:rFonts w:asciiTheme="majorHAnsi" w:hAnsiTheme="majorHAnsi" w:cstheme="majorHAnsi"/>
          <w:sz w:val="24"/>
          <w:szCs w:val="24"/>
          <w:vertAlign w:val="superscript"/>
        </w:rPr>
        <w:t>2,3</w:t>
      </w:r>
      <w:r>
        <w:rPr>
          <w:rStyle w:val="st"/>
          <w:rFonts w:asciiTheme="majorHAnsi" w:hAnsiTheme="majorHAnsi" w:cstheme="majorHAnsi"/>
          <w:sz w:val="24"/>
          <w:szCs w:val="24"/>
        </w:rPr>
        <w:t xml:space="preserve"> </w:t>
      </w:r>
    </w:p>
    <w:p w14:paraId="4DF04F6F" w14:textId="77777777" w:rsidR="00F26D5E" w:rsidRPr="00896375" w:rsidRDefault="002E0682" w:rsidP="00E361BB">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The Department of Labor’s latest employment report found that the economy generated 128,000 net new jobs in October</w:t>
      </w:r>
      <w:r>
        <w:rPr>
          <w:rStyle w:val="st"/>
          <w:rFonts w:asciiTheme="majorHAnsi" w:hAnsiTheme="majorHAnsi"/>
          <w:sz w:val="24"/>
          <w:szCs w:val="24"/>
        </w:rPr>
        <w:t>.</w:t>
      </w:r>
      <w:r>
        <w:rPr>
          <w:rStyle w:val="st"/>
          <w:rFonts w:asciiTheme="majorHAnsi" w:hAnsiTheme="majorHAnsi"/>
          <w:sz w:val="24"/>
          <w:szCs w:val="24"/>
        </w:rPr>
        <w:t xml:space="preserve"> This was a surprise to the upside. Analysts</w:t>
      </w:r>
      <w:r w:rsidRPr="00E361BB">
        <w:rPr>
          <w:rStyle w:val="st"/>
          <w:rFonts w:asciiTheme="majorHAnsi" w:hAnsiTheme="majorHAnsi"/>
          <w:sz w:val="24"/>
          <w:szCs w:val="24"/>
        </w:rPr>
        <w:t xml:space="preserve"> </w:t>
      </w:r>
      <w:r>
        <w:rPr>
          <w:rStyle w:val="st"/>
          <w:rFonts w:asciiTheme="majorHAnsi" w:hAnsiTheme="majorHAnsi"/>
          <w:sz w:val="24"/>
          <w:szCs w:val="24"/>
        </w:rPr>
        <w:t>surveyed by Bloomberg expected</w:t>
      </w:r>
      <w:r w:rsidRPr="00E361BB">
        <w:rPr>
          <w:rStyle w:val="st"/>
          <w:rFonts w:asciiTheme="majorHAnsi" w:hAnsiTheme="majorHAnsi"/>
          <w:sz w:val="24"/>
          <w:szCs w:val="24"/>
        </w:rPr>
        <w:t xml:space="preserve"> 85,000</w:t>
      </w:r>
      <w:r w:rsidRPr="00E361BB">
        <w:rPr>
          <w:rStyle w:val="st"/>
          <w:rFonts w:asciiTheme="majorHAnsi" w:hAnsiTheme="majorHAnsi"/>
          <w:sz w:val="24"/>
          <w:szCs w:val="24"/>
        </w:rPr>
        <w:t xml:space="preserve"> </w:t>
      </w:r>
      <w:r>
        <w:rPr>
          <w:rStyle w:val="st"/>
          <w:rFonts w:asciiTheme="majorHAnsi" w:hAnsiTheme="majorHAnsi"/>
          <w:sz w:val="24"/>
          <w:szCs w:val="24"/>
        </w:rPr>
        <w:t>new hires</w:t>
      </w:r>
      <w:r w:rsidRPr="00E361BB">
        <w:rPr>
          <w:rStyle w:val="st"/>
          <w:rFonts w:asciiTheme="majorHAnsi" w:hAnsiTheme="majorHAnsi"/>
          <w:sz w:val="24"/>
          <w:szCs w:val="24"/>
        </w:rPr>
        <w:t xml:space="preserve">. </w:t>
      </w:r>
      <w:r>
        <w:rPr>
          <w:rStyle w:val="st"/>
          <w:rFonts w:asciiTheme="majorHAnsi" w:hAnsiTheme="majorHAnsi"/>
          <w:sz w:val="24"/>
          <w:szCs w:val="24"/>
        </w:rPr>
        <w:t>Since more people looked for work in October than in September, the headline u</w:t>
      </w:r>
      <w:r w:rsidRPr="00E361BB">
        <w:rPr>
          <w:rStyle w:val="st"/>
          <w:rFonts w:asciiTheme="majorHAnsi" w:hAnsiTheme="majorHAnsi"/>
          <w:sz w:val="24"/>
          <w:szCs w:val="24"/>
        </w:rPr>
        <w:t>nemployment r</w:t>
      </w:r>
      <w:r>
        <w:rPr>
          <w:rStyle w:val="st"/>
          <w:rFonts w:asciiTheme="majorHAnsi" w:hAnsiTheme="majorHAnsi"/>
          <w:sz w:val="24"/>
          <w:szCs w:val="24"/>
        </w:rPr>
        <w:t>ate ticked up 0.1% to</w:t>
      </w:r>
      <w:r w:rsidRPr="00E361BB">
        <w:rPr>
          <w:rStyle w:val="st"/>
          <w:rFonts w:asciiTheme="majorHAnsi" w:hAnsiTheme="majorHAnsi"/>
          <w:sz w:val="24"/>
          <w:szCs w:val="24"/>
        </w:rPr>
        <w:t xml:space="preserve"> 3.6%. </w:t>
      </w:r>
      <w:r>
        <w:rPr>
          <w:rStyle w:val="st"/>
          <w:rFonts w:asciiTheme="majorHAnsi" w:hAnsiTheme="majorHAnsi"/>
          <w:sz w:val="24"/>
          <w:szCs w:val="24"/>
        </w:rPr>
        <w:t>T</w:t>
      </w:r>
      <w:r w:rsidRPr="00E361BB">
        <w:rPr>
          <w:rStyle w:val="st"/>
          <w:rFonts w:asciiTheme="majorHAnsi" w:hAnsiTheme="majorHAnsi"/>
          <w:sz w:val="24"/>
          <w:szCs w:val="24"/>
        </w:rPr>
        <w:t>he U-6 rate</w:t>
      </w:r>
      <w:r>
        <w:rPr>
          <w:rStyle w:val="st"/>
          <w:rFonts w:asciiTheme="majorHAnsi" w:hAnsiTheme="majorHAnsi"/>
          <w:sz w:val="24"/>
          <w:szCs w:val="24"/>
        </w:rPr>
        <w:t>, which</w:t>
      </w:r>
      <w:r w:rsidRPr="00E361BB">
        <w:rPr>
          <w:rStyle w:val="st"/>
          <w:rFonts w:asciiTheme="majorHAnsi" w:hAnsiTheme="majorHAnsi"/>
          <w:sz w:val="24"/>
          <w:szCs w:val="24"/>
        </w:rPr>
        <w:t xml:space="preserve"> </w:t>
      </w:r>
      <w:r>
        <w:rPr>
          <w:rStyle w:val="st"/>
          <w:rFonts w:asciiTheme="majorHAnsi" w:hAnsiTheme="majorHAnsi"/>
          <w:sz w:val="24"/>
          <w:szCs w:val="24"/>
        </w:rPr>
        <w:t>encompasses both</w:t>
      </w:r>
      <w:r w:rsidRPr="00E361BB">
        <w:rPr>
          <w:rStyle w:val="st"/>
          <w:rFonts w:asciiTheme="majorHAnsi" w:hAnsiTheme="majorHAnsi"/>
          <w:sz w:val="24"/>
          <w:szCs w:val="24"/>
        </w:rPr>
        <w:t xml:space="preserve"> </w:t>
      </w:r>
      <w:r>
        <w:rPr>
          <w:rStyle w:val="st"/>
          <w:rFonts w:asciiTheme="majorHAnsi" w:hAnsiTheme="majorHAnsi"/>
          <w:sz w:val="24"/>
          <w:szCs w:val="24"/>
        </w:rPr>
        <w:t xml:space="preserve">the </w:t>
      </w:r>
      <w:r w:rsidRPr="00E361BB">
        <w:rPr>
          <w:rStyle w:val="st"/>
          <w:rFonts w:asciiTheme="majorHAnsi" w:hAnsiTheme="majorHAnsi"/>
          <w:sz w:val="24"/>
          <w:szCs w:val="24"/>
        </w:rPr>
        <w:t>unemployed and underemployed</w:t>
      </w:r>
      <w:r>
        <w:rPr>
          <w:rStyle w:val="st"/>
          <w:rFonts w:asciiTheme="majorHAnsi" w:hAnsiTheme="majorHAnsi"/>
          <w:sz w:val="24"/>
          <w:szCs w:val="24"/>
        </w:rPr>
        <w:t>, also rose 0.1%</w:t>
      </w:r>
      <w:r w:rsidRPr="00E361BB">
        <w:rPr>
          <w:rStyle w:val="st"/>
          <w:rFonts w:asciiTheme="majorHAnsi" w:hAnsiTheme="majorHAnsi"/>
          <w:sz w:val="24"/>
          <w:szCs w:val="24"/>
        </w:rPr>
        <w:t xml:space="preserve"> to 7.0%</w:t>
      </w:r>
      <w:r>
        <w:rPr>
          <w:rStyle w:val="st"/>
          <w:rFonts w:asciiTheme="majorHAnsi" w:hAnsiTheme="majorHAnsi"/>
          <w:sz w:val="24"/>
          <w:szCs w:val="24"/>
        </w:rPr>
        <w:t>.</w:t>
      </w:r>
      <w:r>
        <w:rPr>
          <w:rStyle w:val="st"/>
          <w:rFonts w:asciiTheme="majorHAnsi" w:hAnsiTheme="majorHAnsi"/>
          <w:sz w:val="24"/>
          <w:szCs w:val="24"/>
          <w:vertAlign w:val="superscript"/>
        </w:rPr>
        <w:t>4</w:t>
      </w:r>
      <w:r w:rsidRPr="00E361BB">
        <w:rPr>
          <w:rStyle w:val="st"/>
          <w:rFonts w:asciiTheme="majorHAnsi" w:hAnsiTheme="majorHAnsi"/>
          <w:sz w:val="24"/>
          <w:szCs w:val="24"/>
          <w:vertAlign w:val="superscript"/>
        </w:rPr>
        <w:t>,</w:t>
      </w:r>
      <w:r>
        <w:rPr>
          <w:rStyle w:val="st"/>
          <w:rFonts w:asciiTheme="majorHAnsi" w:hAnsiTheme="majorHAnsi"/>
          <w:sz w:val="24"/>
          <w:szCs w:val="24"/>
          <w:vertAlign w:val="superscript"/>
        </w:rPr>
        <w:t>5</w:t>
      </w:r>
    </w:p>
    <w:p w14:paraId="17242C18" w14:textId="77777777" w:rsidR="003F06AB" w:rsidRPr="00DD38C0" w:rsidRDefault="002E0682" w:rsidP="003F06AB">
      <w:pPr>
        <w:spacing w:line="276" w:lineRule="auto"/>
        <w:jc w:val="both"/>
        <w:rPr>
          <w:rFonts w:asciiTheme="majorHAnsi" w:hAnsiTheme="majorHAnsi"/>
          <w:sz w:val="6"/>
          <w:szCs w:val="24"/>
        </w:rPr>
      </w:pPr>
    </w:p>
    <w:p w14:paraId="61BC553B" w14:textId="77777777" w:rsidR="003F4607" w:rsidRDefault="002E0682" w:rsidP="003F460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Consumer spending rose </w:t>
      </w:r>
      <w:r>
        <w:rPr>
          <w:rStyle w:val="st"/>
          <w:rFonts w:asciiTheme="majorHAnsi" w:hAnsiTheme="majorHAnsi" w:cstheme="majorHAnsi"/>
          <w:sz w:val="24"/>
          <w:szCs w:val="24"/>
        </w:rPr>
        <w:t>0.3% in October, representing the largest monthly gain since July. This happened even without a gain in consumer income.</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One prominent index of c</w:t>
      </w:r>
      <w:r>
        <w:rPr>
          <w:rStyle w:val="st"/>
          <w:rFonts w:asciiTheme="majorHAnsi" w:hAnsiTheme="majorHAnsi" w:cstheme="majorHAnsi"/>
          <w:sz w:val="24"/>
          <w:szCs w:val="24"/>
        </w:rPr>
        <w:t>onsumer confidence declined</w:t>
      </w:r>
      <w:r>
        <w:rPr>
          <w:rStyle w:val="st"/>
          <w:rFonts w:asciiTheme="majorHAnsi" w:hAnsiTheme="majorHAnsi" w:cstheme="majorHAnsi"/>
          <w:sz w:val="24"/>
          <w:szCs w:val="24"/>
        </w:rPr>
        <w:t xml:space="preserve"> in November: the Conference Board’s consumer confidence gauge fell 0.6 points to 12</w:t>
      </w:r>
      <w:r>
        <w:rPr>
          <w:rStyle w:val="st"/>
          <w:rFonts w:asciiTheme="majorHAnsi" w:hAnsiTheme="majorHAnsi" w:cstheme="majorHAnsi"/>
          <w:sz w:val="24"/>
          <w:szCs w:val="24"/>
        </w:rPr>
        <w:t xml:space="preserve">5.5. The University of Michigan’s </w:t>
      </w:r>
      <w:r>
        <w:rPr>
          <w:rStyle w:val="st"/>
          <w:rFonts w:asciiTheme="majorHAnsi" w:hAnsiTheme="majorHAnsi" w:cstheme="majorHAnsi"/>
          <w:sz w:val="24"/>
          <w:szCs w:val="24"/>
        </w:rPr>
        <w:t>C</w:t>
      </w:r>
      <w:r>
        <w:rPr>
          <w:rStyle w:val="st"/>
          <w:rFonts w:asciiTheme="majorHAnsi" w:hAnsiTheme="majorHAnsi" w:cstheme="majorHAnsi"/>
          <w:sz w:val="24"/>
          <w:szCs w:val="24"/>
        </w:rPr>
        <w:t xml:space="preserve">onsumer </w:t>
      </w:r>
      <w:r>
        <w:rPr>
          <w:rStyle w:val="st"/>
          <w:rFonts w:asciiTheme="majorHAnsi" w:hAnsiTheme="majorHAnsi" w:cstheme="majorHAnsi"/>
          <w:sz w:val="24"/>
          <w:szCs w:val="24"/>
        </w:rPr>
        <w:t>S</w:t>
      </w:r>
      <w:r>
        <w:rPr>
          <w:rStyle w:val="st"/>
          <w:rFonts w:asciiTheme="majorHAnsi" w:hAnsiTheme="majorHAnsi" w:cstheme="majorHAnsi"/>
          <w:sz w:val="24"/>
          <w:szCs w:val="24"/>
        </w:rPr>
        <w:t xml:space="preserve">entiment </w:t>
      </w:r>
      <w:r>
        <w:rPr>
          <w:rStyle w:val="st"/>
          <w:rFonts w:asciiTheme="majorHAnsi" w:hAnsiTheme="majorHAnsi" w:cstheme="majorHAnsi"/>
          <w:sz w:val="24"/>
          <w:szCs w:val="24"/>
        </w:rPr>
        <w:t>I</w:t>
      </w:r>
      <w:r>
        <w:rPr>
          <w:rStyle w:val="st"/>
          <w:rFonts w:asciiTheme="majorHAnsi" w:hAnsiTheme="majorHAnsi" w:cstheme="majorHAnsi"/>
          <w:sz w:val="24"/>
          <w:szCs w:val="24"/>
        </w:rPr>
        <w:t>ndex, however, rose to a final November mark of 96.8 from a 95.5 preliminary reading.</w:t>
      </w:r>
      <w:r>
        <w:rPr>
          <w:rStyle w:val="st"/>
          <w:rFonts w:asciiTheme="majorHAnsi" w:hAnsiTheme="majorHAnsi" w:cstheme="majorHAnsi"/>
          <w:sz w:val="24"/>
          <w:szCs w:val="24"/>
          <w:vertAlign w:val="superscript"/>
        </w:rPr>
        <w:t>4,6</w:t>
      </w:r>
      <w:r>
        <w:rPr>
          <w:rStyle w:val="st"/>
          <w:rFonts w:asciiTheme="majorHAnsi" w:hAnsiTheme="majorHAnsi" w:cstheme="majorHAnsi"/>
          <w:sz w:val="24"/>
          <w:szCs w:val="24"/>
        </w:rPr>
        <w:t xml:space="preserve"> </w:t>
      </w:r>
    </w:p>
    <w:p w14:paraId="111EA156" w14:textId="77777777" w:rsidR="00EB63C2" w:rsidRDefault="002E0682" w:rsidP="003F460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In the business sector, the Institute for Supply Management’s </w:t>
      </w:r>
      <w:r>
        <w:rPr>
          <w:rStyle w:val="st"/>
          <w:rFonts w:asciiTheme="majorHAnsi" w:hAnsiTheme="majorHAnsi" w:cstheme="majorHAnsi"/>
          <w:sz w:val="24"/>
          <w:szCs w:val="24"/>
        </w:rPr>
        <w:t xml:space="preserve">purchasing manager </w:t>
      </w:r>
      <w:r>
        <w:rPr>
          <w:rStyle w:val="st"/>
          <w:rFonts w:asciiTheme="majorHAnsi" w:hAnsiTheme="majorHAnsi" w:cstheme="majorHAnsi"/>
          <w:sz w:val="24"/>
          <w:szCs w:val="24"/>
        </w:rPr>
        <w:t>indices of manufacturing and no</w:t>
      </w:r>
      <w:r>
        <w:rPr>
          <w:rStyle w:val="st"/>
          <w:rFonts w:asciiTheme="majorHAnsi" w:hAnsiTheme="majorHAnsi" w:cstheme="majorHAnsi"/>
          <w:sz w:val="24"/>
          <w:szCs w:val="24"/>
        </w:rPr>
        <w:t>n-manufacturing activity</w:t>
      </w:r>
      <w:r>
        <w:rPr>
          <w:rStyle w:val="st"/>
          <w:rFonts w:asciiTheme="majorHAnsi" w:hAnsiTheme="majorHAnsi" w:cstheme="majorHAnsi"/>
          <w:sz w:val="24"/>
          <w:szCs w:val="24"/>
        </w:rPr>
        <w:t xml:space="preserve"> both rose. The ISM </w:t>
      </w:r>
      <w:r>
        <w:rPr>
          <w:rStyle w:val="st"/>
          <w:rFonts w:asciiTheme="majorHAnsi" w:hAnsiTheme="majorHAnsi" w:cstheme="majorHAnsi"/>
          <w:sz w:val="24"/>
          <w:szCs w:val="24"/>
        </w:rPr>
        <w:t>M</w:t>
      </w:r>
      <w:r>
        <w:rPr>
          <w:rStyle w:val="st"/>
          <w:rFonts w:asciiTheme="majorHAnsi" w:hAnsiTheme="majorHAnsi" w:cstheme="majorHAnsi"/>
          <w:sz w:val="24"/>
          <w:szCs w:val="24"/>
        </w:rPr>
        <w:t xml:space="preserve">anufacturing PMI came in half a point higher for October at </w:t>
      </w:r>
      <w:r>
        <w:rPr>
          <w:rStyle w:val="st"/>
          <w:rFonts w:asciiTheme="majorHAnsi" w:hAnsiTheme="majorHAnsi" w:cstheme="majorHAnsi"/>
          <w:sz w:val="24"/>
          <w:szCs w:val="24"/>
        </w:rPr>
        <w:lastRenderedPageBreak/>
        <w:t xml:space="preserve">48.3; the </w:t>
      </w:r>
      <w:r>
        <w:rPr>
          <w:rStyle w:val="st"/>
          <w:rFonts w:asciiTheme="majorHAnsi" w:hAnsiTheme="majorHAnsi" w:cstheme="majorHAnsi"/>
          <w:sz w:val="24"/>
          <w:szCs w:val="24"/>
        </w:rPr>
        <w:t>N</w:t>
      </w:r>
      <w:r>
        <w:rPr>
          <w:rStyle w:val="st"/>
          <w:rFonts w:asciiTheme="majorHAnsi" w:hAnsiTheme="majorHAnsi" w:cstheme="majorHAnsi"/>
          <w:sz w:val="24"/>
          <w:szCs w:val="24"/>
        </w:rPr>
        <w:t>on-</w:t>
      </w:r>
      <w:r>
        <w:rPr>
          <w:rStyle w:val="st"/>
          <w:rFonts w:asciiTheme="majorHAnsi" w:hAnsiTheme="majorHAnsi" w:cstheme="majorHAnsi"/>
          <w:sz w:val="24"/>
          <w:szCs w:val="24"/>
        </w:rPr>
        <w:t>M</w:t>
      </w:r>
      <w:r>
        <w:rPr>
          <w:rStyle w:val="st"/>
          <w:rFonts w:asciiTheme="majorHAnsi" w:hAnsiTheme="majorHAnsi" w:cstheme="majorHAnsi"/>
          <w:sz w:val="24"/>
          <w:szCs w:val="24"/>
        </w:rPr>
        <w:t>anufacturing PMI was at 54.7, nearly two points higher. For economists worried about a downturn in the business cycle, these numbers wer</w:t>
      </w:r>
      <w:r>
        <w:rPr>
          <w:rStyle w:val="st"/>
          <w:rFonts w:asciiTheme="majorHAnsi" w:hAnsiTheme="majorHAnsi" w:cstheme="majorHAnsi"/>
          <w:sz w:val="24"/>
          <w:szCs w:val="24"/>
        </w:rPr>
        <w:t>e encouraging.</w:t>
      </w:r>
      <w:r w:rsidRPr="00C917AE">
        <w:rPr>
          <w:rStyle w:val="st"/>
          <w:rFonts w:asciiTheme="majorHAnsi" w:hAnsiTheme="majorHAnsi" w:cstheme="majorHAnsi"/>
          <w:sz w:val="24"/>
          <w:szCs w:val="24"/>
          <w:vertAlign w:val="superscript"/>
        </w:rPr>
        <w:t>4</w:t>
      </w:r>
    </w:p>
    <w:p w14:paraId="5F201F1B" w14:textId="77777777" w:rsidR="003F4607" w:rsidRDefault="002E0682" w:rsidP="003F4607">
      <w:pPr>
        <w:spacing w:line="276" w:lineRule="auto"/>
        <w:jc w:val="both"/>
        <w:rPr>
          <w:rStyle w:val="st"/>
          <w:rFonts w:asciiTheme="majorHAnsi" w:hAnsiTheme="majorHAnsi"/>
          <w:sz w:val="24"/>
          <w:szCs w:val="24"/>
          <w:vertAlign w:val="superscript"/>
        </w:rPr>
      </w:pPr>
      <w:r>
        <w:rPr>
          <w:rStyle w:val="st"/>
          <w:rFonts w:asciiTheme="majorHAnsi" w:hAnsiTheme="majorHAnsi" w:cstheme="majorHAnsi"/>
          <w:sz w:val="24"/>
          <w:szCs w:val="24"/>
        </w:rPr>
        <w:t>Retail sales were up 0.3% in October, and looking ahead, the National Retail Federation is forecasting a year-over-year gain of between 3.8% and 4.2% for holiday-season retail purchases</w:t>
      </w:r>
      <w:r>
        <w:rPr>
          <w:rStyle w:val="st"/>
          <w:rFonts w:asciiTheme="majorHAnsi" w:hAnsiTheme="majorHAnsi"/>
          <w:sz w:val="24"/>
          <w:szCs w:val="24"/>
        </w:rPr>
        <w:t>. If its</w:t>
      </w:r>
      <w:r>
        <w:rPr>
          <w:rStyle w:val="st"/>
          <w:rFonts w:asciiTheme="majorHAnsi" w:hAnsiTheme="majorHAnsi"/>
          <w:sz w:val="24"/>
          <w:szCs w:val="24"/>
        </w:rPr>
        <w:t xml:space="preserve"> prediction comes true, </w:t>
      </w:r>
      <w:r>
        <w:rPr>
          <w:rStyle w:val="st"/>
          <w:rFonts w:asciiTheme="majorHAnsi" w:hAnsiTheme="majorHAnsi"/>
          <w:sz w:val="24"/>
          <w:szCs w:val="24"/>
        </w:rPr>
        <w:t xml:space="preserve">the 2019 holiday shopping season could rank as one of the better ones </w:t>
      </w:r>
      <w:r>
        <w:rPr>
          <w:rStyle w:val="st"/>
          <w:rFonts w:asciiTheme="majorHAnsi" w:hAnsiTheme="majorHAnsi"/>
          <w:sz w:val="24"/>
          <w:szCs w:val="24"/>
        </w:rPr>
        <w:t>seen this decade</w:t>
      </w:r>
      <w:r>
        <w:rPr>
          <w:rStyle w:val="st"/>
          <w:rFonts w:asciiTheme="majorHAnsi" w:hAnsiTheme="majorHAnsi"/>
          <w:sz w:val="24"/>
          <w:szCs w:val="24"/>
        </w:rPr>
        <w:t>.</w:t>
      </w:r>
      <w:r>
        <w:rPr>
          <w:rStyle w:val="st"/>
          <w:rFonts w:asciiTheme="majorHAnsi" w:hAnsiTheme="majorHAnsi"/>
          <w:sz w:val="24"/>
          <w:szCs w:val="24"/>
          <w:vertAlign w:val="superscript"/>
        </w:rPr>
        <w:t>4,</w:t>
      </w:r>
      <w:r>
        <w:rPr>
          <w:rStyle w:val="st"/>
          <w:rFonts w:asciiTheme="majorHAnsi" w:hAnsiTheme="majorHAnsi"/>
          <w:sz w:val="24"/>
          <w:szCs w:val="24"/>
          <w:vertAlign w:val="superscript"/>
        </w:rPr>
        <w:t>6</w:t>
      </w:r>
    </w:p>
    <w:p w14:paraId="6E5637DB" w14:textId="77777777" w:rsidR="006F12C1" w:rsidRDefault="002E0682" w:rsidP="006F12C1">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An October jump of 0.4% for the Consumer Price Index was noticed by economists, but </w:t>
      </w:r>
      <w:r>
        <w:rPr>
          <w:rStyle w:val="st"/>
          <w:rFonts w:asciiTheme="majorHAnsi" w:hAnsiTheme="majorHAnsi" w:cstheme="majorHAnsi"/>
          <w:sz w:val="24"/>
          <w:szCs w:val="24"/>
        </w:rPr>
        <w:t>it</w:t>
      </w:r>
      <w:r>
        <w:rPr>
          <w:rStyle w:val="st"/>
          <w:rFonts w:asciiTheme="majorHAnsi" w:hAnsiTheme="majorHAnsi" w:cstheme="majorHAnsi"/>
          <w:sz w:val="24"/>
          <w:szCs w:val="24"/>
        </w:rPr>
        <w:t xml:space="preserve"> still left annualized inflation at a manageable 1.8%. </w:t>
      </w:r>
      <w:r>
        <w:rPr>
          <w:rStyle w:val="st"/>
          <w:rFonts w:asciiTheme="majorHAnsi" w:hAnsiTheme="majorHAnsi" w:cstheme="majorHAnsi"/>
          <w:sz w:val="24"/>
          <w:szCs w:val="24"/>
        </w:rPr>
        <w:t>The core CPI, which strips out volatile food and energy costs, was rising 2.3% year-over-year through October.</w:t>
      </w:r>
      <w:r w:rsidRPr="00C917AE">
        <w:rPr>
          <w:rStyle w:val="st"/>
          <w:rFonts w:asciiTheme="majorHAnsi" w:hAnsiTheme="majorHAnsi" w:cstheme="majorHAnsi"/>
          <w:sz w:val="24"/>
          <w:szCs w:val="24"/>
          <w:vertAlign w:val="superscript"/>
        </w:rPr>
        <w:t>4</w:t>
      </w:r>
    </w:p>
    <w:p w14:paraId="7CA9BFB8" w14:textId="77777777" w:rsidR="006F12C1" w:rsidRDefault="002E0682" w:rsidP="006F12C1">
      <w:pPr>
        <w:spacing w:line="276" w:lineRule="auto"/>
        <w:jc w:val="both"/>
        <w:rPr>
          <w:rStyle w:val="st"/>
          <w:rFonts w:asciiTheme="majorHAnsi" w:hAnsiTheme="majorHAnsi"/>
          <w:sz w:val="24"/>
          <w:szCs w:val="24"/>
          <w:vertAlign w:val="superscript"/>
        </w:rPr>
      </w:pPr>
      <w:r>
        <w:rPr>
          <w:rStyle w:val="st"/>
          <w:rFonts w:asciiTheme="majorHAnsi" w:hAnsiTheme="majorHAnsi" w:cstheme="majorHAnsi"/>
          <w:sz w:val="24"/>
          <w:szCs w:val="24"/>
        </w:rPr>
        <w:t>M</w:t>
      </w:r>
      <w:r>
        <w:rPr>
          <w:rStyle w:val="st"/>
          <w:rFonts w:asciiTheme="majorHAnsi" w:hAnsiTheme="majorHAnsi" w:cstheme="majorHAnsi"/>
          <w:sz w:val="24"/>
          <w:szCs w:val="24"/>
        </w:rPr>
        <w:t>inutes from the</w:t>
      </w:r>
      <w:r>
        <w:rPr>
          <w:rStyle w:val="st"/>
          <w:rFonts w:asciiTheme="majorHAnsi" w:hAnsiTheme="majorHAnsi" w:cstheme="majorHAnsi"/>
          <w:sz w:val="24"/>
          <w:szCs w:val="24"/>
        </w:rPr>
        <w:t xml:space="preserve"> Federal Reserve’s October </w:t>
      </w:r>
      <w:r>
        <w:rPr>
          <w:rStyle w:val="st"/>
          <w:rFonts w:asciiTheme="majorHAnsi" w:hAnsiTheme="majorHAnsi" w:cstheme="majorHAnsi"/>
          <w:sz w:val="24"/>
          <w:szCs w:val="24"/>
        </w:rPr>
        <w:t xml:space="preserve">policy </w:t>
      </w:r>
      <w:r>
        <w:rPr>
          <w:rStyle w:val="st"/>
          <w:rFonts w:asciiTheme="majorHAnsi" w:hAnsiTheme="majorHAnsi" w:cstheme="majorHAnsi"/>
          <w:sz w:val="24"/>
          <w:szCs w:val="24"/>
        </w:rPr>
        <w:t>meeting</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were released</w:t>
      </w:r>
      <w:r>
        <w:rPr>
          <w:rStyle w:val="st"/>
          <w:rFonts w:asciiTheme="majorHAnsi" w:hAnsiTheme="majorHAnsi" w:cstheme="majorHAnsi"/>
          <w:sz w:val="24"/>
          <w:szCs w:val="24"/>
        </w:rPr>
        <w:t xml:space="preserve"> on November 20</w:t>
      </w:r>
      <w:r>
        <w:rPr>
          <w:rStyle w:val="st"/>
          <w:rFonts w:asciiTheme="majorHAnsi" w:hAnsiTheme="majorHAnsi" w:cstheme="majorHAnsi"/>
          <w:sz w:val="24"/>
          <w:szCs w:val="24"/>
        </w:rPr>
        <w:t>, and t</w:t>
      </w:r>
      <w:r>
        <w:rPr>
          <w:rStyle w:val="st"/>
          <w:rFonts w:asciiTheme="majorHAnsi" w:hAnsiTheme="majorHAnsi" w:cstheme="majorHAnsi"/>
          <w:sz w:val="24"/>
          <w:szCs w:val="24"/>
        </w:rPr>
        <w:t>hey</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indicated</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 xml:space="preserve">that central bank officials were </w:t>
      </w:r>
      <w:r>
        <w:rPr>
          <w:rStyle w:val="st"/>
          <w:rFonts w:asciiTheme="majorHAnsi" w:hAnsiTheme="majorHAnsi" w:cstheme="majorHAnsi"/>
          <w:sz w:val="24"/>
          <w:szCs w:val="24"/>
        </w:rPr>
        <w:t>prepared</w:t>
      </w:r>
      <w:r>
        <w:rPr>
          <w:rStyle w:val="st"/>
          <w:rFonts w:asciiTheme="majorHAnsi" w:hAnsiTheme="majorHAnsi" w:cstheme="majorHAnsi"/>
          <w:sz w:val="24"/>
          <w:szCs w:val="24"/>
        </w:rPr>
        <w:t xml:space="preserve"> to… stand pat, at least </w:t>
      </w:r>
      <w:r>
        <w:rPr>
          <w:rStyle w:val="st"/>
          <w:rFonts w:asciiTheme="majorHAnsi" w:hAnsiTheme="majorHAnsi" w:cstheme="majorHAnsi"/>
          <w:sz w:val="24"/>
          <w:szCs w:val="24"/>
        </w:rPr>
        <w:t>for</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a while</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In October,</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most</w:t>
      </w:r>
      <w:r>
        <w:rPr>
          <w:rStyle w:val="st"/>
          <w:rFonts w:asciiTheme="majorHAnsi" w:hAnsiTheme="majorHAnsi" w:cstheme="majorHAnsi"/>
          <w:sz w:val="24"/>
          <w:szCs w:val="24"/>
        </w:rPr>
        <w:t xml:space="preserve"> Fed officials believed the current monetary policy approach would </w:t>
      </w:r>
      <w:r>
        <w:rPr>
          <w:rStyle w:val="st"/>
          <w:rFonts w:asciiTheme="majorHAnsi" w:hAnsiTheme="majorHAnsi" w:cstheme="majorHAnsi"/>
          <w:sz w:val="24"/>
          <w:szCs w:val="24"/>
        </w:rPr>
        <w:t xml:space="preserve">prove adequate </w:t>
      </w:r>
      <w:r>
        <w:rPr>
          <w:rStyle w:val="st"/>
          <w:rFonts w:asciiTheme="majorHAnsi" w:hAnsiTheme="majorHAnsi" w:cstheme="majorHAnsi"/>
          <w:sz w:val="24"/>
          <w:szCs w:val="24"/>
        </w:rPr>
        <w:t xml:space="preserve">to </w:t>
      </w:r>
      <w:r>
        <w:rPr>
          <w:rStyle w:val="st"/>
          <w:rFonts w:asciiTheme="majorHAnsi" w:hAnsiTheme="majorHAnsi" w:cstheme="majorHAnsi"/>
          <w:sz w:val="24"/>
          <w:szCs w:val="24"/>
        </w:rPr>
        <w:t xml:space="preserve">guide </w:t>
      </w:r>
      <w:r>
        <w:rPr>
          <w:rStyle w:val="st"/>
          <w:rFonts w:asciiTheme="majorHAnsi" w:hAnsiTheme="majorHAnsi" w:cstheme="majorHAnsi"/>
          <w:sz w:val="24"/>
          <w:szCs w:val="24"/>
        </w:rPr>
        <w:t>the economy</w:t>
      </w:r>
      <w:r>
        <w:rPr>
          <w:rStyle w:val="st"/>
          <w:rFonts w:asciiTheme="majorHAnsi" w:hAnsiTheme="majorHAnsi" w:cstheme="majorHAnsi"/>
          <w:sz w:val="24"/>
          <w:szCs w:val="24"/>
        </w:rPr>
        <w:t xml:space="preserve"> in the near term</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If some event or trend prompted a “mater</w:t>
      </w:r>
      <w:r>
        <w:rPr>
          <w:rStyle w:val="st"/>
          <w:rFonts w:asciiTheme="majorHAnsi" w:hAnsiTheme="majorHAnsi" w:cstheme="majorHAnsi"/>
          <w:sz w:val="24"/>
          <w:szCs w:val="24"/>
        </w:rPr>
        <w:t xml:space="preserve">ial reassessment” of the Fed’s economic outlook, then </w:t>
      </w:r>
      <w:r>
        <w:rPr>
          <w:rStyle w:val="st"/>
          <w:rFonts w:asciiTheme="majorHAnsi" w:hAnsiTheme="majorHAnsi" w:cstheme="majorHAnsi"/>
          <w:sz w:val="24"/>
          <w:szCs w:val="24"/>
        </w:rPr>
        <w:t xml:space="preserve">policy </w:t>
      </w:r>
      <w:r>
        <w:rPr>
          <w:rStyle w:val="st"/>
          <w:rFonts w:asciiTheme="majorHAnsi" w:hAnsiTheme="majorHAnsi" w:cstheme="majorHAnsi"/>
          <w:sz w:val="24"/>
          <w:szCs w:val="24"/>
        </w:rPr>
        <w:t>might</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shift</w:t>
      </w:r>
      <w:r>
        <w:rPr>
          <w:rStyle w:val="st"/>
          <w:rFonts w:asciiTheme="majorHAnsi" w:hAnsiTheme="majorHAnsi"/>
          <w:sz w:val="24"/>
          <w:szCs w:val="24"/>
        </w:rPr>
        <w:t>.</w:t>
      </w:r>
      <w:r>
        <w:rPr>
          <w:rStyle w:val="st"/>
          <w:rFonts w:asciiTheme="majorHAnsi" w:hAnsiTheme="majorHAnsi"/>
          <w:sz w:val="24"/>
          <w:szCs w:val="24"/>
          <w:vertAlign w:val="superscript"/>
        </w:rPr>
        <w:t>7</w:t>
      </w:r>
    </w:p>
    <w:p w14:paraId="172CFD18" w14:textId="77777777" w:rsidR="003F4607" w:rsidRPr="00DD38C0" w:rsidRDefault="002E0682" w:rsidP="003F4607">
      <w:pPr>
        <w:spacing w:line="276" w:lineRule="auto"/>
        <w:jc w:val="both"/>
        <w:rPr>
          <w:rFonts w:asciiTheme="majorHAnsi" w:hAnsiTheme="majorHAnsi"/>
          <w:sz w:val="6"/>
          <w:szCs w:val="24"/>
        </w:rPr>
      </w:pPr>
    </w:p>
    <w:p w14:paraId="33F62FF3" w14:textId="77777777" w:rsidR="00775662" w:rsidRPr="00775662" w:rsidRDefault="002E0682" w:rsidP="003F4607">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14:paraId="069A59E4" w14:textId="77777777" w:rsidR="003F2D76" w:rsidRDefault="002E0682" w:rsidP="00A4481D">
      <w:pPr>
        <w:spacing w:line="276" w:lineRule="auto"/>
        <w:jc w:val="both"/>
        <w:rPr>
          <w:rFonts w:asciiTheme="majorHAnsi" w:hAnsiTheme="majorHAnsi"/>
          <w:sz w:val="24"/>
          <w:szCs w:val="24"/>
        </w:rPr>
      </w:pPr>
      <w:r>
        <w:rPr>
          <w:rFonts w:asciiTheme="majorHAnsi" w:hAnsiTheme="majorHAnsi"/>
          <w:sz w:val="24"/>
          <w:szCs w:val="24"/>
        </w:rPr>
        <w:t>The European Union</w:t>
      </w:r>
      <w:r>
        <w:rPr>
          <w:rFonts w:asciiTheme="majorHAnsi" w:hAnsiTheme="majorHAnsi"/>
          <w:sz w:val="24"/>
          <w:szCs w:val="24"/>
        </w:rPr>
        <w:t xml:space="preserve"> </w:t>
      </w:r>
      <w:r>
        <w:rPr>
          <w:rFonts w:asciiTheme="majorHAnsi" w:hAnsiTheme="majorHAnsi"/>
          <w:sz w:val="24"/>
          <w:szCs w:val="24"/>
        </w:rPr>
        <w:t xml:space="preserve">scaled back its annual </w:t>
      </w:r>
      <w:r>
        <w:rPr>
          <w:rFonts w:asciiTheme="majorHAnsi" w:hAnsiTheme="majorHAnsi"/>
          <w:sz w:val="24"/>
          <w:szCs w:val="24"/>
        </w:rPr>
        <w:t xml:space="preserve">growth projections </w:t>
      </w:r>
      <w:r>
        <w:rPr>
          <w:rFonts w:asciiTheme="majorHAnsi" w:hAnsiTheme="majorHAnsi"/>
          <w:sz w:val="24"/>
          <w:szCs w:val="24"/>
        </w:rPr>
        <w:t>for 2020-2</w:t>
      </w:r>
      <w:r>
        <w:rPr>
          <w:rFonts w:asciiTheme="majorHAnsi" w:hAnsiTheme="majorHAnsi"/>
          <w:sz w:val="24"/>
          <w:szCs w:val="24"/>
        </w:rPr>
        <w:t>1</w:t>
      </w:r>
      <w:r>
        <w:rPr>
          <w:rFonts w:asciiTheme="majorHAnsi" w:hAnsiTheme="majorHAnsi"/>
          <w:sz w:val="24"/>
          <w:szCs w:val="24"/>
        </w:rPr>
        <w:t>.</w:t>
      </w:r>
      <w:r>
        <w:rPr>
          <w:rFonts w:asciiTheme="majorHAnsi" w:hAnsiTheme="majorHAnsi"/>
          <w:sz w:val="24"/>
          <w:szCs w:val="24"/>
        </w:rPr>
        <w:t xml:space="preserve"> </w:t>
      </w:r>
      <w:r>
        <w:rPr>
          <w:rFonts w:asciiTheme="majorHAnsi" w:hAnsiTheme="majorHAnsi"/>
          <w:sz w:val="24"/>
          <w:szCs w:val="24"/>
        </w:rPr>
        <w:t xml:space="preserve">Its latest economic forecast projects a 1.2% increase in gross domestic product for both years. This is about half the current pace of economic expansion in the United States. Inflation is projected to vary from 1.2% to 1.3%. </w:t>
      </w:r>
      <w:r>
        <w:rPr>
          <w:rFonts w:asciiTheme="majorHAnsi" w:hAnsiTheme="majorHAnsi"/>
          <w:sz w:val="24"/>
          <w:szCs w:val="24"/>
        </w:rPr>
        <w:t>E.U. economists believe the eu</w:t>
      </w:r>
      <w:r>
        <w:rPr>
          <w:rFonts w:asciiTheme="majorHAnsi" w:hAnsiTheme="majorHAnsi"/>
          <w:sz w:val="24"/>
          <w:szCs w:val="24"/>
        </w:rPr>
        <w:t xml:space="preserve">ro area will </w:t>
      </w:r>
      <w:r>
        <w:rPr>
          <w:rFonts w:asciiTheme="majorHAnsi" w:hAnsiTheme="majorHAnsi"/>
          <w:sz w:val="24"/>
          <w:szCs w:val="24"/>
        </w:rPr>
        <w:t>have a GDP of</w:t>
      </w:r>
      <w:r>
        <w:rPr>
          <w:rFonts w:asciiTheme="majorHAnsi" w:hAnsiTheme="majorHAnsi"/>
          <w:sz w:val="24"/>
          <w:szCs w:val="24"/>
        </w:rPr>
        <w:t xml:space="preserve"> 1.1% for 2019.</w:t>
      </w:r>
      <w:r>
        <w:rPr>
          <w:rFonts w:asciiTheme="majorHAnsi" w:hAnsiTheme="majorHAnsi"/>
          <w:sz w:val="24"/>
          <w:szCs w:val="24"/>
          <w:vertAlign w:val="superscript"/>
        </w:rPr>
        <w:t>8</w:t>
      </w:r>
    </w:p>
    <w:p w14:paraId="6A7746C8" w14:textId="77777777" w:rsidR="00876525" w:rsidRDefault="002E0682" w:rsidP="00AD6A5B">
      <w:pPr>
        <w:spacing w:line="276" w:lineRule="auto"/>
        <w:jc w:val="both"/>
        <w:rPr>
          <w:rFonts w:asciiTheme="majorHAnsi" w:hAnsiTheme="majorHAnsi"/>
          <w:sz w:val="24"/>
          <w:szCs w:val="24"/>
        </w:rPr>
      </w:pPr>
      <w:r>
        <w:rPr>
          <w:rFonts w:asciiTheme="majorHAnsi" w:hAnsiTheme="majorHAnsi"/>
          <w:sz w:val="24"/>
          <w:szCs w:val="24"/>
        </w:rPr>
        <w:t>With a general election coming up in the United Kingdom,</w:t>
      </w:r>
      <w:r>
        <w:rPr>
          <w:rFonts w:asciiTheme="majorHAnsi" w:hAnsiTheme="majorHAnsi"/>
          <w:sz w:val="24"/>
          <w:szCs w:val="24"/>
        </w:rPr>
        <w:t xml:space="preserve"> Prime Minister Boris Johnson</w:t>
      </w:r>
      <w:r>
        <w:rPr>
          <w:rFonts w:asciiTheme="majorHAnsi" w:hAnsiTheme="majorHAnsi"/>
          <w:sz w:val="24"/>
          <w:szCs w:val="24"/>
        </w:rPr>
        <w:t>, a Tory,</w:t>
      </w:r>
      <w:r>
        <w:rPr>
          <w:rFonts w:asciiTheme="majorHAnsi" w:hAnsiTheme="majorHAnsi"/>
          <w:sz w:val="24"/>
          <w:szCs w:val="24"/>
        </w:rPr>
        <w:t xml:space="preserve"> and his chief challenger, Jeremy Corbyn</w:t>
      </w:r>
      <w:r>
        <w:rPr>
          <w:rFonts w:asciiTheme="majorHAnsi" w:hAnsiTheme="majorHAnsi"/>
          <w:sz w:val="24"/>
          <w:szCs w:val="24"/>
        </w:rPr>
        <w:t xml:space="preserve"> of the Labor Party, </w:t>
      </w:r>
      <w:r>
        <w:rPr>
          <w:rFonts w:asciiTheme="majorHAnsi" w:hAnsiTheme="majorHAnsi"/>
          <w:sz w:val="24"/>
          <w:szCs w:val="24"/>
        </w:rPr>
        <w:t>took different views of the Brexit. In November, Johnson v</w:t>
      </w:r>
      <w:r>
        <w:rPr>
          <w:rFonts w:asciiTheme="majorHAnsi" w:hAnsiTheme="majorHAnsi"/>
          <w:sz w:val="24"/>
          <w:szCs w:val="24"/>
        </w:rPr>
        <w:t>owed to meet the rescheduled January 31 Brexit deadline and arrange a new trade pact with the E.U. by December of next year. Corbyn claimed his party could negotiate a new Brexit deal with the E.U. before March, a deal that would be put before the electora</w:t>
      </w:r>
      <w:r>
        <w:rPr>
          <w:rFonts w:asciiTheme="majorHAnsi" w:hAnsiTheme="majorHAnsi"/>
          <w:sz w:val="24"/>
          <w:szCs w:val="24"/>
        </w:rPr>
        <w:t>te; voters could either approve or reject the terms of the deal and even the Brexit</w:t>
      </w:r>
      <w:r>
        <w:rPr>
          <w:rFonts w:asciiTheme="majorHAnsi" w:hAnsiTheme="majorHAnsi"/>
          <w:sz w:val="24"/>
          <w:szCs w:val="24"/>
        </w:rPr>
        <w:t>,</w:t>
      </w:r>
      <w:r>
        <w:rPr>
          <w:rFonts w:asciiTheme="majorHAnsi" w:hAnsiTheme="majorHAnsi"/>
          <w:sz w:val="24"/>
          <w:szCs w:val="24"/>
        </w:rPr>
        <w:t xml:space="preserve"> itself.</w:t>
      </w:r>
      <w:r>
        <w:rPr>
          <w:rFonts w:asciiTheme="majorHAnsi" w:hAnsiTheme="majorHAnsi"/>
          <w:sz w:val="24"/>
          <w:szCs w:val="24"/>
          <w:vertAlign w:val="superscript"/>
        </w:rPr>
        <w:t>9</w:t>
      </w:r>
    </w:p>
    <w:p w14:paraId="7CE36761" w14:textId="77777777" w:rsidR="00775662" w:rsidRPr="00521D57" w:rsidRDefault="002E0682" w:rsidP="00AD6A5B">
      <w:pPr>
        <w:spacing w:line="276" w:lineRule="auto"/>
        <w:jc w:val="both"/>
        <w:rPr>
          <w:rFonts w:asciiTheme="majorHAnsi" w:hAnsiTheme="majorHAnsi"/>
          <w:sz w:val="24"/>
          <w:szCs w:val="24"/>
          <w:vertAlign w:val="superscript"/>
        </w:rPr>
      </w:pPr>
      <w:r w:rsidRPr="00374459">
        <w:rPr>
          <w:rFonts w:asciiTheme="majorHAnsi" w:hAnsiTheme="majorHAnsi"/>
          <w:sz w:val="24"/>
          <w:szCs w:val="24"/>
        </w:rPr>
        <w:t>In late November, key indicators suggested that China’s economy had slowed for a seventh consecutive month</w:t>
      </w:r>
      <w:r w:rsidRPr="00521D57">
        <w:rPr>
          <w:rFonts w:asciiTheme="majorHAnsi" w:hAnsiTheme="majorHAnsi"/>
          <w:sz w:val="24"/>
          <w:szCs w:val="24"/>
        </w:rPr>
        <w:t>.</w:t>
      </w:r>
      <w:r>
        <w:rPr>
          <w:rFonts w:asciiTheme="majorHAnsi" w:hAnsiTheme="majorHAnsi"/>
          <w:sz w:val="24"/>
          <w:szCs w:val="24"/>
        </w:rPr>
        <w:t xml:space="preserve"> (China’s third-quarter GDP reading was its poorest in </w:t>
      </w:r>
      <w:r>
        <w:rPr>
          <w:rFonts w:asciiTheme="majorHAnsi" w:hAnsiTheme="majorHAnsi"/>
          <w:sz w:val="24"/>
          <w:szCs w:val="24"/>
        </w:rPr>
        <w:t>nearly 30 years.) Through October, profits at Chinese industrial companies were down 9.9% year-over-year, a record annualized dip. An index of business confidence hit a 14-month low in October.</w:t>
      </w:r>
      <w:r>
        <w:rPr>
          <w:rFonts w:asciiTheme="majorHAnsi" w:hAnsiTheme="majorHAnsi"/>
          <w:sz w:val="24"/>
          <w:szCs w:val="24"/>
          <w:vertAlign w:val="superscript"/>
        </w:rPr>
        <w:t>10</w:t>
      </w:r>
    </w:p>
    <w:p w14:paraId="3B01F6B0" w14:textId="77777777" w:rsidR="00775662" w:rsidRPr="00DD38C0" w:rsidRDefault="002E0682" w:rsidP="00EE6BF2">
      <w:pPr>
        <w:spacing w:line="276" w:lineRule="auto"/>
        <w:jc w:val="both"/>
        <w:rPr>
          <w:rFonts w:asciiTheme="majorHAnsi" w:hAnsiTheme="majorHAnsi"/>
          <w:sz w:val="6"/>
          <w:szCs w:val="24"/>
        </w:rPr>
      </w:pPr>
    </w:p>
    <w:p w14:paraId="5561A0EB" w14:textId="77777777" w:rsidR="00B87E49" w:rsidRDefault="002E0682" w:rsidP="00946B0D">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1D672F31" w14:textId="77777777" w:rsidR="000334F0" w:rsidRPr="000334F0" w:rsidRDefault="002E0682" w:rsidP="00AB20FF">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 xml:space="preserve">Outside America, October index </w:t>
      </w:r>
      <w:r>
        <w:rPr>
          <w:rFonts w:asciiTheme="majorHAnsi" w:hAnsiTheme="majorHAnsi" w:cstheme="majorHAnsi"/>
          <w:sz w:val="24"/>
          <w:szCs w:val="24"/>
        </w:rPr>
        <w:t>performance was mixed</w:t>
      </w:r>
      <w:r>
        <w:rPr>
          <w:rFonts w:asciiTheme="majorHAnsi" w:hAnsiTheme="majorHAnsi" w:cstheme="majorHAnsi"/>
          <w:sz w:val="24"/>
          <w:szCs w:val="24"/>
        </w:rPr>
        <w:t>.</w:t>
      </w:r>
      <w:r w:rsidRPr="001F1964">
        <w:rPr>
          <w:rFonts w:asciiTheme="majorHAnsi" w:hAnsiTheme="majorHAnsi" w:cstheme="majorHAnsi"/>
          <w:sz w:val="24"/>
          <w:szCs w:val="24"/>
        </w:rPr>
        <w:t xml:space="preserve"> </w:t>
      </w:r>
      <w:r>
        <w:rPr>
          <w:rFonts w:asciiTheme="majorHAnsi" w:hAnsiTheme="majorHAnsi" w:cstheme="majorHAnsi"/>
          <w:sz w:val="24"/>
          <w:szCs w:val="24"/>
        </w:rPr>
        <w:t xml:space="preserve">Several key benchmarks advanced. </w:t>
      </w:r>
      <w:r>
        <w:rPr>
          <w:rFonts w:asciiTheme="majorHAnsi" w:hAnsiTheme="majorHAnsi" w:cstheme="majorHAnsi"/>
          <w:sz w:val="24"/>
          <w:szCs w:val="24"/>
        </w:rPr>
        <w:t>France’s CAC 40 and Germany’s DAX respectively rose 3.18% and 2.35%. Russia’s RTS index gained 1.01%.</w:t>
      </w:r>
      <w:r>
        <w:rPr>
          <w:rFonts w:asciiTheme="majorHAnsi" w:hAnsiTheme="majorHAnsi" w:cstheme="majorHAnsi"/>
          <w:sz w:val="24"/>
          <w:szCs w:val="24"/>
        </w:rPr>
        <w:t xml:space="preserve"> Australia’s All Ordinaries added 1.45%.</w:t>
      </w:r>
      <w:r>
        <w:rPr>
          <w:rFonts w:asciiTheme="majorHAnsi" w:hAnsiTheme="majorHAnsi" w:cstheme="majorHAnsi"/>
          <w:sz w:val="24"/>
          <w:szCs w:val="24"/>
        </w:rPr>
        <w:t xml:space="preserve"> </w:t>
      </w:r>
      <w:r>
        <w:rPr>
          <w:rFonts w:asciiTheme="majorHAnsi" w:hAnsiTheme="majorHAnsi" w:cstheme="majorHAnsi"/>
          <w:sz w:val="24"/>
          <w:szCs w:val="24"/>
        </w:rPr>
        <w:t>Japan’s Nikkei 225 was up 1.39% for the month</w:t>
      </w:r>
      <w:r w:rsidRPr="001F1964">
        <w:rPr>
          <w:rFonts w:asciiTheme="majorHAnsi" w:hAnsiTheme="majorHAnsi" w:cstheme="majorHAnsi"/>
          <w:sz w:val="24"/>
          <w:szCs w:val="24"/>
        </w:rPr>
        <w:t xml:space="preserve">. </w:t>
      </w:r>
      <w:r>
        <w:rPr>
          <w:rFonts w:asciiTheme="majorHAnsi" w:hAnsiTheme="majorHAnsi" w:cstheme="majorHAnsi"/>
          <w:sz w:val="24"/>
          <w:szCs w:val="24"/>
        </w:rPr>
        <w:t>Eyeing a ma</w:t>
      </w:r>
      <w:r>
        <w:rPr>
          <w:rFonts w:asciiTheme="majorHAnsi" w:hAnsiTheme="majorHAnsi" w:cstheme="majorHAnsi"/>
          <w:sz w:val="24"/>
          <w:szCs w:val="24"/>
        </w:rPr>
        <w:t xml:space="preserve">cro view of global equities, the MSCI EAFE index (which measures performance across developed stock markets outside North America) </w:t>
      </w:r>
      <w:r>
        <w:rPr>
          <w:rFonts w:asciiTheme="majorHAnsi" w:hAnsiTheme="majorHAnsi" w:cstheme="majorHAnsi"/>
          <w:sz w:val="24"/>
          <w:szCs w:val="24"/>
        </w:rPr>
        <w:t>improved</w:t>
      </w:r>
      <w:r>
        <w:rPr>
          <w:rFonts w:asciiTheme="majorHAnsi" w:hAnsiTheme="majorHAnsi" w:cstheme="majorHAnsi"/>
          <w:sz w:val="24"/>
          <w:szCs w:val="24"/>
        </w:rPr>
        <w:t xml:space="preserve"> 1.37%</w:t>
      </w:r>
      <w:r w:rsidRPr="003A503A">
        <w:rPr>
          <w:rFonts w:asciiTheme="majorHAnsi" w:hAnsiTheme="majorHAnsi" w:cstheme="majorHAnsi"/>
          <w:sz w:val="24"/>
          <w:szCs w:val="24"/>
        </w:rPr>
        <w:t>.</w:t>
      </w:r>
      <w:r w:rsidRPr="00B32293">
        <w:rPr>
          <w:rFonts w:asciiTheme="majorHAnsi" w:hAnsiTheme="majorHAnsi" w:cstheme="majorHAnsi"/>
          <w:sz w:val="24"/>
          <w:szCs w:val="24"/>
          <w:vertAlign w:val="superscript"/>
        </w:rPr>
        <w:t>11,12</w:t>
      </w:r>
    </w:p>
    <w:p w14:paraId="1A8A19C9" w14:textId="77777777" w:rsidR="000334F0" w:rsidRPr="00AD6A5B" w:rsidRDefault="002E0682" w:rsidP="00AB20FF">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October descents to note: Indonesia’s Jakarta Composite pulled back 4.29%, Malaysia’s KLCI lost 1.02%,</w:t>
      </w:r>
      <w:r w:rsidRPr="001F1964">
        <w:rPr>
          <w:rFonts w:asciiTheme="majorHAnsi" w:hAnsiTheme="majorHAnsi" w:cstheme="majorHAnsi"/>
          <w:sz w:val="24"/>
          <w:szCs w:val="24"/>
        </w:rPr>
        <w:t xml:space="preserve"> </w:t>
      </w:r>
      <w:r>
        <w:rPr>
          <w:rFonts w:asciiTheme="majorHAnsi" w:hAnsiTheme="majorHAnsi" w:cstheme="majorHAnsi"/>
          <w:sz w:val="24"/>
          <w:szCs w:val="24"/>
        </w:rPr>
        <w:t>C</w:t>
      </w:r>
      <w:r>
        <w:rPr>
          <w:rFonts w:asciiTheme="majorHAnsi" w:hAnsiTheme="majorHAnsi" w:cstheme="majorHAnsi"/>
          <w:sz w:val="24"/>
          <w:szCs w:val="24"/>
        </w:rPr>
        <w:t>hina’s Shanghai Composite slipped 2.78%,</w:t>
      </w:r>
      <w:r w:rsidRPr="001F1964">
        <w:rPr>
          <w:rFonts w:asciiTheme="majorHAnsi" w:hAnsiTheme="majorHAnsi" w:cstheme="majorHAnsi"/>
          <w:sz w:val="24"/>
          <w:szCs w:val="24"/>
        </w:rPr>
        <w:t xml:space="preserve"> </w:t>
      </w:r>
      <w:r>
        <w:rPr>
          <w:rFonts w:asciiTheme="majorHAnsi" w:hAnsiTheme="majorHAnsi" w:cstheme="majorHAnsi"/>
          <w:sz w:val="24"/>
          <w:szCs w:val="24"/>
        </w:rPr>
        <w:t xml:space="preserve">Hong Kong’s Hang Seng lost 1.64%, and Mexico’s Bolsa fell </w:t>
      </w:r>
      <w:r>
        <w:rPr>
          <w:rFonts w:asciiTheme="majorHAnsi" w:hAnsiTheme="majorHAnsi" w:cstheme="majorHAnsi"/>
          <w:sz w:val="24"/>
          <w:szCs w:val="24"/>
        </w:rPr>
        <w:t>1.</w:t>
      </w:r>
      <w:r>
        <w:rPr>
          <w:rFonts w:asciiTheme="majorHAnsi" w:hAnsiTheme="majorHAnsi" w:cstheme="majorHAnsi"/>
          <w:sz w:val="24"/>
          <w:szCs w:val="24"/>
        </w:rPr>
        <w:t>52</w:t>
      </w:r>
      <w:r>
        <w:rPr>
          <w:rFonts w:asciiTheme="majorHAnsi" w:hAnsiTheme="majorHAnsi" w:cstheme="majorHAnsi"/>
          <w:sz w:val="24"/>
          <w:szCs w:val="24"/>
        </w:rPr>
        <w:t>%</w:t>
      </w:r>
      <w:r w:rsidRPr="003A503A">
        <w:rPr>
          <w:rFonts w:asciiTheme="majorHAnsi" w:hAnsiTheme="majorHAnsi" w:cstheme="majorHAnsi"/>
          <w:sz w:val="24"/>
          <w:szCs w:val="24"/>
        </w:rPr>
        <w:t>.</w:t>
      </w:r>
      <w:r w:rsidRPr="00B32293">
        <w:rPr>
          <w:rFonts w:asciiTheme="majorHAnsi" w:hAnsiTheme="majorHAnsi" w:cstheme="majorHAnsi"/>
          <w:sz w:val="24"/>
          <w:szCs w:val="24"/>
          <w:vertAlign w:val="superscript"/>
        </w:rPr>
        <w:t>11</w:t>
      </w:r>
    </w:p>
    <w:p w14:paraId="3F0BE33A" w14:textId="77777777" w:rsidR="00AB20FF" w:rsidRPr="00DD38C0" w:rsidRDefault="002E0682" w:rsidP="00AB20FF">
      <w:pPr>
        <w:spacing w:line="276" w:lineRule="auto"/>
        <w:jc w:val="both"/>
        <w:rPr>
          <w:rFonts w:asciiTheme="majorHAnsi" w:hAnsiTheme="majorHAnsi"/>
          <w:sz w:val="6"/>
          <w:szCs w:val="24"/>
        </w:rPr>
      </w:pPr>
    </w:p>
    <w:p w14:paraId="4618EC2E" w14:textId="77777777" w:rsidR="00DD38C0" w:rsidRPr="00775662" w:rsidRDefault="002E0682" w:rsidP="00946B0D">
      <w:pPr>
        <w:spacing w:line="276" w:lineRule="auto"/>
        <w:jc w:val="both"/>
        <w:rPr>
          <w:rFonts w:asciiTheme="majorHAnsi" w:hAnsiTheme="majorHAnsi"/>
          <w:b/>
          <w:color w:val="3E7BB6"/>
          <w:sz w:val="28"/>
          <w:szCs w:val="24"/>
        </w:rPr>
      </w:pPr>
      <w:r>
        <w:rPr>
          <w:rFonts w:asciiTheme="majorHAnsi" w:hAnsiTheme="majorHAnsi"/>
          <w:b/>
          <w:color w:val="3E7BB6"/>
          <w:sz w:val="28"/>
          <w:szCs w:val="24"/>
        </w:rPr>
        <w:lastRenderedPageBreak/>
        <w:t>COMMODITIES MARKETS</w:t>
      </w:r>
    </w:p>
    <w:p w14:paraId="45297ED2" w14:textId="77777777" w:rsidR="00AB20FF" w:rsidRDefault="002E0682" w:rsidP="00AB20FF">
      <w:pPr>
        <w:pStyle w:val="PlainText"/>
        <w:spacing w:after="160" w:line="276" w:lineRule="auto"/>
        <w:jc w:val="both"/>
        <w:rPr>
          <w:rStyle w:val="st"/>
          <w:rFonts w:asciiTheme="majorHAnsi" w:hAnsiTheme="majorHAnsi"/>
          <w:sz w:val="24"/>
          <w:szCs w:val="24"/>
        </w:rPr>
      </w:pPr>
      <w:r>
        <w:rPr>
          <w:rStyle w:val="st"/>
          <w:rFonts w:asciiTheme="majorHAnsi" w:hAnsiTheme="majorHAnsi"/>
          <w:sz w:val="24"/>
          <w:szCs w:val="24"/>
        </w:rPr>
        <w:t>Coffee was hot in</w:t>
      </w:r>
      <w:r>
        <w:rPr>
          <w:rStyle w:val="st"/>
          <w:rFonts w:asciiTheme="majorHAnsi" w:hAnsiTheme="majorHAnsi"/>
          <w:sz w:val="24"/>
          <w:szCs w:val="24"/>
        </w:rPr>
        <w:t xml:space="preserve"> November, rising 14.77%. Two other crops also realized big gains: cocoa was up 9.31%</w:t>
      </w:r>
      <w:r>
        <w:rPr>
          <w:rStyle w:val="st"/>
          <w:rFonts w:asciiTheme="majorHAnsi" w:hAnsiTheme="majorHAnsi"/>
          <w:sz w:val="24"/>
          <w:szCs w:val="24"/>
        </w:rPr>
        <w:t xml:space="preserve">; </w:t>
      </w:r>
      <w:r>
        <w:rPr>
          <w:rStyle w:val="st"/>
          <w:rFonts w:asciiTheme="majorHAnsi" w:hAnsiTheme="majorHAnsi"/>
          <w:sz w:val="24"/>
          <w:szCs w:val="24"/>
        </w:rPr>
        <w:t>wheat</w:t>
      </w:r>
      <w:r>
        <w:rPr>
          <w:rStyle w:val="st"/>
          <w:rFonts w:asciiTheme="majorHAnsi" w:hAnsiTheme="majorHAnsi"/>
          <w:sz w:val="24"/>
          <w:szCs w:val="24"/>
        </w:rPr>
        <w:t>,</w:t>
      </w:r>
      <w:r>
        <w:rPr>
          <w:rStyle w:val="st"/>
          <w:rFonts w:asciiTheme="majorHAnsi" w:hAnsiTheme="majorHAnsi"/>
          <w:sz w:val="24"/>
          <w:szCs w:val="24"/>
        </w:rPr>
        <w:t xml:space="preserve"> 7.57%. WTI crude oil added 2.36% across November; at the November 29 close on the New York Mercantile Exchange (NYMEX), a barrel was worth $58.14.</w:t>
      </w:r>
      <w:r w:rsidRPr="00AB20FF">
        <w:rPr>
          <w:rStyle w:val="st"/>
          <w:rFonts w:asciiTheme="majorHAnsi" w:hAnsiTheme="majorHAnsi"/>
          <w:sz w:val="24"/>
          <w:szCs w:val="24"/>
          <w:vertAlign w:val="superscript"/>
        </w:rPr>
        <w:t>13</w:t>
      </w:r>
      <w:r>
        <w:rPr>
          <w:rStyle w:val="st"/>
          <w:rFonts w:asciiTheme="majorHAnsi" w:hAnsiTheme="majorHAnsi"/>
          <w:sz w:val="24"/>
          <w:szCs w:val="24"/>
        </w:rPr>
        <w:t xml:space="preserve"> </w:t>
      </w:r>
    </w:p>
    <w:p w14:paraId="63F31D85" w14:textId="77777777" w:rsidR="001B3C06" w:rsidRPr="00253458" w:rsidRDefault="002E0682" w:rsidP="00AB20FF">
      <w:pPr>
        <w:pStyle w:val="PlainText"/>
        <w:spacing w:after="160" w:line="276" w:lineRule="auto"/>
        <w:jc w:val="both"/>
        <w:rPr>
          <w:rStyle w:val="st"/>
          <w:rFonts w:asciiTheme="majorHAnsi" w:hAnsiTheme="majorHAnsi" w:cstheme="majorHAnsi"/>
          <w:sz w:val="24"/>
          <w:szCs w:val="24"/>
          <w:vertAlign w:val="superscript"/>
        </w:rPr>
      </w:pPr>
      <w:r>
        <w:rPr>
          <w:rStyle w:val="st"/>
          <w:rFonts w:asciiTheme="majorHAnsi" w:hAnsiTheme="majorHAnsi"/>
          <w:sz w:val="24"/>
          <w:szCs w:val="24"/>
        </w:rPr>
        <w:t xml:space="preserve">Oil was the </w:t>
      </w:r>
      <w:r>
        <w:rPr>
          <w:rStyle w:val="st"/>
          <w:rFonts w:asciiTheme="majorHAnsi" w:hAnsiTheme="majorHAnsi"/>
          <w:sz w:val="24"/>
          <w:szCs w:val="24"/>
        </w:rPr>
        <w:t xml:space="preserve">only </w:t>
      </w:r>
      <w:r>
        <w:rPr>
          <w:rStyle w:val="st"/>
          <w:rFonts w:asciiTheme="majorHAnsi" w:hAnsiTheme="majorHAnsi"/>
          <w:sz w:val="24"/>
          <w:szCs w:val="24"/>
        </w:rPr>
        <w:t>key energy commodity to advance in October. Natural gas slipped 12.32%. Smaller losses came for unleaded gasoline (1.48%) and heating oil (0.12%).</w:t>
      </w:r>
      <w:r w:rsidRPr="001F1964">
        <w:rPr>
          <w:rStyle w:val="st"/>
          <w:rFonts w:asciiTheme="majorHAnsi" w:hAnsiTheme="majorHAnsi"/>
          <w:sz w:val="24"/>
          <w:szCs w:val="24"/>
        </w:rPr>
        <w:t xml:space="preserve"> </w:t>
      </w:r>
      <w:r>
        <w:rPr>
          <w:rStyle w:val="st"/>
          <w:rFonts w:asciiTheme="majorHAnsi" w:hAnsiTheme="majorHAnsi"/>
          <w:sz w:val="24"/>
          <w:szCs w:val="24"/>
        </w:rPr>
        <w:t>While copper eked out a monthly gain of 0.09%</w:t>
      </w:r>
      <w:r>
        <w:rPr>
          <w:rStyle w:val="st"/>
          <w:rFonts w:asciiTheme="majorHAnsi" w:hAnsiTheme="majorHAnsi"/>
          <w:sz w:val="24"/>
          <w:szCs w:val="24"/>
        </w:rPr>
        <w:t>,</w:t>
      </w:r>
      <w:r>
        <w:rPr>
          <w:rStyle w:val="st"/>
          <w:rFonts w:asciiTheme="majorHAnsi" w:hAnsiTheme="majorHAnsi"/>
          <w:sz w:val="24"/>
          <w:szCs w:val="24"/>
        </w:rPr>
        <w:t xml:space="preserve"> gold lost 3.25%</w:t>
      </w:r>
      <w:r>
        <w:rPr>
          <w:rStyle w:val="st"/>
          <w:rFonts w:asciiTheme="majorHAnsi" w:hAnsiTheme="majorHAnsi"/>
          <w:sz w:val="24"/>
          <w:szCs w:val="24"/>
        </w:rPr>
        <w:t>;</w:t>
      </w:r>
      <w:r>
        <w:rPr>
          <w:rStyle w:val="st"/>
          <w:rFonts w:asciiTheme="majorHAnsi" w:hAnsiTheme="majorHAnsi"/>
          <w:sz w:val="24"/>
          <w:szCs w:val="24"/>
        </w:rPr>
        <w:t xml:space="preserve"> silver</w:t>
      </w:r>
      <w:r>
        <w:rPr>
          <w:rStyle w:val="st"/>
          <w:rFonts w:asciiTheme="majorHAnsi" w:hAnsiTheme="majorHAnsi"/>
          <w:sz w:val="24"/>
          <w:szCs w:val="24"/>
        </w:rPr>
        <w:t>,</w:t>
      </w:r>
      <w:r>
        <w:rPr>
          <w:rStyle w:val="st"/>
          <w:rFonts w:asciiTheme="majorHAnsi" w:hAnsiTheme="majorHAnsi"/>
          <w:sz w:val="24"/>
          <w:szCs w:val="24"/>
        </w:rPr>
        <w:t xml:space="preserve"> 5.80</w:t>
      </w:r>
      <w:r>
        <w:rPr>
          <w:rStyle w:val="st"/>
          <w:rFonts w:asciiTheme="majorHAnsi" w:hAnsiTheme="majorHAnsi"/>
          <w:sz w:val="24"/>
          <w:szCs w:val="24"/>
        </w:rPr>
        <w:t xml:space="preserve">%; </w:t>
      </w:r>
      <w:r>
        <w:rPr>
          <w:rStyle w:val="st"/>
          <w:rFonts w:asciiTheme="majorHAnsi" w:hAnsiTheme="majorHAnsi"/>
          <w:sz w:val="24"/>
          <w:szCs w:val="24"/>
        </w:rPr>
        <w:t>platinum</w:t>
      </w:r>
      <w:r>
        <w:rPr>
          <w:rStyle w:val="st"/>
          <w:rFonts w:asciiTheme="majorHAnsi" w:hAnsiTheme="majorHAnsi"/>
          <w:sz w:val="24"/>
          <w:szCs w:val="24"/>
        </w:rPr>
        <w:t>,</w:t>
      </w:r>
      <w:r>
        <w:rPr>
          <w:rStyle w:val="st"/>
          <w:rFonts w:asciiTheme="majorHAnsi" w:hAnsiTheme="majorHAnsi"/>
          <w:sz w:val="24"/>
          <w:szCs w:val="24"/>
        </w:rPr>
        <w:t xml:space="preserve"> 3.46%.</w:t>
      </w:r>
      <w:r w:rsidRPr="001F1964">
        <w:rPr>
          <w:rStyle w:val="st"/>
          <w:rFonts w:asciiTheme="majorHAnsi" w:hAnsiTheme="majorHAnsi"/>
          <w:sz w:val="24"/>
          <w:szCs w:val="24"/>
        </w:rPr>
        <w:t xml:space="preserve"> </w:t>
      </w:r>
      <w:r>
        <w:rPr>
          <w:rStyle w:val="st"/>
          <w:rFonts w:asciiTheme="majorHAnsi" w:hAnsiTheme="majorHAnsi"/>
          <w:sz w:val="24"/>
          <w:szCs w:val="24"/>
        </w:rPr>
        <w:t>Gold fin</w:t>
      </w:r>
      <w:r>
        <w:rPr>
          <w:rStyle w:val="st"/>
          <w:rFonts w:asciiTheme="majorHAnsi" w:hAnsiTheme="majorHAnsi"/>
          <w:sz w:val="24"/>
          <w:szCs w:val="24"/>
        </w:rPr>
        <w:t>ished November at a NYMEX price of $1,470.10 an ounce</w:t>
      </w:r>
      <w:r>
        <w:rPr>
          <w:rStyle w:val="st"/>
          <w:rFonts w:asciiTheme="majorHAnsi" w:hAnsiTheme="majorHAnsi"/>
          <w:sz w:val="24"/>
          <w:szCs w:val="24"/>
        </w:rPr>
        <w:t xml:space="preserve">; </w:t>
      </w:r>
      <w:r>
        <w:rPr>
          <w:rStyle w:val="st"/>
          <w:rFonts w:asciiTheme="majorHAnsi" w:hAnsiTheme="majorHAnsi"/>
          <w:sz w:val="24"/>
          <w:szCs w:val="24"/>
        </w:rPr>
        <w:t>silver</w:t>
      </w:r>
      <w:r>
        <w:rPr>
          <w:rStyle w:val="st"/>
          <w:rFonts w:asciiTheme="majorHAnsi" w:hAnsiTheme="majorHAnsi"/>
          <w:sz w:val="24"/>
          <w:szCs w:val="24"/>
        </w:rPr>
        <w:t>,</w:t>
      </w:r>
      <w:r>
        <w:rPr>
          <w:rStyle w:val="st"/>
          <w:rFonts w:asciiTheme="majorHAnsi" w:hAnsiTheme="majorHAnsi"/>
          <w:sz w:val="24"/>
          <w:szCs w:val="24"/>
        </w:rPr>
        <w:t xml:space="preserve"> at $17</w:t>
      </w:r>
      <w:r w:rsidRPr="00253458">
        <w:rPr>
          <w:rFonts w:asciiTheme="majorHAnsi" w:hAnsiTheme="majorHAnsi" w:cstheme="majorHAnsi"/>
          <w:sz w:val="24"/>
          <w:szCs w:val="24"/>
        </w:rPr>
        <w:t>.</w:t>
      </w:r>
      <w:r>
        <w:rPr>
          <w:rFonts w:asciiTheme="majorHAnsi" w:hAnsiTheme="majorHAnsi" w:cstheme="majorHAnsi"/>
          <w:sz w:val="24"/>
          <w:szCs w:val="24"/>
        </w:rPr>
        <w:t>10 an ounce. Corn fell 4.94%</w:t>
      </w:r>
      <w:r>
        <w:rPr>
          <w:rFonts w:asciiTheme="majorHAnsi" w:hAnsiTheme="majorHAnsi" w:cstheme="majorHAnsi"/>
          <w:sz w:val="24"/>
          <w:szCs w:val="24"/>
        </w:rPr>
        <w:t>;</w:t>
      </w:r>
      <w:r>
        <w:rPr>
          <w:rFonts w:asciiTheme="majorHAnsi" w:hAnsiTheme="majorHAnsi" w:cstheme="majorHAnsi"/>
          <w:sz w:val="24"/>
          <w:szCs w:val="24"/>
        </w:rPr>
        <w:t xml:space="preserve"> soybeans</w:t>
      </w:r>
      <w:r>
        <w:rPr>
          <w:rFonts w:asciiTheme="majorHAnsi" w:hAnsiTheme="majorHAnsi" w:cstheme="majorHAnsi"/>
          <w:sz w:val="24"/>
          <w:szCs w:val="24"/>
        </w:rPr>
        <w:t>,</w:t>
      </w:r>
      <w:r>
        <w:rPr>
          <w:rFonts w:asciiTheme="majorHAnsi" w:hAnsiTheme="majorHAnsi" w:cstheme="majorHAnsi"/>
          <w:sz w:val="24"/>
          <w:szCs w:val="24"/>
        </w:rPr>
        <w:t xml:space="preserve"> 4.36%</w:t>
      </w:r>
      <w:r>
        <w:rPr>
          <w:rFonts w:asciiTheme="majorHAnsi" w:hAnsiTheme="majorHAnsi" w:cstheme="majorHAnsi"/>
          <w:sz w:val="24"/>
          <w:szCs w:val="24"/>
        </w:rPr>
        <w:t>.</w:t>
      </w:r>
      <w:r>
        <w:rPr>
          <w:rFonts w:asciiTheme="majorHAnsi" w:hAnsiTheme="majorHAnsi" w:cstheme="majorHAnsi"/>
          <w:sz w:val="24"/>
          <w:szCs w:val="24"/>
        </w:rPr>
        <w:t xml:space="preserve"> </w:t>
      </w:r>
      <w:r>
        <w:rPr>
          <w:rFonts w:asciiTheme="majorHAnsi" w:hAnsiTheme="majorHAnsi" w:cstheme="majorHAnsi"/>
          <w:sz w:val="24"/>
          <w:szCs w:val="24"/>
        </w:rPr>
        <w:t>C</w:t>
      </w:r>
      <w:r>
        <w:rPr>
          <w:rFonts w:asciiTheme="majorHAnsi" w:hAnsiTheme="majorHAnsi" w:cstheme="majorHAnsi"/>
          <w:sz w:val="24"/>
          <w:szCs w:val="24"/>
        </w:rPr>
        <w:t>otton gained 2.13%</w:t>
      </w:r>
      <w:r>
        <w:rPr>
          <w:rFonts w:asciiTheme="majorHAnsi" w:hAnsiTheme="majorHAnsi" w:cstheme="majorHAnsi"/>
          <w:sz w:val="24"/>
          <w:szCs w:val="24"/>
        </w:rPr>
        <w:t>;</w:t>
      </w:r>
      <w:r>
        <w:rPr>
          <w:rFonts w:asciiTheme="majorHAnsi" w:hAnsiTheme="majorHAnsi" w:cstheme="majorHAnsi"/>
          <w:sz w:val="24"/>
          <w:szCs w:val="24"/>
        </w:rPr>
        <w:t xml:space="preserve"> sugar</w:t>
      </w:r>
      <w:r>
        <w:rPr>
          <w:rFonts w:asciiTheme="majorHAnsi" w:hAnsiTheme="majorHAnsi" w:cstheme="majorHAnsi"/>
          <w:sz w:val="24"/>
          <w:szCs w:val="24"/>
        </w:rPr>
        <w:t>,</w:t>
      </w:r>
      <w:r>
        <w:rPr>
          <w:rFonts w:asciiTheme="majorHAnsi" w:hAnsiTheme="majorHAnsi" w:cstheme="majorHAnsi"/>
          <w:sz w:val="24"/>
          <w:szCs w:val="24"/>
        </w:rPr>
        <w:t xml:space="preserve"> 2.48%. The U.S. Dollar Index improved 0.94% to 98.27.</w:t>
      </w:r>
      <w:r w:rsidRPr="00AB20FF">
        <w:rPr>
          <w:rFonts w:asciiTheme="majorHAnsi" w:hAnsiTheme="majorHAnsi" w:cstheme="majorHAnsi"/>
          <w:sz w:val="24"/>
          <w:szCs w:val="24"/>
          <w:vertAlign w:val="superscript"/>
        </w:rPr>
        <w:t>13</w:t>
      </w:r>
      <w:r>
        <w:rPr>
          <w:rFonts w:asciiTheme="majorHAnsi" w:hAnsiTheme="majorHAnsi" w:cstheme="majorHAnsi"/>
          <w:sz w:val="24"/>
          <w:szCs w:val="24"/>
          <w:vertAlign w:val="superscript"/>
        </w:rPr>
        <w:t>,14</w:t>
      </w:r>
    </w:p>
    <w:p w14:paraId="00C0725A" w14:textId="77777777" w:rsidR="00A4481D" w:rsidRPr="00DD38C0" w:rsidRDefault="002E0682" w:rsidP="00A4481D">
      <w:pPr>
        <w:spacing w:line="276" w:lineRule="auto"/>
        <w:jc w:val="both"/>
        <w:rPr>
          <w:rFonts w:asciiTheme="majorHAnsi" w:hAnsiTheme="majorHAnsi"/>
          <w:sz w:val="6"/>
          <w:szCs w:val="24"/>
        </w:rPr>
      </w:pPr>
    </w:p>
    <w:p w14:paraId="71EFA3E9" w14:textId="77777777" w:rsidR="002405DE" w:rsidRPr="00775662" w:rsidRDefault="002E0682" w:rsidP="002405DE">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11700AD9" w14:textId="77777777" w:rsidR="00405373" w:rsidRDefault="002E0682" w:rsidP="00512529">
      <w:pPr>
        <w:spacing w:line="276" w:lineRule="auto"/>
        <w:jc w:val="both"/>
        <w:rPr>
          <w:rStyle w:val="st"/>
          <w:rFonts w:asciiTheme="majorHAnsi" w:eastAsia="Calibri" w:hAnsiTheme="majorHAnsi" w:cs="Consolas"/>
          <w:sz w:val="24"/>
          <w:szCs w:val="24"/>
        </w:rPr>
      </w:pPr>
      <w:r>
        <w:rPr>
          <w:rStyle w:val="st"/>
          <w:rFonts w:asciiTheme="majorHAnsi" w:eastAsia="Calibri" w:hAnsiTheme="majorHAnsi" w:cs="Consolas"/>
          <w:sz w:val="24"/>
          <w:szCs w:val="24"/>
        </w:rPr>
        <w:t xml:space="preserve">The pace of home buying </w:t>
      </w:r>
      <w:r>
        <w:rPr>
          <w:rStyle w:val="st"/>
          <w:rFonts w:asciiTheme="majorHAnsi" w:eastAsia="Calibri" w:hAnsiTheme="majorHAnsi" w:cs="Consolas"/>
          <w:sz w:val="24"/>
          <w:szCs w:val="24"/>
        </w:rPr>
        <w:t>accelerated during October</w:t>
      </w:r>
      <w:r w:rsidRPr="001F1964">
        <w:rPr>
          <w:rStyle w:val="st"/>
          <w:rFonts w:asciiTheme="majorHAnsi" w:eastAsia="Calibri" w:hAnsiTheme="majorHAnsi" w:cs="Consolas"/>
          <w:sz w:val="24"/>
          <w:szCs w:val="24"/>
        </w:rPr>
        <w:t>.</w:t>
      </w:r>
      <w:r>
        <w:rPr>
          <w:rStyle w:val="st"/>
          <w:rFonts w:asciiTheme="majorHAnsi" w:eastAsia="Calibri" w:hAnsiTheme="majorHAnsi" w:cs="Consolas"/>
          <w:sz w:val="24"/>
          <w:szCs w:val="24"/>
        </w:rPr>
        <w:t xml:space="preserve"> According to the National Association of Realtors, existing home sales advanced </w:t>
      </w:r>
      <w:r>
        <w:rPr>
          <w:rStyle w:val="st"/>
          <w:rFonts w:asciiTheme="majorHAnsi" w:eastAsia="Calibri" w:hAnsiTheme="majorHAnsi" w:cs="Consolas"/>
          <w:sz w:val="24"/>
          <w:szCs w:val="24"/>
        </w:rPr>
        <w:t xml:space="preserve">1.9% in October, partly reversing a 2.5% September setback. New home sales, however, retreated 0.7% for October by Census Bureau </w:t>
      </w:r>
      <w:r>
        <w:rPr>
          <w:rStyle w:val="st"/>
          <w:rFonts w:asciiTheme="majorHAnsi" w:eastAsia="Calibri" w:hAnsiTheme="majorHAnsi" w:cs="Consolas"/>
          <w:sz w:val="24"/>
          <w:szCs w:val="24"/>
        </w:rPr>
        <w:t>calculations; they were up 4.5% in September.</w:t>
      </w:r>
      <w:r>
        <w:rPr>
          <w:rStyle w:val="st"/>
          <w:rFonts w:asciiTheme="majorHAnsi" w:eastAsia="Calibri" w:hAnsiTheme="majorHAnsi" w:cs="Consolas"/>
          <w:sz w:val="24"/>
          <w:szCs w:val="24"/>
          <w:vertAlign w:val="superscript"/>
        </w:rPr>
        <w:t>4</w:t>
      </w:r>
    </w:p>
    <w:p w14:paraId="125CE6C0" w14:textId="77777777" w:rsidR="009510AC" w:rsidRDefault="002E0682" w:rsidP="009510AC">
      <w:pPr>
        <w:spacing w:line="276" w:lineRule="auto"/>
        <w:jc w:val="both"/>
        <w:rPr>
          <w:rStyle w:val="st"/>
          <w:rFonts w:asciiTheme="majorHAnsi" w:eastAsia="Calibri" w:hAnsiTheme="majorHAnsi" w:cs="Consolas"/>
          <w:sz w:val="24"/>
          <w:szCs w:val="24"/>
        </w:rPr>
      </w:pPr>
      <w:r>
        <w:rPr>
          <w:rStyle w:val="st"/>
          <w:rFonts w:asciiTheme="majorHAnsi" w:eastAsia="Calibri" w:hAnsiTheme="majorHAnsi" w:cs="Consolas"/>
          <w:sz w:val="24"/>
          <w:szCs w:val="24"/>
        </w:rPr>
        <w:t>Building permits were up 5.0% in the tenth month of 2019, housing starts 3.8%. The Census Bureau noted that single-family starts</w:t>
      </w:r>
      <w:r w:rsidRPr="008F6F43">
        <w:rPr>
          <w:rStyle w:val="st"/>
          <w:rFonts w:asciiTheme="majorHAnsi" w:eastAsia="Calibri" w:hAnsiTheme="majorHAnsi" w:cs="Consolas"/>
          <w:sz w:val="24"/>
          <w:szCs w:val="24"/>
        </w:rPr>
        <w:t xml:space="preserve"> were up 3.2% across the 12 months ending in October, reaching a level unseen in </w:t>
      </w:r>
      <w:r w:rsidRPr="008F6F43">
        <w:rPr>
          <w:rStyle w:val="st"/>
          <w:rFonts w:asciiTheme="majorHAnsi" w:eastAsia="Calibri" w:hAnsiTheme="majorHAnsi" w:cs="Consolas"/>
          <w:sz w:val="24"/>
          <w:szCs w:val="24"/>
        </w:rPr>
        <w:t>12 years.</w:t>
      </w:r>
      <w:r w:rsidRPr="008F6F43">
        <w:rPr>
          <w:rStyle w:val="st"/>
          <w:rFonts w:asciiTheme="majorHAnsi" w:eastAsia="Calibri" w:hAnsiTheme="majorHAnsi" w:cs="Consolas"/>
          <w:sz w:val="24"/>
          <w:szCs w:val="24"/>
          <w:vertAlign w:val="superscript"/>
        </w:rPr>
        <w:t>4</w:t>
      </w:r>
      <w:r w:rsidRPr="008F6F43">
        <w:rPr>
          <w:rStyle w:val="st"/>
          <w:rFonts w:asciiTheme="majorHAnsi" w:eastAsia="Calibri" w:hAnsiTheme="majorHAnsi" w:cs="Consolas"/>
          <w:sz w:val="24"/>
          <w:szCs w:val="24"/>
          <w:vertAlign w:val="superscript"/>
        </w:rPr>
        <w:t>,</w:t>
      </w:r>
      <w:r w:rsidRPr="008F6F43">
        <w:rPr>
          <w:rStyle w:val="st"/>
          <w:rFonts w:asciiTheme="majorHAnsi" w:eastAsia="Calibri" w:hAnsiTheme="majorHAnsi" w:cs="Consolas"/>
          <w:sz w:val="24"/>
          <w:szCs w:val="24"/>
          <w:vertAlign w:val="superscript"/>
        </w:rPr>
        <w:t>15</w:t>
      </w:r>
    </w:p>
    <w:p w14:paraId="110D04E8" w14:textId="77777777" w:rsidR="000E566E" w:rsidRPr="008059E3" w:rsidRDefault="002E0682" w:rsidP="00512529">
      <w:pPr>
        <w:spacing w:line="276" w:lineRule="auto"/>
        <w:jc w:val="both"/>
        <w:rPr>
          <w:rStyle w:val="st"/>
          <w:rFonts w:asciiTheme="majorHAnsi" w:hAnsiTheme="majorHAnsi"/>
          <w:sz w:val="24"/>
          <w:szCs w:val="24"/>
        </w:rPr>
      </w:pPr>
      <w:r>
        <w:rPr>
          <w:rStyle w:val="st"/>
          <w:rFonts w:asciiTheme="majorHAnsi" w:hAnsiTheme="majorHAnsi"/>
          <w:sz w:val="24"/>
          <w:szCs w:val="24"/>
        </w:rPr>
        <w:t xml:space="preserve">Freddie Mac said </w:t>
      </w:r>
      <w:r>
        <w:rPr>
          <w:rStyle w:val="st"/>
          <w:rFonts w:asciiTheme="majorHAnsi" w:hAnsiTheme="majorHAnsi"/>
          <w:sz w:val="24"/>
          <w:szCs w:val="24"/>
        </w:rPr>
        <w:t xml:space="preserve">that </w:t>
      </w:r>
      <w:r>
        <w:rPr>
          <w:rStyle w:val="st"/>
          <w:rFonts w:asciiTheme="majorHAnsi" w:hAnsiTheme="majorHAnsi"/>
          <w:sz w:val="24"/>
          <w:szCs w:val="24"/>
        </w:rPr>
        <w:t>the average interest rate for a 30-year</w:t>
      </w:r>
      <w:r>
        <w:rPr>
          <w:rStyle w:val="st"/>
          <w:rFonts w:asciiTheme="majorHAnsi" w:hAnsiTheme="majorHAnsi"/>
          <w:sz w:val="24"/>
          <w:szCs w:val="24"/>
        </w:rPr>
        <w:t>,</w:t>
      </w:r>
      <w:r>
        <w:rPr>
          <w:rStyle w:val="st"/>
          <w:rFonts w:asciiTheme="majorHAnsi" w:hAnsiTheme="majorHAnsi"/>
          <w:sz w:val="24"/>
          <w:szCs w:val="24"/>
        </w:rPr>
        <w:t xml:space="preserve"> fixed-rate home loan was 3.68% on </w:t>
      </w:r>
      <w:r>
        <w:rPr>
          <w:rStyle w:val="st"/>
          <w:rFonts w:asciiTheme="majorHAnsi" w:hAnsiTheme="majorHAnsi"/>
          <w:sz w:val="24"/>
          <w:szCs w:val="24"/>
        </w:rPr>
        <w:t>November 27. That compares to</w:t>
      </w:r>
      <w:r>
        <w:rPr>
          <w:rStyle w:val="st"/>
          <w:rFonts w:asciiTheme="majorHAnsi" w:hAnsiTheme="majorHAnsi"/>
          <w:sz w:val="24"/>
          <w:szCs w:val="24"/>
        </w:rPr>
        <w:t xml:space="preserve"> 3.78%</w:t>
      </w:r>
      <w:r>
        <w:rPr>
          <w:rStyle w:val="st"/>
          <w:rFonts w:asciiTheme="majorHAnsi" w:hAnsiTheme="majorHAnsi"/>
          <w:sz w:val="24"/>
          <w:szCs w:val="24"/>
        </w:rPr>
        <w:t xml:space="preserve"> on Halloween and </w:t>
      </w:r>
      <w:r>
        <w:rPr>
          <w:rStyle w:val="st"/>
          <w:rFonts w:asciiTheme="majorHAnsi" w:hAnsiTheme="majorHAnsi"/>
          <w:sz w:val="24"/>
          <w:szCs w:val="24"/>
        </w:rPr>
        <w:t>nearly 5%</w:t>
      </w:r>
      <w:r>
        <w:rPr>
          <w:rStyle w:val="st"/>
          <w:rFonts w:asciiTheme="majorHAnsi" w:hAnsiTheme="majorHAnsi"/>
          <w:sz w:val="24"/>
          <w:szCs w:val="24"/>
        </w:rPr>
        <w:t xml:space="preserve"> </w:t>
      </w:r>
      <w:r>
        <w:rPr>
          <w:rStyle w:val="st"/>
          <w:rFonts w:asciiTheme="majorHAnsi" w:hAnsiTheme="majorHAnsi"/>
          <w:sz w:val="24"/>
          <w:szCs w:val="24"/>
        </w:rPr>
        <w:t>a year earlier.</w:t>
      </w:r>
      <w:r>
        <w:rPr>
          <w:rStyle w:val="st"/>
          <w:rFonts w:asciiTheme="majorHAnsi" w:hAnsiTheme="majorHAnsi"/>
          <w:sz w:val="24"/>
          <w:szCs w:val="24"/>
        </w:rPr>
        <w:t xml:space="preserve"> </w:t>
      </w:r>
      <w:r>
        <w:rPr>
          <w:rStyle w:val="st"/>
          <w:rFonts w:asciiTheme="majorHAnsi" w:hAnsiTheme="majorHAnsi"/>
          <w:sz w:val="24"/>
          <w:szCs w:val="24"/>
        </w:rPr>
        <w:t>In Freddie’s November 27</w:t>
      </w:r>
      <w:r>
        <w:rPr>
          <w:rStyle w:val="st"/>
          <w:rFonts w:asciiTheme="majorHAnsi" w:hAnsiTheme="majorHAnsi"/>
          <w:sz w:val="24"/>
          <w:szCs w:val="24"/>
        </w:rPr>
        <w:t xml:space="preserve"> </w:t>
      </w:r>
      <w:r>
        <w:rPr>
          <w:rStyle w:val="st"/>
          <w:rFonts w:asciiTheme="majorHAnsi" w:hAnsiTheme="majorHAnsi"/>
          <w:sz w:val="24"/>
          <w:szCs w:val="24"/>
        </w:rPr>
        <w:t xml:space="preserve">Primary Mortgage Market Survey, the mean </w:t>
      </w:r>
      <w:r>
        <w:rPr>
          <w:rStyle w:val="st"/>
          <w:rFonts w:asciiTheme="majorHAnsi" w:hAnsiTheme="majorHAnsi"/>
          <w:sz w:val="24"/>
          <w:szCs w:val="24"/>
        </w:rPr>
        <w:t xml:space="preserve">rate on </w:t>
      </w:r>
      <w:r>
        <w:rPr>
          <w:rStyle w:val="st"/>
          <w:rFonts w:asciiTheme="majorHAnsi" w:hAnsiTheme="majorHAnsi"/>
          <w:sz w:val="24"/>
          <w:szCs w:val="24"/>
        </w:rPr>
        <w:t xml:space="preserve">a </w:t>
      </w:r>
      <w:r>
        <w:rPr>
          <w:rStyle w:val="st"/>
          <w:rFonts w:asciiTheme="majorHAnsi" w:hAnsiTheme="majorHAnsi"/>
          <w:sz w:val="24"/>
          <w:szCs w:val="24"/>
        </w:rPr>
        <w:t>15-year</w:t>
      </w:r>
      <w:r>
        <w:rPr>
          <w:rStyle w:val="st"/>
          <w:rFonts w:asciiTheme="majorHAnsi" w:hAnsiTheme="majorHAnsi"/>
          <w:sz w:val="24"/>
          <w:szCs w:val="24"/>
        </w:rPr>
        <w:t>,</w:t>
      </w:r>
      <w:r>
        <w:rPr>
          <w:rStyle w:val="st"/>
          <w:rFonts w:asciiTheme="majorHAnsi" w:hAnsiTheme="majorHAnsi"/>
          <w:sz w:val="24"/>
          <w:szCs w:val="24"/>
        </w:rPr>
        <w:t xml:space="preserve"> fixed-rate home loan </w:t>
      </w:r>
      <w:r>
        <w:rPr>
          <w:rStyle w:val="st"/>
          <w:rFonts w:asciiTheme="majorHAnsi" w:hAnsiTheme="majorHAnsi"/>
          <w:sz w:val="24"/>
          <w:szCs w:val="24"/>
        </w:rPr>
        <w:t xml:space="preserve">was </w:t>
      </w:r>
      <w:r>
        <w:rPr>
          <w:rStyle w:val="st"/>
          <w:rFonts w:asciiTheme="majorHAnsi" w:hAnsiTheme="majorHAnsi"/>
          <w:sz w:val="24"/>
          <w:szCs w:val="24"/>
        </w:rPr>
        <w:t>3.15</w:t>
      </w:r>
      <w:r>
        <w:rPr>
          <w:rStyle w:val="st"/>
          <w:rFonts w:asciiTheme="majorHAnsi" w:hAnsiTheme="majorHAnsi"/>
          <w:sz w:val="24"/>
          <w:szCs w:val="24"/>
        </w:rPr>
        <w:t>%</w:t>
      </w:r>
      <w:r>
        <w:rPr>
          <w:rStyle w:val="st"/>
          <w:rFonts w:asciiTheme="majorHAnsi" w:hAnsiTheme="majorHAnsi"/>
          <w:sz w:val="24"/>
          <w:szCs w:val="24"/>
        </w:rPr>
        <w:t>.</w:t>
      </w:r>
      <w:r>
        <w:rPr>
          <w:rStyle w:val="st"/>
          <w:rFonts w:asciiTheme="majorHAnsi" w:hAnsiTheme="majorHAnsi"/>
          <w:sz w:val="24"/>
          <w:szCs w:val="24"/>
        </w:rPr>
        <w:t xml:space="preserve"> Incidentally, home loan processing firm Ellie Mae said refinances accounted for 51% of U.S. mortgage activity in October</w:t>
      </w:r>
      <w:r>
        <w:rPr>
          <w:rStyle w:val="st"/>
          <w:rFonts w:asciiTheme="majorHAnsi" w:hAnsiTheme="majorHAnsi"/>
          <w:sz w:val="24"/>
          <w:szCs w:val="24"/>
        </w:rPr>
        <w:t>.</w:t>
      </w:r>
      <w:r>
        <w:rPr>
          <w:rStyle w:val="st"/>
          <w:rFonts w:asciiTheme="majorHAnsi" w:hAnsiTheme="majorHAnsi"/>
          <w:sz w:val="24"/>
          <w:szCs w:val="24"/>
        </w:rPr>
        <w:t xml:space="preserve"> </w:t>
      </w:r>
      <w:r>
        <w:rPr>
          <w:rStyle w:val="st"/>
          <w:rFonts w:asciiTheme="majorHAnsi" w:hAnsiTheme="majorHAnsi"/>
          <w:sz w:val="24"/>
          <w:szCs w:val="24"/>
        </w:rPr>
        <w:t>The last month that saw so many refis: Mar</w:t>
      </w:r>
      <w:r>
        <w:rPr>
          <w:rStyle w:val="st"/>
          <w:rFonts w:asciiTheme="majorHAnsi" w:hAnsiTheme="majorHAnsi"/>
          <w:sz w:val="24"/>
          <w:szCs w:val="24"/>
        </w:rPr>
        <w:t>ch 2015.</w:t>
      </w:r>
      <w:r>
        <w:rPr>
          <w:rStyle w:val="st"/>
          <w:rFonts w:asciiTheme="majorHAnsi" w:hAnsiTheme="majorHAnsi"/>
          <w:sz w:val="24"/>
          <w:szCs w:val="24"/>
          <w:vertAlign w:val="superscript"/>
        </w:rPr>
        <w:t>15,16</w:t>
      </w:r>
      <w:r>
        <w:rPr>
          <w:rStyle w:val="st"/>
          <w:rFonts w:asciiTheme="majorHAnsi" w:hAnsiTheme="majorHAnsi"/>
          <w:sz w:val="24"/>
          <w:szCs w:val="24"/>
        </w:rPr>
        <w:t xml:space="preserve"> </w:t>
      </w:r>
    </w:p>
    <w:p w14:paraId="3B81F1C0" w14:textId="77777777" w:rsidR="00E24345" w:rsidRPr="00DD38C0" w:rsidRDefault="002E0682" w:rsidP="00EE6BF2">
      <w:pPr>
        <w:spacing w:line="276" w:lineRule="auto"/>
        <w:rPr>
          <w:rStyle w:val="st"/>
          <w:rFonts w:asciiTheme="majorHAnsi" w:hAnsiTheme="majorHAnsi"/>
          <w:sz w:val="4"/>
        </w:rPr>
      </w:pPr>
      <w:r w:rsidRPr="00795D9F">
        <w:rPr>
          <w:rFonts w:asciiTheme="majorHAnsi" w:hAnsiTheme="majorHAnsi" w:cstheme="majorHAnsi"/>
          <w:i/>
          <w:iCs/>
          <w:sz w:val="18"/>
          <w:szCs w:val="18"/>
        </w:rPr>
        <w:t>30-year and 15-year fixed rate mortgages are conventional home loans generally featuring a limit of $484,350 ($726,525 in high-cost areas) that meet the lending requirements of Fannie Mae and Freddie Mac, but they are not mortgages guarantee</w:t>
      </w:r>
      <w:r w:rsidRPr="00795D9F">
        <w:rPr>
          <w:rFonts w:asciiTheme="majorHAnsi" w:hAnsiTheme="majorHAnsi" w:cstheme="majorHAnsi"/>
          <w:i/>
          <w:iCs/>
          <w:sz w:val="18"/>
          <w:szCs w:val="18"/>
        </w:rPr>
        <w:t>d or insured by any government agency. Private mortgage insurance, or PMI, is required for any conventional loan with less than a 20% down payment.</w:t>
      </w:r>
    </w:p>
    <w:p w14:paraId="032438CE" w14:textId="77777777" w:rsidR="006D5A63" w:rsidRDefault="002E0682"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D7EB6C4" wp14:editId="5136412A">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FA3F973" w14:textId="77777777" w:rsidR="006D5A63" w:rsidRPr="00DD38C0" w:rsidRDefault="002E0682" w:rsidP="00EE6BF2">
      <w:pPr>
        <w:spacing w:line="276" w:lineRule="auto"/>
        <w:jc w:val="center"/>
        <w:rPr>
          <w:rStyle w:val="st"/>
          <w:rFonts w:asciiTheme="majorHAnsi" w:hAnsiTheme="majorHAnsi"/>
          <w:color w:val="E88E0A"/>
          <w:sz w:val="4"/>
        </w:rPr>
      </w:pPr>
    </w:p>
    <w:p w14:paraId="70A5769C" w14:textId="77777777" w:rsidR="006D5A63" w:rsidRPr="00DD38C0" w:rsidRDefault="002E0682" w:rsidP="00EE6BF2">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w:t>
      </w:r>
      <w:r w:rsidRPr="007C2813">
        <w:rPr>
          <w:rStyle w:val="st"/>
          <w:rFonts w:asciiTheme="majorHAnsi" w:hAnsiTheme="majorHAnsi"/>
          <w:color w:val="3E7BB6"/>
        </w:rPr>
        <w:t>M O N T H</w:t>
      </w:r>
      <w:r>
        <w:rPr>
          <w:rStyle w:val="st"/>
          <w:rFonts w:asciiTheme="majorHAnsi" w:hAnsiTheme="majorHAnsi"/>
          <w:color w:val="E88E0A"/>
        </w:rPr>
        <w:br/>
      </w:r>
    </w:p>
    <w:p w14:paraId="16C43A9B" w14:textId="77777777" w:rsidR="006D5A63" w:rsidRDefault="002E0682"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296EB86F" wp14:editId="17A63B71">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01091093" w14:textId="77777777" w:rsidR="006D5A63" w:rsidRPr="0047025A" w:rsidRDefault="002E0682" w:rsidP="00EE6BF2">
      <w:pPr>
        <w:spacing w:line="276" w:lineRule="auto"/>
        <w:jc w:val="center"/>
        <w:rPr>
          <w:rStyle w:val="st"/>
          <w:rFonts w:asciiTheme="majorHAnsi" w:hAnsiTheme="majorHAnsi"/>
          <w:i/>
          <w:color w:val="002060"/>
          <w:sz w:val="28"/>
        </w:rPr>
      </w:pPr>
      <w:r w:rsidRPr="00DD38C0">
        <w:rPr>
          <w:rStyle w:val="st"/>
          <w:rFonts w:asciiTheme="majorHAnsi" w:hAnsiTheme="majorHAnsi"/>
          <w:sz w:val="6"/>
        </w:rPr>
        <w:br/>
      </w:r>
      <w:bookmarkStart w:id="2" w:name="_Hlk25943017"/>
      <w:r w:rsidRPr="00374459">
        <w:rPr>
          <w:rStyle w:val="st"/>
          <w:rFonts w:asciiTheme="majorHAnsi" w:hAnsiTheme="majorHAnsi"/>
          <w:i/>
          <w:sz w:val="28"/>
        </w:rPr>
        <w:t xml:space="preserve">As individuals accumulate assets, some realize that the </w:t>
      </w:r>
      <w:r w:rsidRPr="00374459">
        <w:rPr>
          <w:rStyle w:val="st"/>
          <w:rFonts w:asciiTheme="majorHAnsi" w:hAnsiTheme="majorHAnsi"/>
          <w:b/>
          <w:i/>
          <w:sz w:val="28"/>
        </w:rPr>
        <w:t>liability coverage limit</w:t>
      </w:r>
      <w:r w:rsidRPr="00374459">
        <w:rPr>
          <w:rStyle w:val="st"/>
          <w:rFonts w:asciiTheme="majorHAnsi" w:hAnsiTheme="majorHAnsi"/>
          <w:i/>
          <w:sz w:val="28"/>
        </w:rPr>
        <w:t xml:space="preserve"> on their homeowner policy may be too low. Some opt to carry a </w:t>
      </w:r>
      <w:r w:rsidRPr="00374459">
        <w:rPr>
          <w:rStyle w:val="st"/>
          <w:rFonts w:asciiTheme="majorHAnsi" w:hAnsiTheme="majorHAnsi"/>
          <w:b/>
          <w:i/>
          <w:sz w:val="28"/>
        </w:rPr>
        <w:t>personal umbrella liability (PUL) policy</w:t>
      </w:r>
      <w:r w:rsidRPr="00374459">
        <w:rPr>
          <w:rStyle w:val="st"/>
          <w:rFonts w:asciiTheme="majorHAnsi" w:hAnsiTheme="majorHAnsi"/>
          <w:i/>
          <w:sz w:val="28"/>
        </w:rPr>
        <w:t xml:space="preserve"> as a complement</w:t>
      </w:r>
      <w:r w:rsidRPr="00665DBC">
        <w:rPr>
          <w:rStyle w:val="st"/>
          <w:rFonts w:asciiTheme="majorHAnsi" w:hAnsiTheme="majorHAnsi"/>
          <w:i/>
          <w:sz w:val="28"/>
        </w:rPr>
        <w:t>.</w:t>
      </w:r>
    </w:p>
    <w:bookmarkEnd w:id="2"/>
    <w:p w14:paraId="53CD76B9" w14:textId="77777777" w:rsidR="006D5A63" w:rsidRPr="00DD38C0" w:rsidRDefault="002E0682" w:rsidP="00EE6BF2">
      <w:pPr>
        <w:spacing w:line="276" w:lineRule="auto"/>
        <w:jc w:val="center"/>
        <w:rPr>
          <w:rStyle w:val="st"/>
          <w:rFonts w:asciiTheme="majorHAnsi" w:hAnsiTheme="majorHAnsi"/>
          <w:i/>
          <w:color w:val="E88E0A"/>
          <w:sz w:val="4"/>
        </w:rPr>
      </w:pPr>
    </w:p>
    <w:p w14:paraId="0C506E34" w14:textId="77777777" w:rsidR="00E24345" w:rsidRDefault="002E0682"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F430B9B" wp14:editId="2A2123EF">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04A07B6A" w14:textId="77777777" w:rsidR="00373CC8" w:rsidRPr="00DD38C0" w:rsidRDefault="002E0682" w:rsidP="00EE6BF2">
      <w:pPr>
        <w:spacing w:line="276" w:lineRule="auto"/>
        <w:rPr>
          <w:rFonts w:asciiTheme="majorHAnsi" w:hAnsiTheme="majorHAnsi"/>
          <w:b/>
          <w:color w:val="E88E0A"/>
          <w:spacing w:val="-2"/>
          <w:sz w:val="8"/>
        </w:rPr>
      </w:pPr>
    </w:p>
    <w:p w14:paraId="1BAB3FAB" w14:textId="77777777" w:rsidR="00775662" w:rsidRPr="007A5A6C" w:rsidRDefault="002E0682" w:rsidP="00EE6BF2">
      <w:pPr>
        <w:spacing w:line="276" w:lineRule="auto"/>
        <w:rPr>
          <w:rFonts w:asciiTheme="majorHAnsi" w:hAnsiTheme="majorHAnsi"/>
          <w:b/>
          <w:spacing w:val="-2"/>
          <w:sz w:val="28"/>
        </w:rPr>
      </w:pPr>
      <w:r>
        <w:rPr>
          <w:rFonts w:asciiTheme="majorHAnsi" w:hAnsiTheme="majorHAnsi"/>
          <w:b/>
          <w:color w:val="3E7BB6"/>
          <w:spacing w:val="-2"/>
          <w:sz w:val="28"/>
        </w:rPr>
        <w:t>LOOKING BACK</w:t>
      </w:r>
      <w:r>
        <w:rPr>
          <w:rFonts w:asciiTheme="majorHAnsi" w:hAnsiTheme="majorHAnsi"/>
          <w:b/>
          <w:color w:val="3E7BB6"/>
          <w:spacing w:val="-2"/>
          <w:sz w:val="28"/>
        </w:rPr>
        <w:t>,</w:t>
      </w:r>
      <w:r>
        <w:rPr>
          <w:rFonts w:asciiTheme="majorHAnsi" w:hAnsiTheme="majorHAnsi"/>
          <w:b/>
          <w:color w:val="3E7BB6"/>
          <w:spacing w:val="-2"/>
          <w:sz w:val="28"/>
        </w:rPr>
        <w:t xml:space="preserve"> </w:t>
      </w:r>
      <w:r>
        <w:rPr>
          <w:rFonts w:asciiTheme="majorHAnsi" w:hAnsiTheme="majorHAnsi"/>
          <w:b/>
          <w:color w:val="3E7BB6"/>
          <w:spacing w:val="-2"/>
          <w:sz w:val="28"/>
        </w:rPr>
        <w:t>LOOKING FORWARD</w:t>
      </w:r>
    </w:p>
    <w:p w14:paraId="13B63267" w14:textId="77777777" w:rsidR="00775662" w:rsidRPr="00EF31D3" w:rsidRDefault="002E0682" w:rsidP="00B70920">
      <w:pPr>
        <w:spacing w:line="276" w:lineRule="auto"/>
        <w:rPr>
          <w:rStyle w:val="st"/>
          <w:rFonts w:asciiTheme="majorHAnsi" w:hAnsiTheme="majorHAnsi"/>
          <w:sz w:val="24"/>
        </w:rPr>
      </w:pPr>
      <w:r>
        <w:rPr>
          <w:rStyle w:val="st"/>
          <w:rFonts w:asciiTheme="majorHAnsi" w:hAnsiTheme="majorHAnsi"/>
          <w:sz w:val="24"/>
        </w:rPr>
        <w:lastRenderedPageBreak/>
        <w:t xml:space="preserve">The Dow Jones </w:t>
      </w:r>
      <w:r>
        <w:rPr>
          <w:rStyle w:val="st"/>
          <w:rFonts w:asciiTheme="majorHAnsi" w:hAnsiTheme="majorHAnsi"/>
          <w:sz w:val="24"/>
        </w:rPr>
        <w:t>Industrial Average reached another milestone in November, topping 28,000. It settled at 28,051.41 on November 29</w:t>
      </w:r>
      <w:r>
        <w:rPr>
          <w:rStyle w:val="st"/>
          <w:rFonts w:asciiTheme="majorHAnsi" w:hAnsiTheme="majorHAnsi"/>
          <w:sz w:val="24"/>
        </w:rPr>
        <w:t>; o</w:t>
      </w:r>
      <w:r>
        <w:rPr>
          <w:rStyle w:val="st"/>
          <w:rFonts w:asciiTheme="majorHAnsi" w:hAnsiTheme="majorHAnsi"/>
          <w:sz w:val="24"/>
        </w:rPr>
        <w:t>n the same day, the Nasdaq Composite closed at 8,665.47</w:t>
      </w:r>
      <w:r>
        <w:rPr>
          <w:rStyle w:val="st"/>
          <w:rFonts w:asciiTheme="majorHAnsi" w:hAnsiTheme="majorHAnsi"/>
          <w:sz w:val="24"/>
        </w:rPr>
        <w:t>,</w:t>
      </w:r>
      <w:r>
        <w:rPr>
          <w:rStyle w:val="st"/>
          <w:rFonts w:asciiTheme="majorHAnsi" w:hAnsiTheme="majorHAnsi"/>
          <w:sz w:val="24"/>
        </w:rPr>
        <w:t xml:space="preserve"> </w:t>
      </w:r>
      <w:r>
        <w:rPr>
          <w:rStyle w:val="st"/>
          <w:rFonts w:asciiTheme="majorHAnsi" w:hAnsiTheme="majorHAnsi"/>
          <w:sz w:val="24"/>
        </w:rPr>
        <w:t>and t</w:t>
      </w:r>
      <w:r>
        <w:rPr>
          <w:rStyle w:val="st"/>
          <w:rFonts w:asciiTheme="majorHAnsi" w:hAnsiTheme="majorHAnsi"/>
          <w:sz w:val="24"/>
        </w:rPr>
        <w:t>he S&amp;P 500</w:t>
      </w:r>
      <w:r>
        <w:rPr>
          <w:rStyle w:val="st"/>
          <w:rFonts w:asciiTheme="majorHAnsi" w:hAnsiTheme="majorHAnsi"/>
          <w:sz w:val="24"/>
        </w:rPr>
        <w:t>,</w:t>
      </w:r>
      <w:r>
        <w:rPr>
          <w:rStyle w:val="st"/>
          <w:rFonts w:asciiTheme="majorHAnsi" w:hAnsiTheme="majorHAnsi"/>
          <w:sz w:val="24"/>
        </w:rPr>
        <w:t xml:space="preserve"> </w:t>
      </w:r>
      <w:r>
        <w:rPr>
          <w:rStyle w:val="st"/>
          <w:rFonts w:asciiTheme="majorHAnsi" w:hAnsiTheme="majorHAnsi"/>
          <w:sz w:val="24"/>
        </w:rPr>
        <w:t>at</w:t>
      </w:r>
      <w:r>
        <w:rPr>
          <w:rStyle w:val="st"/>
          <w:rFonts w:asciiTheme="majorHAnsi" w:hAnsiTheme="majorHAnsi"/>
          <w:sz w:val="24"/>
        </w:rPr>
        <w:t xml:space="preserve"> 3,140.98.</w:t>
      </w:r>
      <w:r w:rsidRPr="001F1964">
        <w:rPr>
          <w:rStyle w:val="st"/>
          <w:rFonts w:asciiTheme="majorHAnsi" w:hAnsiTheme="majorHAnsi"/>
          <w:sz w:val="24"/>
        </w:rPr>
        <w:t xml:space="preserve"> </w:t>
      </w:r>
      <w:r>
        <w:rPr>
          <w:rStyle w:val="st"/>
          <w:rFonts w:asciiTheme="majorHAnsi" w:hAnsiTheme="majorHAnsi"/>
          <w:sz w:val="24"/>
        </w:rPr>
        <w:t>All in all, November was the best month for U.S. stock</w:t>
      </w:r>
      <w:r>
        <w:rPr>
          <w:rStyle w:val="st"/>
          <w:rFonts w:asciiTheme="majorHAnsi" w:hAnsiTheme="majorHAnsi"/>
          <w:sz w:val="24"/>
        </w:rPr>
        <w:t>s since June</w:t>
      </w:r>
      <w:r>
        <w:rPr>
          <w:rStyle w:val="st"/>
          <w:rFonts w:asciiTheme="majorHAnsi" w:hAnsiTheme="majorHAnsi"/>
          <w:sz w:val="24"/>
        </w:rPr>
        <w:t>, with indices shattering historical highs.</w:t>
      </w:r>
      <w:r w:rsidRPr="008F6F43">
        <w:rPr>
          <w:rStyle w:val="st"/>
          <w:rFonts w:asciiTheme="majorHAnsi" w:hAnsiTheme="majorHAnsi"/>
          <w:sz w:val="24"/>
          <w:vertAlign w:val="superscript"/>
        </w:rPr>
        <w:t>17</w:t>
      </w:r>
    </w:p>
    <w:tbl>
      <w:tblPr>
        <w:tblW w:w="4875" w:type="pct"/>
        <w:jc w:val="center"/>
        <w:tblLook w:val="04A0" w:firstRow="1" w:lastRow="0" w:firstColumn="1" w:lastColumn="0" w:noHBand="0" w:noVBand="1"/>
      </w:tblPr>
      <w:tblGrid>
        <w:gridCol w:w="2634"/>
        <w:gridCol w:w="2633"/>
        <w:gridCol w:w="2633"/>
        <w:gridCol w:w="2630"/>
      </w:tblGrid>
      <w:tr w:rsidR="00261231" w14:paraId="0BC439E4" w14:textId="77777777" w:rsidTr="0020167B">
        <w:trPr>
          <w:trHeight w:val="390"/>
          <w:jc w:val="center"/>
        </w:trPr>
        <w:tc>
          <w:tcPr>
            <w:tcW w:w="1250" w:type="pct"/>
            <w:tcBorders>
              <w:top w:val="nil"/>
              <w:left w:val="nil"/>
              <w:bottom w:val="nil"/>
              <w:right w:val="nil"/>
            </w:tcBorders>
            <w:shd w:val="clear" w:color="auto" w:fill="auto"/>
            <w:vAlign w:val="center"/>
            <w:hideMark/>
          </w:tcPr>
          <w:p w14:paraId="4FB8647F"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6FF4361F"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06CD493D"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0C7F53F3"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2018</w:t>
            </w:r>
          </w:p>
        </w:tc>
      </w:tr>
      <w:tr w:rsidR="00261231" w14:paraId="2241EA8C"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01EDA48B" w14:textId="77777777" w:rsidR="00F5056A" w:rsidRPr="006D5A63" w:rsidRDefault="002E0682"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4CE0B44"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+20.25</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F92EDF9"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w:t>
            </w:r>
            <w:r>
              <w:rPr>
                <w:rFonts w:ascii="Calibri Light" w:eastAsia="Times New Roman" w:hAnsi="Calibri Light" w:cs="Times New Roman"/>
                <w:szCs w:val="20"/>
              </w:rPr>
              <w:t>.</w:t>
            </w:r>
            <w:r>
              <w:rPr>
                <w:rFonts w:ascii="Calibri Light" w:eastAsia="Times New Roman" w:hAnsi="Calibri Light" w:cs="Times New Roman"/>
                <w:szCs w:val="20"/>
              </w:rPr>
              <w:t>72</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2C031C4"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-5</w:t>
            </w:r>
            <w:r>
              <w:rPr>
                <w:rFonts w:ascii="Calibri Light" w:eastAsia="Times New Roman" w:hAnsi="Calibri Light" w:cs="Times New Roman"/>
                <w:szCs w:val="20"/>
              </w:rPr>
              <w:t>.</w:t>
            </w:r>
            <w:r>
              <w:rPr>
                <w:rFonts w:ascii="Calibri Light" w:eastAsia="Times New Roman" w:hAnsi="Calibri Light" w:cs="Times New Roman"/>
                <w:szCs w:val="20"/>
              </w:rPr>
              <w:t>63</w:t>
            </w:r>
          </w:p>
        </w:tc>
      </w:tr>
      <w:tr w:rsidR="00261231" w14:paraId="214FE4C7"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55CFB522" w14:textId="77777777" w:rsidR="00F5056A" w:rsidRPr="006D5A63" w:rsidRDefault="002E0682"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1C64B3A5"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+30.60</w:t>
            </w:r>
          </w:p>
        </w:tc>
        <w:tc>
          <w:tcPr>
            <w:tcW w:w="1250" w:type="pct"/>
            <w:tcBorders>
              <w:top w:val="nil"/>
              <w:left w:val="nil"/>
              <w:bottom w:val="single" w:sz="4" w:space="0" w:color="A5A5A5"/>
              <w:right w:val="single" w:sz="4" w:space="0" w:color="A5A5A5"/>
            </w:tcBorders>
            <w:shd w:val="clear" w:color="000000" w:fill="F2F2F2"/>
            <w:vAlign w:val="center"/>
            <w:hideMark/>
          </w:tcPr>
          <w:p w14:paraId="5E4C6FB2"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+4</w:t>
            </w:r>
            <w:r>
              <w:rPr>
                <w:rFonts w:ascii="Calibri Light" w:eastAsia="Times New Roman" w:hAnsi="Calibri Light" w:cs="Times New Roman"/>
                <w:szCs w:val="20"/>
              </w:rPr>
              <w:t>.</w:t>
            </w:r>
            <w:r>
              <w:rPr>
                <w:rFonts w:ascii="Calibri Light" w:eastAsia="Times New Roman" w:hAnsi="Calibri Light" w:cs="Times New Roman"/>
                <w:szCs w:val="20"/>
              </w:rPr>
              <w:t>5</w:t>
            </w:r>
            <w:r>
              <w:rPr>
                <w:rFonts w:ascii="Calibri Light" w:eastAsia="Times New Roman" w:hAnsi="Calibri Light" w:cs="Times New Roman"/>
                <w:szCs w:val="20"/>
              </w:rPr>
              <w:t>0</w:t>
            </w:r>
          </w:p>
        </w:tc>
        <w:tc>
          <w:tcPr>
            <w:tcW w:w="1249" w:type="pct"/>
            <w:tcBorders>
              <w:top w:val="nil"/>
              <w:left w:val="nil"/>
              <w:bottom w:val="single" w:sz="4" w:space="0" w:color="A5A5A5"/>
              <w:right w:val="single" w:sz="4" w:space="0" w:color="A5A5A5"/>
            </w:tcBorders>
            <w:shd w:val="clear" w:color="000000" w:fill="F2F2F2"/>
            <w:vAlign w:val="center"/>
            <w:hideMark/>
          </w:tcPr>
          <w:p w14:paraId="3565E6B1"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w:t>
            </w:r>
            <w:r w:rsidRPr="001F1964">
              <w:rPr>
                <w:rFonts w:ascii="Calibri Light" w:eastAsia="Times New Roman" w:hAnsi="Calibri Light" w:cs="Times New Roman"/>
                <w:szCs w:val="20"/>
              </w:rPr>
              <w:t>.</w:t>
            </w:r>
            <w:r>
              <w:rPr>
                <w:rFonts w:ascii="Calibri Light" w:eastAsia="Times New Roman" w:hAnsi="Calibri Light" w:cs="Times New Roman"/>
                <w:szCs w:val="20"/>
              </w:rPr>
              <w:t>88</w:t>
            </w:r>
          </w:p>
        </w:tc>
      </w:tr>
      <w:tr w:rsidR="00261231" w14:paraId="0DC73108"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11085CEB" w14:textId="77777777" w:rsidR="00F5056A" w:rsidRPr="006D5A63" w:rsidRDefault="002E0682"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08E166CF"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+25</w:t>
            </w:r>
            <w:r>
              <w:rPr>
                <w:rFonts w:ascii="Calibri Light" w:eastAsia="Times New Roman" w:hAnsi="Calibri Light" w:cs="Times New Roman"/>
                <w:szCs w:val="20"/>
              </w:rPr>
              <w:t>.</w:t>
            </w:r>
            <w:r>
              <w:rPr>
                <w:rFonts w:ascii="Calibri Light" w:eastAsia="Times New Roman" w:hAnsi="Calibri Light" w:cs="Times New Roman"/>
                <w:szCs w:val="20"/>
              </w:rPr>
              <w:t>3</w:t>
            </w:r>
            <w:r>
              <w:rPr>
                <w:rFonts w:ascii="Calibri Light" w:eastAsia="Times New Roman" w:hAnsi="Calibri Light" w:cs="Times New Roman"/>
                <w:szCs w:val="20"/>
              </w:rPr>
              <w:t>0</w:t>
            </w:r>
          </w:p>
        </w:tc>
        <w:tc>
          <w:tcPr>
            <w:tcW w:w="1250" w:type="pct"/>
            <w:tcBorders>
              <w:top w:val="nil"/>
              <w:left w:val="nil"/>
              <w:bottom w:val="single" w:sz="4" w:space="0" w:color="A5A5A5"/>
              <w:right w:val="single" w:sz="4" w:space="0" w:color="A5A5A5"/>
            </w:tcBorders>
            <w:shd w:val="clear" w:color="000000" w:fill="F2F2F2"/>
            <w:vAlign w:val="center"/>
            <w:hideMark/>
          </w:tcPr>
          <w:p w14:paraId="4A31D8F5"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w:t>
            </w:r>
            <w:r>
              <w:rPr>
                <w:rFonts w:ascii="Calibri Light" w:eastAsia="Times New Roman" w:hAnsi="Calibri Light" w:cs="Times New Roman"/>
                <w:szCs w:val="20"/>
              </w:rPr>
              <w:t>.</w:t>
            </w:r>
            <w:r>
              <w:rPr>
                <w:rFonts w:ascii="Calibri Light" w:eastAsia="Times New Roman" w:hAnsi="Calibri Light" w:cs="Times New Roman"/>
                <w:szCs w:val="20"/>
              </w:rPr>
              <w:t>4</w:t>
            </w:r>
            <w:r>
              <w:rPr>
                <w:rFonts w:ascii="Calibri Light" w:eastAsia="Times New Roman" w:hAnsi="Calibri Light" w:cs="Times New Roman"/>
                <w:szCs w:val="20"/>
              </w:rPr>
              <w:t>0</w:t>
            </w:r>
          </w:p>
        </w:tc>
        <w:tc>
          <w:tcPr>
            <w:tcW w:w="1249" w:type="pct"/>
            <w:tcBorders>
              <w:top w:val="nil"/>
              <w:left w:val="nil"/>
              <w:bottom w:val="single" w:sz="4" w:space="0" w:color="A5A5A5"/>
              <w:right w:val="single" w:sz="4" w:space="0" w:color="A5A5A5"/>
            </w:tcBorders>
            <w:shd w:val="clear" w:color="000000" w:fill="F2F2F2"/>
            <w:vAlign w:val="center"/>
            <w:hideMark/>
          </w:tcPr>
          <w:p w14:paraId="755D0CF6" w14:textId="77777777" w:rsidR="00F5056A" w:rsidRPr="00253458" w:rsidRDefault="002E0682"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-6</w:t>
            </w:r>
            <w:r w:rsidRPr="001F1964">
              <w:rPr>
                <w:rFonts w:ascii="Calibri Light" w:eastAsia="Times New Roman" w:hAnsi="Calibri Light" w:cs="Times New Roman"/>
                <w:szCs w:val="20"/>
              </w:rPr>
              <w:t>.</w:t>
            </w:r>
            <w:r>
              <w:rPr>
                <w:rFonts w:ascii="Calibri Light" w:eastAsia="Times New Roman" w:hAnsi="Calibri Light" w:cs="Times New Roman"/>
                <w:szCs w:val="20"/>
              </w:rPr>
              <w:t>24</w:t>
            </w:r>
          </w:p>
        </w:tc>
      </w:tr>
      <w:tr w:rsidR="00261231" w14:paraId="69696513" w14:textId="77777777" w:rsidTr="0020167B">
        <w:trPr>
          <w:trHeight w:val="390"/>
          <w:jc w:val="center"/>
        </w:trPr>
        <w:tc>
          <w:tcPr>
            <w:tcW w:w="1250" w:type="pct"/>
            <w:tcBorders>
              <w:top w:val="nil"/>
              <w:left w:val="nil"/>
              <w:bottom w:val="nil"/>
              <w:right w:val="nil"/>
            </w:tcBorders>
            <w:shd w:val="clear" w:color="auto" w:fill="auto"/>
            <w:vAlign w:val="center"/>
            <w:hideMark/>
          </w:tcPr>
          <w:p w14:paraId="2DB0B688" w14:textId="77777777" w:rsidR="000050A3" w:rsidRPr="006D5A63" w:rsidRDefault="002E0682" w:rsidP="0020167B">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6F5742D7" w14:textId="77777777" w:rsidR="000050A3" w:rsidRPr="006D5A63" w:rsidRDefault="002E0682" w:rsidP="0020167B">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01AC1E3B" w14:textId="77777777" w:rsidR="000050A3" w:rsidRPr="006D5A63" w:rsidRDefault="002E0682" w:rsidP="0020167B">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4310751B" w14:textId="77777777" w:rsidR="000050A3" w:rsidRPr="006D5A63" w:rsidRDefault="002E0682" w:rsidP="0020167B">
            <w:pPr>
              <w:spacing w:after="0" w:line="276" w:lineRule="auto"/>
              <w:jc w:val="center"/>
              <w:rPr>
                <w:rFonts w:ascii="Times New Roman" w:eastAsia="Times New Roman" w:hAnsi="Times New Roman" w:cs="Times New Roman"/>
                <w:szCs w:val="20"/>
              </w:rPr>
            </w:pPr>
          </w:p>
        </w:tc>
      </w:tr>
      <w:tr w:rsidR="00261231" w14:paraId="48A4ADEE" w14:textId="77777777" w:rsidTr="0020167B">
        <w:trPr>
          <w:trHeight w:val="390"/>
          <w:jc w:val="center"/>
        </w:trPr>
        <w:tc>
          <w:tcPr>
            <w:tcW w:w="1250" w:type="pct"/>
            <w:tcBorders>
              <w:top w:val="nil"/>
              <w:left w:val="nil"/>
              <w:bottom w:val="nil"/>
              <w:right w:val="nil"/>
            </w:tcBorders>
            <w:shd w:val="clear" w:color="auto" w:fill="auto"/>
            <w:vAlign w:val="center"/>
            <w:hideMark/>
          </w:tcPr>
          <w:p w14:paraId="0B5779B3"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bookmarkStart w:id="3"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35E47BCE"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11</w:t>
            </w:r>
            <w:r>
              <w:rPr>
                <w:rFonts w:asciiTheme="majorHAnsi" w:hAnsiTheme="majorHAnsi"/>
                <w:b/>
                <w:color w:val="3E7BB6"/>
                <w:spacing w:val="-2"/>
              </w:rPr>
              <w:t>/</w:t>
            </w:r>
            <w:r>
              <w:rPr>
                <w:rFonts w:asciiTheme="majorHAnsi" w:hAnsiTheme="majorHAnsi"/>
                <w:b/>
                <w:color w:val="3E7BB6"/>
                <w:spacing w:val="-2"/>
              </w:rPr>
              <w:t>29</w:t>
            </w:r>
            <w:r>
              <w:rPr>
                <w:rFonts w:asciiTheme="majorHAnsi" w:hAnsiTheme="majorHAnsi"/>
                <w:b/>
                <w:color w:val="3E7BB6"/>
                <w:spacing w:val="-2"/>
              </w:rPr>
              <w:t xml:space="preserve"> RATE</w:t>
            </w:r>
          </w:p>
        </w:tc>
        <w:tc>
          <w:tcPr>
            <w:tcW w:w="1250" w:type="pct"/>
            <w:tcBorders>
              <w:top w:val="nil"/>
              <w:left w:val="nil"/>
              <w:bottom w:val="nil"/>
              <w:right w:val="nil"/>
            </w:tcBorders>
            <w:shd w:val="clear" w:color="auto" w:fill="auto"/>
            <w:vAlign w:val="center"/>
            <w:hideMark/>
          </w:tcPr>
          <w:p w14:paraId="196E5505"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38C069B9" w14:textId="77777777" w:rsidR="000050A3" w:rsidRPr="006D5A63" w:rsidRDefault="002E0682"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261231" w14:paraId="67CAB3AC"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70B1677D" w14:textId="77777777" w:rsidR="000050A3" w:rsidRPr="006942AF" w:rsidRDefault="002E0682" w:rsidP="0020167B">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60DC130E" w14:textId="77777777" w:rsidR="000050A3" w:rsidRPr="006942AF" w:rsidRDefault="002E0682"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78</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75D3E89C" w14:textId="77777777" w:rsidR="000050A3" w:rsidRPr="006942AF" w:rsidRDefault="002E0682"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84</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5D8F916C" w14:textId="77777777" w:rsidR="000050A3" w:rsidRPr="006942AF" w:rsidRDefault="002E0682"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w:t>
            </w:r>
            <w:r>
              <w:rPr>
                <w:rFonts w:ascii="Calibri Light" w:eastAsia="Times New Roman" w:hAnsi="Calibri Light" w:cs="Times New Roman"/>
                <w:szCs w:val="20"/>
              </w:rPr>
              <w:t>.0</w:t>
            </w:r>
            <w:r>
              <w:rPr>
                <w:rFonts w:ascii="Calibri Light" w:eastAsia="Times New Roman" w:hAnsi="Calibri Light" w:cs="Times New Roman"/>
                <w:szCs w:val="20"/>
              </w:rPr>
              <w:t>3</w:t>
            </w:r>
          </w:p>
        </w:tc>
      </w:tr>
    </w:tbl>
    <w:p w14:paraId="665BCCB6" w14:textId="77777777" w:rsidR="00775662" w:rsidRPr="002D6595" w:rsidRDefault="002E0682" w:rsidP="00EE6BF2">
      <w:pPr>
        <w:spacing w:line="276" w:lineRule="auto"/>
        <w:rPr>
          <w:rStyle w:val="st"/>
          <w:rFonts w:asciiTheme="majorHAnsi" w:hAnsiTheme="majorHAnsi"/>
          <w:color w:val="767171" w:themeColor="background2" w:themeShade="80"/>
          <w:sz w:val="4"/>
        </w:rPr>
      </w:pPr>
      <w:bookmarkStart w:id="4" w:name="_Hlk533682393"/>
    </w:p>
    <w:bookmarkEnd w:id="4"/>
    <w:p w14:paraId="6AC94C4A" w14:textId="77777777" w:rsidR="00775662" w:rsidRPr="006942AF" w:rsidRDefault="002E0682" w:rsidP="00423B96">
      <w:pPr>
        <w:spacing w:line="276" w:lineRule="auto"/>
        <w:rPr>
          <w:rFonts w:asciiTheme="majorHAnsi" w:hAnsiTheme="majorHAnsi"/>
          <w:color w:val="767171" w:themeColor="background2" w:themeShade="80"/>
          <w:sz w:val="18"/>
          <w:szCs w:val="14"/>
        </w:rPr>
      </w:pPr>
      <w:r w:rsidRPr="006942AF">
        <w:rPr>
          <w:rFonts w:asciiTheme="majorHAnsi" w:hAnsiTheme="majorHAnsi"/>
          <w:color w:val="767171" w:themeColor="background2" w:themeShade="80"/>
          <w:sz w:val="18"/>
          <w:szCs w:val="14"/>
        </w:rPr>
        <w:t xml:space="preserve">Sources: </w:t>
      </w:r>
      <w:r w:rsidRPr="006942AF">
        <w:rPr>
          <w:rFonts w:asciiTheme="majorHAnsi" w:hAnsiTheme="majorHAnsi"/>
          <w:color w:val="767171" w:themeColor="background2" w:themeShade="80"/>
          <w:sz w:val="18"/>
          <w:szCs w:val="14"/>
        </w:rPr>
        <w:t>wsj</w:t>
      </w:r>
      <w:r w:rsidRPr="006942AF">
        <w:rPr>
          <w:rFonts w:asciiTheme="majorHAnsi" w:hAnsiTheme="majorHAnsi"/>
          <w:color w:val="767171" w:themeColor="background2" w:themeShade="80"/>
          <w:sz w:val="18"/>
          <w:szCs w:val="14"/>
        </w:rPr>
        <w:t>.</w:t>
      </w:r>
      <w:r w:rsidRPr="006942AF">
        <w:rPr>
          <w:rFonts w:asciiTheme="majorHAnsi" w:hAnsiTheme="majorHAnsi"/>
          <w:color w:val="767171" w:themeColor="background2" w:themeShade="80"/>
          <w:sz w:val="18"/>
          <w:szCs w:val="14"/>
        </w:rPr>
        <w:t xml:space="preserve">com, treasury.gov </w:t>
      </w:r>
      <w:r>
        <w:rPr>
          <w:rFonts w:asciiTheme="majorHAnsi" w:hAnsiTheme="majorHAnsi"/>
          <w:color w:val="767171" w:themeColor="background2" w:themeShade="80"/>
          <w:sz w:val="18"/>
          <w:szCs w:val="14"/>
        </w:rPr>
        <w:t>–</w:t>
      </w:r>
      <w:r w:rsidRPr="006942AF">
        <w:rPr>
          <w:rFonts w:asciiTheme="majorHAnsi" w:hAnsiTheme="majorHAnsi"/>
          <w:color w:val="767171" w:themeColor="background2" w:themeShade="80"/>
          <w:sz w:val="18"/>
          <w:szCs w:val="14"/>
        </w:rPr>
        <w:t xml:space="preserve"> </w:t>
      </w:r>
      <w:r>
        <w:rPr>
          <w:rFonts w:asciiTheme="majorHAnsi" w:hAnsiTheme="majorHAnsi"/>
          <w:color w:val="767171" w:themeColor="background2" w:themeShade="80"/>
          <w:sz w:val="18"/>
          <w:szCs w:val="14"/>
        </w:rPr>
        <w:t>11/</w:t>
      </w:r>
      <w:r>
        <w:rPr>
          <w:rFonts w:asciiTheme="majorHAnsi" w:hAnsiTheme="majorHAnsi"/>
          <w:color w:val="767171" w:themeColor="background2" w:themeShade="80"/>
          <w:sz w:val="18"/>
          <w:szCs w:val="14"/>
        </w:rPr>
        <w:t>29</w:t>
      </w:r>
      <w:r>
        <w:rPr>
          <w:rFonts w:asciiTheme="majorHAnsi" w:hAnsiTheme="majorHAnsi"/>
          <w:color w:val="767171" w:themeColor="background2" w:themeShade="80"/>
          <w:sz w:val="18"/>
          <w:szCs w:val="14"/>
        </w:rPr>
        <w:t>/</w:t>
      </w:r>
      <w:r>
        <w:rPr>
          <w:rFonts w:asciiTheme="majorHAnsi" w:hAnsiTheme="majorHAnsi"/>
          <w:color w:val="767171" w:themeColor="background2" w:themeShade="80"/>
          <w:sz w:val="18"/>
          <w:szCs w:val="14"/>
        </w:rPr>
        <w:t>19</w:t>
      </w:r>
      <w:r w:rsidRPr="00B07673">
        <w:rPr>
          <w:rFonts w:asciiTheme="majorHAnsi" w:hAnsiTheme="majorHAnsi"/>
          <w:color w:val="767171" w:themeColor="background2" w:themeShade="80"/>
          <w:sz w:val="18"/>
          <w:szCs w:val="14"/>
          <w:vertAlign w:val="superscript"/>
        </w:rPr>
        <w:t>18</w:t>
      </w:r>
      <w:r>
        <w:rPr>
          <w:rFonts w:asciiTheme="majorHAnsi" w:hAnsiTheme="majorHAnsi"/>
          <w:color w:val="767171" w:themeColor="background2" w:themeShade="80"/>
          <w:sz w:val="18"/>
          <w:szCs w:val="14"/>
          <w:vertAlign w:val="superscript"/>
        </w:rPr>
        <w:t>,19,20</w:t>
      </w:r>
    </w:p>
    <w:bookmarkEnd w:id="3"/>
    <w:p w14:paraId="47809B7C" w14:textId="77777777" w:rsidR="00775662" w:rsidRPr="006942AF" w:rsidRDefault="002E0682" w:rsidP="00423B96">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2BD9AD67" w14:textId="77777777" w:rsidR="002050E2" w:rsidRPr="008D3D97" w:rsidRDefault="002E0682" w:rsidP="00EE6BF2">
      <w:pPr>
        <w:spacing w:line="276" w:lineRule="auto"/>
        <w:jc w:val="center"/>
        <w:rPr>
          <w:rFonts w:asciiTheme="majorHAnsi" w:hAnsiTheme="majorHAnsi" w:cs="Verdana"/>
          <w:iCs/>
          <w:spacing w:val="-4"/>
          <w:sz w:val="18"/>
          <w:szCs w:val="14"/>
        </w:rPr>
      </w:pPr>
    </w:p>
    <w:p w14:paraId="58DE1B96" w14:textId="77777777" w:rsidR="00374459" w:rsidRPr="003F2BAB" w:rsidRDefault="002E0682" w:rsidP="00374459">
      <w:pPr>
        <w:spacing w:line="276" w:lineRule="auto"/>
        <w:jc w:val="both"/>
        <w:rPr>
          <w:rFonts w:asciiTheme="majorHAnsi" w:hAnsiTheme="majorHAnsi"/>
          <w:sz w:val="24"/>
        </w:rPr>
      </w:pPr>
      <w:r>
        <w:rPr>
          <w:rStyle w:val="st"/>
          <w:rFonts w:asciiTheme="majorHAnsi" w:hAnsiTheme="majorHAnsi"/>
          <w:sz w:val="24"/>
        </w:rPr>
        <w:t>T</w:t>
      </w:r>
      <w:r w:rsidRPr="00402197">
        <w:rPr>
          <w:rStyle w:val="st"/>
          <w:rFonts w:asciiTheme="majorHAnsi" w:hAnsiTheme="majorHAnsi"/>
          <w:sz w:val="24"/>
        </w:rPr>
        <w:t xml:space="preserve">he short-term </w:t>
      </w:r>
      <w:r>
        <w:rPr>
          <w:rStyle w:val="st"/>
          <w:rFonts w:asciiTheme="majorHAnsi" w:hAnsiTheme="majorHAnsi"/>
          <w:sz w:val="24"/>
        </w:rPr>
        <w:t>economic</w:t>
      </w:r>
      <w:r w:rsidRPr="00402197">
        <w:rPr>
          <w:rStyle w:val="st"/>
          <w:rFonts w:asciiTheme="majorHAnsi" w:hAnsiTheme="majorHAnsi"/>
          <w:sz w:val="24"/>
        </w:rPr>
        <w:t xml:space="preserve"> outlook has </w:t>
      </w:r>
      <w:r>
        <w:rPr>
          <w:rStyle w:val="st"/>
          <w:rFonts w:asciiTheme="majorHAnsi" w:hAnsiTheme="majorHAnsi"/>
          <w:sz w:val="24"/>
        </w:rPr>
        <w:t>shifted to some degree; anxieties</w:t>
      </w:r>
      <w:r w:rsidRPr="00402197">
        <w:rPr>
          <w:rStyle w:val="st"/>
          <w:rFonts w:asciiTheme="majorHAnsi" w:hAnsiTheme="majorHAnsi"/>
          <w:sz w:val="24"/>
        </w:rPr>
        <w:t xml:space="preserve"> </w:t>
      </w:r>
      <w:r>
        <w:rPr>
          <w:rStyle w:val="st"/>
          <w:rFonts w:asciiTheme="majorHAnsi" w:hAnsiTheme="majorHAnsi"/>
          <w:sz w:val="24"/>
        </w:rPr>
        <w:t>about</w:t>
      </w:r>
      <w:r w:rsidRPr="00402197">
        <w:rPr>
          <w:rStyle w:val="st"/>
          <w:rFonts w:asciiTheme="majorHAnsi" w:hAnsiTheme="majorHAnsi"/>
          <w:sz w:val="24"/>
        </w:rPr>
        <w:t xml:space="preserve"> a recession </w:t>
      </w:r>
      <w:r>
        <w:rPr>
          <w:rStyle w:val="st"/>
          <w:rFonts w:asciiTheme="majorHAnsi" w:hAnsiTheme="majorHAnsi"/>
          <w:sz w:val="24"/>
        </w:rPr>
        <w:t xml:space="preserve">arriving </w:t>
      </w:r>
      <w:r w:rsidRPr="00402197">
        <w:rPr>
          <w:rStyle w:val="st"/>
          <w:rFonts w:asciiTheme="majorHAnsi" w:hAnsiTheme="majorHAnsi"/>
          <w:sz w:val="24"/>
        </w:rPr>
        <w:t xml:space="preserve">in 2020 </w:t>
      </w:r>
      <w:r>
        <w:rPr>
          <w:rStyle w:val="st"/>
          <w:rFonts w:asciiTheme="majorHAnsi" w:hAnsiTheme="majorHAnsi"/>
          <w:sz w:val="24"/>
        </w:rPr>
        <w:t>have lessened.</w:t>
      </w:r>
      <w:r w:rsidRPr="00402197">
        <w:rPr>
          <w:rStyle w:val="st"/>
          <w:rFonts w:asciiTheme="majorHAnsi" w:hAnsiTheme="majorHAnsi"/>
          <w:sz w:val="24"/>
        </w:rPr>
        <w:t xml:space="preserve"> </w:t>
      </w:r>
      <w:r>
        <w:rPr>
          <w:rStyle w:val="st"/>
          <w:rFonts w:asciiTheme="majorHAnsi" w:hAnsiTheme="majorHAnsi"/>
          <w:sz w:val="24"/>
        </w:rPr>
        <w:t>T</w:t>
      </w:r>
      <w:r w:rsidRPr="00402197">
        <w:rPr>
          <w:rStyle w:val="st"/>
          <w:rFonts w:asciiTheme="majorHAnsi" w:hAnsiTheme="majorHAnsi"/>
          <w:sz w:val="24"/>
        </w:rPr>
        <w:t xml:space="preserve">here is still optimism that the U.S. and China may reach a phase-one trade agreement, and the Federal Reserve </w:t>
      </w:r>
      <w:r>
        <w:rPr>
          <w:rStyle w:val="st"/>
          <w:rFonts w:asciiTheme="majorHAnsi" w:hAnsiTheme="majorHAnsi"/>
          <w:sz w:val="24"/>
        </w:rPr>
        <w:t>appears comfortable with</w:t>
      </w:r>
      <w:r>
        <w:rPr>
          <w:rStyle w:val="st"/>
          <w:rFonts w:asciiTheme="majorHAnsi" w:hAnsiTheme="majorHAnsi"/>
          <w:sz w:val="24"/>
        </w:rPr>
        <w:t xml:space="preserve"> its current monetary policy stance and seems to</w:t>
      </w:r>
      <w:r w:rsidRPr="00402197">
        <w:rPr>
          <w:rStyle w:val="st"/>
          <w:rFonts w:asciiTheme="majorHAnsi" w:hAnsiTheme="majorHAnsi"/>
          <w:sz w:val="24"/>
        </w:rPr>
        <w:t xml:space="preserve"> </w:t>
      </w:r>
      <w:r>
        <w:rPr>
          <w:rStyle w:val="st"/>
          <w:rFonts w:asciiTheme="majorHAnsi" w:hAnsiTheme="majorHAnsi"/>
          <w:sz w:val="24"/>
        </w:rPr>
        <w:t>be</w:t>
      </w:r>
      <w:r w:rsidRPr="00402197">
        <w:rPr>
          <w:rStyle w:val="st"/>
          <w:rFonts w:asciiTheme="majorHAnsi" w:hAnsiTheme="majorHAnsi"/>
          <w:sz w:val="24"/>
        </w:rPr>
        <w:t xml:space="preserve"> watch</w:t>
      </w:r>
      <w:r>
        <w:rPr>
          <w:rStyle w:val="st"/>
          <w:rFonts w:asciiTheme="majorHAnsi" w:hAnsiTheme="majorHAnsi"/>
          <w:sz w:val="24"/>
        </w:rPr>
        <w:t>ing</w:t>
      </w:r>
      <w:r w:rsidRPr="00402197">
        <w:rPr>
          <w:rStyle w:val="st"/>
          <w:rFonts w:asciiTheme="majorHAnsi" w:hAnsiTheme="majorHAnsi"/>
          <w:sz w:val="24"/>
        </w:rPr>
        <w:t xml:space="preserve"> the business cycle closely. </w:t>
      </w:r>
    </w:p>
    <w:p w14:paraId="5BD53B28" w14:textId="77777777" w:rsidR="00552AA9" w:rsidRPr="00DD38C0" w:rsidRDefault="002E0682" w:rsidP="00EE6BF2">
      <w:pPr>
        <w:spacing w:line="276" w:lineRule="auto"/>
        <w:rPr>
          <w:rFonts w:asciiTheme="majorHAnsi" w:hAnsiTheme="majorHAnsi"/>
          <w:color w:val="808080"/>
          <w:spacing w:val="-2"/>
          <w:sz w:val="4"/>
        </w:rPr>
      </w:pPr>
    </w:p>
    <w:p w14:paraId="1E4B5C6D" w14:textId="77777777" w:rsidR="006D5A63" w:rsidRDefault="002E0682"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46C4D82" wp14:editId="59E64B38">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C2594D8" w14:textId="77777777" w:rsidR="006D5A63" w:rsidRPr="00DD38C0" w:rsidRDefault="002E0682" w:rsidP="00EE6BF2">
      <w:pPr>
        <w:spacing w:line="276" w:lineRule="auto"/>
        <w:jc w:val="center"/>
        <w:rPr>
          <w:rStyle w:val="st"/>
          <w:rFonts w:asciiTheme="majorHAnsi" w:hAnsiTheme="majorHAnsi"/>
          <w:color w:val="E88E0A"/>
          <w:sz w:val="4"/>
        </w:rPr>
      </w:pPr>
    </w:p>
    <w:p w14:paraId="58CBF4BD" w14:textId="77777777" w:rsidR="006D5A63" w:rsidRPr="00CE13AE" w:rsidRDefault="002E0682"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2378E16F" w14:textId="77777777" w:rsidR="006D5A63" w:rsidRPr="00DD38C0" w:rsidRDefault="002E0682" w:rsidP="00EE6BF2">
      <w:pPr>
        <w:spacing w:line="276" w:lineRule="auto"/>
        <w:jc w:val="center"/>
        <w:rPr>
          <w:rStyle w:val="st"/>
          <w:rFonts w:asciiTheme="majorHAnsi" w:hAnsiTheme="majorHAnsi"/>
          <w:sz w:val="4"/>
        </w:rPr>
      </w:pPr>
    </w:p>
    <w:p w14:paraId="6F6D32F1" w14:textId="77777777" w:rsidR="006D5A63" w:rsidRDefault="002E0682"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72E078C2" wp14:editId="2885AD61">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4B483CAA" w14:textId="77777777" w:rsidR="006D5A63" w:rsidRPr="00F5056A" w:rsidRDefault="002E0682" w:rsidP="00EE6BF2">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423A97">
        <w:rPr>
          <w:rStyle w:val="st"/>
          <w:rFonts w:asciiTheme="majorHAnsi" w:hAnsiTheme="majorHAnsi"/>
          <w:i/>
          <w:sz w:val="36"/>
        </w:rPr>
        <w:t xml:space="preserve">The art of </w:t>
      </w:r>
      <w:r w:rsidRPr="001B0325">
        <w:rPr>
          <w:rStyle w:val="st"/>
          <w:rFonts w:asciiTheme="majorHAnsi" w:hAnsiTheme="majorHAnsi"/>
          <w:b/>
          <w:bCs/>
          <w:i/>
          <w:sz w:val="36"/>
        </w:rPr>
        <w:t>living easily</w:t>
      </w:r>
      <w:r w:rsidRPr="00423A97">
        <w:rPr>
          <w:rStyle w:val="st"/>
          <w:rFonts w:asciiTheme="majorHAnsi" w:hAnsiTheme="majorHAnsi"/>
          <w:i/>
          <w:sz w:val="36"/>
        </w:rPr>
        <w:t xml:space="preserve"> as to money is to pitch your scale of living one degree below your means</w:t>
      </w:r>
      <w:r w:rsidRPr="00F5056A">
        <w:rPr>
          <w:rStyle w:val="st"/>
          <w:rFonts w:asciiTheme="majorHAnsi" w:hAnsiTheme="majorHAnsi"/>
          <w:b/>
          <w:i/>
          <w:sz w:val="36"/>
        </w:rPr>
        <w:t>.</w:t>
      </w:r>
      <w:r w:rsidRPr="00F5056A">
        <w:rPr>
          <w:rStyle w:val="st"/>
          <w:rFonts w:asciiTheme="majorHAnsi" w:hAnsiTheme="majorHAnsi"/>
          <w:i/>
          <w:sz w:val="36"/>
        </w:rPr>
        <w:t>”</w:t>
      </w:r>
    </w:p>
    <w:p w14:paraId="2D4C1C00" w14:textId="77777777" w:rsidR="006D5A63" w:rsidRPr="00825DF7" w:rsidRDefault="002E0682" w:rsidP="00EE6BF2">
      <w:pPr>
        <w:spacing w:line="276" w:lineRule="auto"/>
        <w:jc w:val="center"/>
        <w:rPr>
          <w:rStyle w:val="st"/>
          <w:rFonts w:asciiTheme="majorHAnsi" w:hAnsiTheme="majorHAnsi"/>
          <w:caps/>
          <w:color w:val="3E7BB6"/>
          <w:sz w:val="24"/>
        </w:rPr>
      </w:pPr>
      <w:r>
        <w:rPr>
          <w:rStyle w:val="st"/>
          <w:rFonts w:asciiTheme="majorHAnsi" w:hAnsiTheme="majorHAnsi"/>
          <w:i/>
          <w:caps/>
          <w:color w:val="3E7BB6"/>
        </w:rPr>
        <w:t>SIR HENRY TAYLOR</w:t>
      </w:r>
    </w:p>
    <w:p w14:paraId="5BDB0876" w14:textId="77777777" w:rsidR="006D5A63" w:rsidRPr="00DD38C0" w:rsidRDefault="002E0682" w:rsidP="00EE6BF2">
      <w:pPr>
        <w:spacing w:line="276" w:lineRule="auto"/>
        <w:jc w:val="center"/>
        <w:rPr>
          <w:rStyle w:val="st"/>
          <w:rFonts w:asciiTheme="majorHAnsi" w:hAnsiTheme="majorHAnsi"/>
          <w:i/>
          <w:color w:val="E88E0A"/>
          <w:sz w:val="4"/>
        </w:rPr>
      </w:pPr>
    </w:p>
    <w:p w14:paraId="7CE0763F" w14:textId="77777777" w:rsidR="00713653" w:rsidRDefault="002E0682"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2B59224E" wp14:editId="1585C96E">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A2557DB" w14:textId="77777777" w:rsidR="00373CC8" w:rsidRPr="00DD38C0" w:rsidRDefault="002E0682" w:rsidP="00EE6BF2">
      <w:pPr>
        <w:spacing w:line="276" w:lineRule="auto"/>
        <w:rPr>
          <w:rStyle w:val="st"/>
          <w:rFonts w:asciiTheme="majorHAnsi" w:hAnsiTheme="majorHAnsi"/>
          <w:sz w:val="4"/>
        </w:rPr>
      </w:pPr>
    </w:p>
    <w:p w14:paraId="15A847E6" w14:textId="77777777" w:rsidR="00775662" w:rsidRPr="004A31CC" w:rsidRDefault="002E0682" w:rsidP="00EE6BF2">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73DB0623" w14:textId="77777777" w:rsidR="00FD1C23" w:rsidRPr="00FD1C23" w:rsidRDefault="002E0682" w:rsidP="00EE6BF2">
      <w:pPr>
        <w:spacing w:line="276" w:lineRule="auto"/>
        <w:jc w:val="both"/>
        <w:rPr>
          <w:rFonts w:asciiTheme="majorHAnsi" w:hAnsiTheme="majorHAnsi"/>
          <w:spacing w:val="-2"/>
        </w:rPr>
      </w:pPr>
      <w:r>
        <w:rPr>
          <w:rFonts w:asciiTheme="majorHAnsi" w:hAnsiTheme="majorHAnsi"/>
          <w:spacing w:val="-2"/>
        </w:rPr>
        <w:t>With 2019 winding up, here are the year’s final scheduled key</w:t>
      </w:r>
      <w:r>
        <w:rPr>
          <w:rFonts w:asciiTheme="majorHAnsi" w:hAnsiTheme="majorHAnsi"/>
          <w:spacing w:val="-2"/>
        </w:rPr>
        <w:t xml:space="preserve"> economic releases and events: the November </w:t>
      </w:r>
      <w:r>
        <w:rPr>
          <w:rFonts w:asciiTheme="majorHAnsi" w:hAnsiTheme="majorHAnsi"/>
          <w:spacing w:val="-2"/>
        </w:rPr>
        <w:t>n</w:t>
      </w:r>
      <w:r>
        <w:rPr>
          <w:rFonts w:asciiTheme="majorHAnsi" w:hAnsiTheme="majorHAnsi"/>
          <w:spacing w:val="-2"/>
        </w:rPr>
        <w:t xml:space="preserve">on-manufacturing index from the Institute for Supply Management (12/4), the November jobs report from the Department of Labor and an early initial December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w:t>
      </w:r>
      <w:r>
        <w:rPr>
          <w:rFonts w:asciiTheme="majorHAnsi" w:hAnsiTheme="majorHAnsi"/>
          <w:spacing w:val="-2"/>
        </w:rPr>
        <w:t>I</w:t>
      </w:r>
      <w:r>
        <w:rPr>
          <w:rFonts w:asciiTheme="majorHAnsi" w:hAnsiTheme="majorHAnsi"/>
          <w:spacing w:val="-2"/>
        </w:rPr>
        <w:t>ndex from the University of Michiga</w:t>
      </w:r>
      <w:r>
        <w:rPr>
          <w:rFonts w:asciiTheme="majorHAnsi" w:hAnsiTheme="majorHAnsi"/>
          <w:spacing w:val="-2"/>
        </w:rPr>
        <w:t xml:space="preserve">n (12/6), a Federal Reserve policy announcement and the latest Consumer Price Index (12/11), November retail sales (12/13), November residential </w:t>
      </w:r>
      <w:r>
        <w:rPr>
          <w:rFonts w:asciiTheme="majorHAnsi" w:hAnsiTheme="majorHAnsi"/>
          <w:spacing w:val="-2"/>
        </w:rPr>
        <w:lastRenderedPageBreak/>
        <w:t>construction activity and industrial output (12/17), November existing home sales (12/19), November consumer sp</w:t>
      </w:r>
      <w:r>
        <w:rPr>
          <w:rFonts w:asciiTheme="majorHAnsi" w:hAnsiTheme="majorHAnsi"/>
          <w:spacing w:val="-2"/>
        </w:rPr>
        <w:t xml:space="preserve">ending, the final University of Michigan December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w:t>
      </w:r>
      <w:r>
        <w:rPr>
          <w:rFonts w:asciiTheme="majorHAnsi" w:hAnsiTheme="majorHAnsi"/>
          <w:spacing w:val="-2"/>
        </w:rPr>
        <w:t>I</w:t>
      </w:r>
      <w:r>
        <w:rPr>
          <w:rFonts w:asciiTheme="majorHAnsi" w:hAnsiTheme="majorHAnsi"/>
          <w:spacing w:val="-2"/>
        </w:rPr>
        <w:t>ndex, and the federal government’s last estimate of Q3 gross domestic product (12/20), November new home sales (12/23), November durable goods orders (12/24), November pending home sales</w:t>
      </w:r>
      <w:r>
        <w:rPr>
          <w:rFonts w:asciiTheme="majorHAnsi" w:hAnsiTheme="majorHAnsi"/>
          <w:spacing w:val="-2"/>
        </w:rPr>
        <w:t xml:space="preserve"> (12/30), and the year’s last Conference Board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C</w:t>
      </w:r>
      <w:r>
        <w:rPr>
          <w:rFonts w:asciiTheme="majorHAnsi" w:hAnsiTheme="majorHAnsi"/>
          <w:spacing w:val="-2"/>
        </w:rPr>
        <w:t xml:space="preserve">onfidence </w:t>
      </w:r>
      <w:r>
        <w:rPr>
          <w:rFonts w:asciiTheme="majorHAnsi" w:hAnsiTheme="majorHAnsi"/>
          <w:spacing w:val="-2"/>
        </w:rPr>
        <w:t>I</w:t>
      </w:r>
      <w:r>
        <w:rPr>
          <w:rFonts w:asciiTheme="majorHAnsi" w:hAnsiTheme="majorHAnsi"/>
          <w:spacing w:val="-2"/>
        </w:rPr>
        <w:t>ndex (12/31).</w:t>
      </w:r>
    </w:p>
    <w:p w14:paraId="348766C6" w14:textId="77777777" w:rsidR="00775662" w:rsidRDefault="002E0682" w:rsidP="00EE6BF2">
      <w:pPr>
        <w:spacing w:line="276" w:lineRule="auto"/>
        <w:jc w:val="both"/>
        <w:rPr>
          <w:rStyle w:val="st"/>
          <w:rFonts w:asciiTheme="majorHAnsi" w:hAnsiTheme="majorHAnsi"/>
        </w:rPr>
      </w:pPr>
    </w:p>
    <w:p w14:paraId="497E8FB9" w14:textId="77777777" w:rsidR="006D5A63" w:rsidRDefault="002E0682"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88D3230" wp14:editId="6BCB423D">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75C853A" w14:textId="77777777" w:rsidR="006D5A63" w:rsidRPr="00DD38C0" w:rsidRDefault="002E0682" w:rsidP="00EE6BF2">
      <w:pPr>
        <w:spacing w:line="276" w:lineRule="auto"/>
        <w:jc w:val="center"/>
        <w:rPr>
          <w:rStyle w:val="st"/>
          <w:rFonts w:asciiTheme="majorHAnsi" w:hAnsiTheme="majorHAnsi"/>
          <w:color w:val="E88E0A"/>
          <w:sz w:val="4"/>
        </w:rPr>
      </w:pPr>
    </w:p>
    <w:p w14:paraId="536FAD74" w14:textId="77777777" w:rsidR="006D5A63" w:rsidRPr="00CE13AE" w:rsidRDefault="002E0682"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7E5E1B7F" w14:textId="77777777" w:rsidR="006D5A63" w:rsidRPr="00DD38C0" w:rsidRDefault="002E0682" w:rsidP="00EE6BF2">
      <w:pPr>
        <w:spacing w:line="276" w:lineRule="auto"/>
        <w:jc w:val="center"/>
        <w:rPr>
          <w:rStyle w:val="st"/>
          <w:rFonts w:asciiTheme="majorHAnsi" w:hAnsiTheme="majorHAnsi"/>
          <w:sz w:val="4"/>
        </w:rPr>
      </w:pPr>
    </w:p>
    <w:p w14:paraId="7B51C79A" w14:textId="77777777" w:rsidR="006D5A63" w:rsidRDefault="002E0682"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6FB90017" wp14:editId="27455BC8">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0B635184" w14:textId="77777777" w:rsidR="006D5A63" w:rsidRPr="002F292D" w:rsidRDefault="002E0682" w:rsidP="007C4F03">
      <w:pPr>
        <w:spacing w:line="276" w:lineRule="auto"/>
        <w:jc w:val="center"/>
        <w:rPr>
          <w:rStyle w:val="st"/>
          <w:rFonts w:asciiTheme="majorHAnsi" w:hAnsiTheme="majorHAnsi"/>
          <w:i/>
          <w:sz w:val="36"/>
        </w:rPr>
      </w:pPr>
      <w:bookmarkStart w:id="5" w:name="_Hlk533572087"/>
      <w:r w:rsidRPr="00E710B6">
        <w:rPr>
          <w:rStyle w:val="st"/>
          <w:rFonts w:asciiTheme="majorHAnsi" w:hAnsiTheme="majorHAnsi"/>
          <w:i/>
          <w:sz w:val="36"/>
        </w:rPr>
        <w:t xml:space="preserve">A </w:t>
      </w:r>
      <w:r w:rsidRPr="00E710B6">
        <w:rPr>
          <w:rStyle w:val="st"/>
          <w:rFonts w:asciiTheme="majorHAnsi" w:hAnsiTheme="majorHAnsi"/>
          <w:b/>
          <w:bCs/>
          <w:i/>
          <w:sz w:val="36"/>
        </w:rPr>
        <w:t>trail</w:t>
      </w:r>
      <w:r w:rsidRPr="00E710B6">
        <w:rPr>
          <w:rStyle w:val="st"/>
          <w:rFonts w:asciiTheme="majorHAnsi" w:hAnsiTheme="majorHAnsi"/>
          <w:i/>
          <w:sz w:val="36"/>
        </w:rPr>
        <w:t xml:space="preserve">, a </w:t>
      </w:r>
      <w:r w:rsidRPr="00E710B6">
        <w:rPr>
          <w:rStyle w:val="st"/>
          <w:rFonts w:asciiTheme="majorHAnsi" w:hAnsiTheme="majorHAnsi"/>
          <w:b/>
          <w:bCs/>
          <w:i/>
          <w:sz w:val="36"/>
        </w:rPr>
        <w:t>union</w:t>
      </w:r>
      <w:r w:rsidRPr="00E710B6">
        <w:rPr>
          <w:rStyle w:val="st"/>
          <w:rFonts w:asciiTheme="majorHAnsi" w:hAnsiTheme="majorHAnsi"/>
          <w:i/>
          <w:sz w:val="36"/>
        </w:rPr>
        <w:t xml:space="preserve">, together tied. Come across me and you will find, you cannot </w:t>
      </w:r>
      <w:r w:rsidRPr="00E710B6">
        <w:rPr>
          <w:rStyle w:val="st"/>
          <w:rFonts w:asciiTheme="majorHAnsi" w:hAnsiTheme="majorHAnsi"/>
          <w:b/>
          <w:bCs/>
          <w:i/>
          <w:sz w:val="36"/>
        </w:rPr>
        <w:t>change the course</w:t>
      </w:r>
      <w:r w:rsidRPr="00E710B6">
        <w:rPr>
          <w:rStyle w:val="st"/>
          <w:rFonts w:asciiTheme="majorHAnsi" w:hAnsiTheme="majorHAnsi"/>
          <w:i/>
          <w:sz w:val="36"/>
        </w:rPr>
        <w:t xml:space="preserve"> I</w:t>
      </w:r>
      <w:r>
        <w:rPr>
          <w:rStyle w:val="st"/>
          <w:rFonts w:asciiTheme="majorHAnsi" w:hAnsiTheme="majorHAnsi"/>
          <w:i/>
          <w:sz w:val="36"/>
        </w:rPr>
        <w:t>’</w:t>
      </w:r>
      <w:r w:rsidRPr="00E710B6">
        <w:rPr>
          <w:rStyle w:val="st"/>
          <w:rFonts w:asciiTheme="majorHAnsi" w:hAnsiTheme="majorHAnsi"/>
          <w:i/>
          <w:sz w:val="36"/>
        </w:rPr>
        <w:t xml:space="preserve">m on, without me you cannot </w:t>
      </w:r>
      <w:r w:rsidRPr="00E710B6">
        <w:rPr>
          <w:rStyle w:val="st"/>
          <w:rFonts w:asciiTheme="majorHAnsi" w:hAnsiTheme="majorHAnsi"/>
          <w:b/>
          <w:bCs/>
          <w:i/>
          <w:sz w:val="36"/>
        </w:rPr>
        <w:t>travel on</w:t>
      </w:r>
      <w:r w:rsidRPr="00E710B6">
        <w:rPr>
          <w:rStyle w:val="st"/>
          <w:rFonts w:asciiTheme="majorHAnsi" w:hAnsiTheme="majorHAnsi"/>
          <w:i/>
          <w:sz w:val="36"/>
        </w:rPr>
        <w:t>.</w:t>
      </w:r>
      <w:r>
        <w:rPr>
          <w:rStyle w:val="st"/>
          <w:rFonts w:asciiTheme="majorHAnsi" w:hAnsiTheme="majorHAnsi"/>
          <w:i/>
          <w:sz w:val="36"/>
        </w:rPr>
        <w:t xml:space="preserve"> What am I</w:t>
      </w:r>
      <w:r w:rsidRPr="002F292D">
        <w:rPr>
          <w:rStyle w:val="st"/>
          <w:rFonts w:asciiTheme="majorHAnsi" w:hAnsiTheme="majorHAnsi"/>
          <w:i/>
          <w:sz w:val="36"/>
        </w:rPr>
        <w:t>?</w:t>
      </w:r>
    </w:p>
    <w:bookmarkEnd w:id="5"/>
    <w:p w14:paraId="7C3ADE16" w14:textId="77777777" w:rsidR="00237981" w:rsidRPr="00DD38C0" w:rsidRDefault="002E0682" w:rsidP="00EE6BF2">
      <w:pPr>
        <w:spacing w:line="276" w:lineRule="auto"/>
        <w:jc w:val="center"/>
        <w:rPr>
          <w:rStyle w:val="st"/>
          <w:rFonts w:asciiTheme="majorHAnsi" w:hAnsiTheme="majorHAnsi"/>
          <w:i/>
          <w:color w:val="A6A6A6" w:themeColor="background1" w:themeShade="A6"/>
          <w:sz w:val="4"/>
        </w:rPr>
      </w:pPr>
    </w:p>
    <w:p w14:paraId="7966E77A" w14:textId="77777777" w:rsidR="00237981" w:rsidRPr="00DD38C0" w:rsidRDefault="002E0682" w:rsidP="00EE6BF2">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E710B6">
        <w:rPr>
          <w:rStyle w:val="st"/>
          <w:rFonts w:asciiTheme="majorHAnsi" w:hAnsiTheme="majorHAnsi"/>
          <w:i/>
          <w:color w:val="646464"/>
        </w:rPr>
        <w:t>I have numbers on my face, but cannot find 13 in any place. What am I</w:t>
      </w:r>
      <w:r w:rsidRPr="001F3044">
        <w:rPr>
          <w:rStyle w:val="st"/>
          <w:rFonts w:asciiTheme="majorHAnsi" w:hAnsiTheme="majorHAnsi"/>
          <w:i/>
          <w:color w:val="646464"/>
        </w:rPr>
        <w:t>?</w:t>
      </w:r>
    </w:p>
    <w:p w14:paraId="7BCB2C54" w14:textId="77777777" w:rsidR="00237981" w:rsidRPr="00DD38C0" w:rsidRDefault="002E0682" w:rsidP="00EE6BF2">
      <w:pPr>
        <w:spacing w:line="276" w:lineRule="auto"/>
        <w:jc w:val="center"/>
        <w:rPr>
          <w:rStyle w:val="st"/>
          <w:rFonts w:asciiTheme="majorHAnsi" w:hAnsiTheme="majorHAnsi"/>
          <w:i/>
          <w:color w:val="646464"/>
        </w:rPr>
      </w:pPr>
      <w:r>
        <w:rPr>
          <w:rStyle w:val="st"/>
          <w:rFonts w:asciiTheme="majorHAnsi" w:hAnsiTheme="majorHAnsi"/>
          <w:i/>
          <w:color w:val="646464"/>
        </w:rPr>
        <w:t>ANSWER:</w:t>
      </w:r>
      <w:r>
        <w:rPr>
          <w:rStyle w:val="st"/>
          <w:rFonts w:asciiTheme="majorHAnsi" w:hAnsiTheme="majorHAnsi"/>
          <w:i/>
          <w:color w:val="646464"/>
        </w:rPr>
        <w:t xml:space="preserve"> </w:t>
      </w:r>
      <w:bookmarkEnd w:id="0"/>
      <w:r>
        <w:rPr>
          <w:rStyle w:val="st"/>
          <w:rFonts w:asciiTheme="majorHAnsi" w:hAnsiTheme="majorHAnsi"/>
          <w:i/>
          <w:color w:val="646464"/>
        </w:rPr>
        <w:t>A clock</w:t>
      </w:r>
      <w:r w:rsidRPr="0006123D">
        <w:rPr>
          <w:rStyle w:val="st"/>
          <w:rFonts w:asciiTheme="majorHAnsi" w:hAnsiTheme="majorHAnsi"/>
          <w:i/>
          <w:color w:val="646464"/>
        </w:rPr>
        <w:t>.</w:t>
      </w:r>
    </w:p>
    <w:p w14:paraId="3C7079D8" w14:textId="77777777" w:rsidR="00237981" w:rsidRPr="00DD38C0" w:rsidRDefault="002E0682" w:rsidP="00EE6BF2">
      <w:pPr>
        <w:spacing w:line="276" w:lineRule="auto"/>
        <w:jc w:val="center"/>
        <w:rPr>
          <w:rStyle w:val="st"/>
          <w:rFonts w:asciiTheme="majorHAnsi" w:hAnsiTheme="majorHAnsi"/>
          <w:i/>
          <w:color w:val="A6A6A6" w:themeColor="background1" w:themeShade="A6"/>
          <w:sz w:val="4"/>
        </w:rPr>
      </w:pPr>
    </w:p>
    <w:p w14:paraId="41FF1987" w14:textId="77777777" w:rsidR="00237981" w:rsidRDefault="002E0682"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2ADED103" wp14:editId="41053343">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2832383" w14:textId="77777777" w:rsidR="00237981" w:rsidRPr="00DD38C0" w:rsidRDefault="002E0682" w:rsidP="00EE6BF2">
      <w:pPr>
        <w:spacing w:line="276" w:lineRule="auto"/>
        <w:rPr>
          <w:rFonts w:asciiTheme="majorHAnsi" w:hAnsiTheme="majorHAnsi"/>
          <w:color w:val="A6A6A6" w:themeColor="background1" w:themeShade="A6"/>
          <w:sz w:val="2"/>
          <w:szCs w:val="20"/>
        </w:rPr>
      </w:pPr>
    </w:p>
    <w:p w14:paraId="21BF9F28" w14:textId="0A9EE77B" w:rsidR="00621525" w:rsidRDefault="00621525" w:rsidP="00EE6BF2">
      <w:pPr>
        <w:spacing w:line="276" w:lineRule="auto"/>
        <w:jc w:val="center"/>
        <w:rPr>
          <w:rFonts w:asciiTheme="majorHAnsi" w:hAnsiTheme="majorHAnsi" w:cs="Times New Roman"/>
          <w:sz w:val="24"/>
          <w:szCs w:val="32"/>
        </w:rPr>
      </w:pPr>
      <w:r>
        <w:rPr>
          <w:rFonts w:asciiTheme="majorHAnsi" w:hAnsiTheme="majorHAnsi" w:cs="Times New Roman"/>
          <w:sz w:val="24"/>
          <w:szCs w:val="32"/>
        </w:rPr>
        <w:t>HyLee Hansen, CFP</w:t>
      </w:r>
      <w:r w:rsidR="002E0682">
        <w:rPr>
          <w:rFonts w:asciiTheme="majorHAnsi" w:hAnsiTheme="majorHAnsi" w:cs="Times New Roman"/>
          <w:i/>
          <w:color w:val="646464"/>
          <w:sz w:val="24"/>
          <w:szCs w:val="24"/>
        </w:rPr>
        <w:t>®</w:t>
      </w:r>
      <w:r>
        <w:rPr>
          <w:rFonts w:asciiTheme="majorHAnsi" w:hAnsiTheme="majorHAnsi" w:cs="Times New Roman"/>
          <w:sz w:val="24"/>
          <w:szCs w:val="32"/>
        </w:rPr>
        <w:t xml:space="preserve"> may be reached at 208-846-7230 or </w:t>
      </w:r>
      <w:hyperlink r:id="rId9" w:history="1">
        <w:r w:rsidRPr="00684372">
          <w:rPr>
            <w:rStyle w:val="Hyperlink"/>
            <w:rFonts w:asciiTheme="majorHAnsi" w:hAnsiTheme="majorHAnsi" w:cs="Times New Roman"/>
            <w:sz w:val="24"/>
            <w:szCs w:val="32"/>
          </w:rPr>
          <w:t>HYLEE@HIFCFP.COM</w:t>
        </w:r>
      </w:hyperlink>
      <w:r>
        <w:rPr>
          <w:rFonts w:asciiTheme="majorHAnsi" w:hAnsiTheme="majorHAnsi" w:cs="Times New Roman"/>
          <w:sz w:val="24"/>
          <w:szCs w:val="32"/>
        </w:rPr>
        <w:t xml:space="preserve"> </w:t>
      </w:r>
    </w:p>
    <w:p w14:paraId="2BF63FC5" w14:textId="73C32DC4" w:rsidR="006E3EBF" w:rsidRPr="00425944" w:rsidRDefault="00621525" w:rsidP="00EE6BF2">
      <w:pPr>
        <w:spacing w:line="276" w:lineRule="auto"/>
        <w:jc w:val="center"/>
        <w:rPr>
          <w:rFonts w:asciiTheme="majorHAnsi" w:hAnsiTheme="majorHAnsi" w:cs="Times New Roman"/>
          <w:sz w:val="2"/>
          <w:szCs w:val="32"/>
        </w:rPr>
      </w:pPr>
      <w:r>
        <w:rPr>
          <w:rFonts w:asciiTheme="majorHAnsi" w:hAnsiTheme="majorHAnsi" w:cs="Times New Roman"/>
          <w:sz w:val="24"/>
          <w:szCs w:val="32"/>
        </w:rPr>
        <w:t>www.hifcfp.com</w:t>
      </w:r>
      <w:r w:rsidR="002E0682">
        <w:rPr>
          <w:rFonts w:asciiTheme="majorHAnsi" w:hAnsiTheme="majorHAnsi" w:cs="Times New Roman"/>
          <w:sz w:val="24"/>
          <w:szCs w:val="32"/>
        </w:rPr>
        <w:br/>
      </w:r>
    </w:p>
    <w:p w14:paraId="20F920B1" w14:textId="77777777" w:rsidR="00237981" w:rsidRPr="00DD38C0" w:rsidRDefault="002E0682" w:rsidP="00EE6BF2">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 xml:space="preserve">Know someone who could use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w:t>
      </w:r>
      <w:r>
        <w:rPr>
          <w:rFonts w:asciiTheme="majorHAnsi" w:hAnsiTheme="majorHAnsi" w:cs="Times New Roman"/>
          <w:sz w:val="24"/>
          <w:szCs w:val="32"/>
        </w:rPr>
        <w:t>o our mailing list.)</w:t>
      </w:r>
    </w:p>
    <w:p w14:paraId="1067DBA7" w14:textId="77777777" w:rsidR="00237981" w:rsidRDefault="002E0682" w:rsidP="00EE6BF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7F8C5CA4" wp14:editId="46CAEE79">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FD0C9B4" w14:textId="77777777" w:rsidR="00237981" w:rsidRPr="00DD38C0" w:rsidRDefault="002E0682"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w:t>
      </w:r>
      <w:r w:rsidRPr="00977596">
        <w:rPr>
          <w:rFonts w:asciiTheme="majorHAnsi" w:hAnsiTheme="majorHAnsi"/>
          <w:iCs/>
          <w:color w:val="767171" w:themeColor="background2" w:themeShade="80"/>
          <w:sz w:val="16"/>
          <w:szCs w:val="16"/>
        </w:rPr>
        <w:t>economy</w:t>
      </w:r>
      <w:r w:rsidRPr="00977596">
        <w:rPr>
          <w:rFonts w:asciiTheme="majorHAnsi" w:hAnsiTheme="majorHAnsi"/>
          <w:color w:val="767171" w:themeColor="background2" w:themeShade="80"/>
          <w:sz w:val="16"/>
          <w:szCs w:val="16"/>
        </w:rPr>
        <w:t xml:space="preserve">. The Russell 2000 Index measures the performance of the small-cap segment of the </w:t>
      </w:r>
      <w:r w:rsidRPr="00977596">
        <w:rPr>
          <w:rFonts w:asciiTheme="majorHAnsi" w:hAnsiTheme="majorHAnsi"/>
          <w:color w:val="767171" w:themeColor="background2" w:themeShade="80"/>
          <w:sz w:val="16"/>
          <w:szCs w:val="16"/>
        </w:rPr>
        <w:t xml:space="preserve">U.S. equity universe. NYSE Group, Inc. (NYSE:NYX) operates two securities </w:t>
      </w:r>
      <w:r w:rsidRPr="00DD38C0">
        <w:rPr>
          <w:rFonts w:asciiTheme="majorHAnsi" w:hAnsiTheme="majorHAnsi"/>
          <w:color w:val="646464"/>
          <w:sz w:val="16"/>
          <w:szCs w:val="16"/>
        </w:rPr>
        <w:t>exchanges: the New York Stock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and the Pacific Exchange). NYSE Group is a leading </w:t>
      </w:r>
      <w:r w:rsidRPr="00DD38C0">
        <w:rPr>
          <w:rFonts w:asciiTheme="majorHAnsi" w:hAnsiTheme="majorHAnsi"/>
          <w:color w:val="646464"/>
          <w:sz w:val="16"/>
          <w:szCs w:val="16"/>
        </w:rPr>
        <w:t>provider of securities listing, trading and market data products and services. The New York Mercantile Exchange, Inc. (NYMEX) is the world's largest physical commodity futures exchange and the preeminent trading forum for energy and precious metals, with t</w:t>
      </w:r>
      <w:r w:rsidRPr="00DD38C0">
        <w:rPr>
          <w:rFonts w:asciiTheme="majorHAnsi" w:hAnsiTheme="majorHAnsi"/>
          <w:color w:val="646464"/>
          <w:sz w:val="16"/>
          <w:szCs w:val="16"/>
        </w:rPr>
        <w:t>rading conducted through two divisions – the NYMEX Division, home to the energy, platinum, and palladium markets, and the COMEX Division, on which all other metals trade.</w:t>
      </w:r>
      <w:r>
        <w:rPr>
          <w:rFonts w:asciiTheme="majorHAnsi" w:hAnsiTheme="majorHAnsi"/>
          <w:color w:val="646464"/>
          <w:sz w:val="16"/>
          <w:szCs w:val="16"/>
        </w:rPr>
        <w:t xml:space="preserve"> </w:t>
      </w:r>
      <w:r w:rsidRPr="008F6F43">
        <w:rPr>
          <w:rFonts w:asciiTheme="majorHAnsi" w:hAnsiTheme="majorHAnsi"/>
          <w:color w:val="646464"/>
          <w:sz w:val="16"/>
          <w:szCs w:val="16"/>
        </w:rPr>
        <w:t>The CAC-40 Index is a narrow-based, modified capitalization-weighted index of 40 comp</w:t>
      </w:r>
      <w:r w:rsidRPr="008F6F43">
        <w:rPr>
          <w:rFonts w:asciiTheme="majorHAnsi" w:hAnsiTheme="majorHAnsi"/>
          <w:color w:val="646464"/>
          <w:sz w:val="16"/>
          <w:szCs w:val="16"/>
        </w:rPr>
        <w:t>anies listed on the Paris Bourse.</w:t>
      </w:r>
      <w:r>
        <w:rPr>
          <w:rFonts w:asciiTheme="majorHAnsi" w:hAnsiTheme="majorHAnsi"/>
          <w:color w:val="646464"/>
          <w:sz w:val="16"/>
          <w:szCs w:val="16"/>
        </w:rPr>
        <w:t xml:space="preserve"> </w:t>
      </w:r>
      <w:r w:rsidRPr="008F6F43">
        <w:rPr>
          <w:rFonts w:asciiTheme="majorHAnsi" w:hAnsiTheme="majorHAnsi"/>
          <w:color w:val="646464"/>
          <w:sz w:val="16"/>
          <w:szCs w:val="16"/>
        </w:rPr>
        <w:t xml:space="preserve">The DAX 30 is a Blue-Chip stock market index consisting of the 30 major German companies trading on the Frankfurt Stock Exchange. The RTS Index </w:t>
      </w:r>
      <w:r>
        <w:rPr>
          <w:rFonts w:asciiTheme="majorHAnsi" w:hAnsiTheme="majorHAnsi"/>
          <w:color w:val="646464"/>
          <w:sz w:val="16"/>
          <w:szCs w:val="16"/>
        </w:rPr>
        <w:t>(</w:t>
      </w:r>
      <w:r w:rsidRPr="008F6F43">
        <w:rPr>
          <w:rFonts w:asciiTheme="majorHAnsi" w:hAnsiTheme="majorHAnsi"/>
          <w:color w:val="646464"/>
          <w:sz w:val="16"/>
          <w:szCs w:val="16"/>
        </w:rPr>
        <w:t>Russia Trading System</w:t>
      </w:r>
      <w:r>
        <w:rPr>
          <w:rFonts w:asciiTheme="majorHAnsi" w:hAnsiTheme="majorHAnsi"/>
          <w:color w:val="646464"/>
          <w:sz w:val="16"/>
          <w:szCs w:val="16"/>
        </w:rPr>
        <w:t>)</w:t>
      </w:r>
      <w:r w:rsidRPr="008F6F43">
        <w:rPr>
          <w:rFonts w:asciiTheme="majorHAnsi" w:hAnsiTheme="majorHAnsi"/>
          <w:color w:val="646464"/>
          <w:sz w:val="16"/>
          <w:szCs w:val="16"/>
        </w:rPr>
        <w:t xml:space="preserve"> is a free-float capitalization-weighted index of 50 Ru</w:t>
      </w:r>
      <w:r w:rsidRPr="008F6F43">
        <w:rPr>
          <w:rFonts w:asciiTheme="majorHAnsi" w:hAnsiTheme="majorHAnsi"/>
          <w:color w:val="646464"/>
          <w:sz w:val="16"/>
          <w:szCs w:val="16"/>
        </w:rPr>
        <w:t>ssian stocks traded on the Moscow Exchange, calculated in the US dollars.</w:t>
      </w:r>
      <w:r>
        <w:rPr>
          <w:rFonts w:asciiTheme="majorHAnsi" w:hAnsiTheme="majorHAnsi"/>
          <w:color w:val="646464"/>
          <w:sz w:val="16"/>
          <w:szCs w:val="16"/>
        </w:rPr>
        <w:t xml:space="preserve"> </w:t>
      </w:r>
      <w:r w:rsidRPr="008F6F43">
        <w:rPr>
          <w:rFonts w:asciiTheme="majorHAnsi" w:hAnsiTheme="majorHAnsi"/>
          <w:color w:val="646464"/>
          <w:sz w:val="16"/>
          <w:szCs w:val="16"/>
        </w:rPr>
        <w:t xml:space="preserve">Established in January </w:t>
      </w:r>
      <w:r w:rsidRPr="008F6F43">
        <w:rPr>
          <w:rFonts w:asciiTheme="majorHAnsi" w:hAnsiTheme="majorHAnsi"/>
          <w:color w:val="646464"/>
          <w:sz w:val="16"/>
          <w:szCs w:val="16"/>
        </w:rPr>
        <w:lastRenderedPageBreak/>
        <w:t xml:space="preserve">1980, the All Ordinaries is the </w:t>
      </w:r>
      <w:r w:rsidRPr="008F6F43">
        <w:rPr>
          <w:rFonts w:asciiTheme="majorHAnsi" w:hAnsiTheme="majorHAnsi"/>
          <w:color w:val="767171" w:themeColor="background2" w:themeShade="80"/>
          <w:sz w:val="16"/>
          <w:szCs w:val="16"/>
        </w:rPr>
        <w:t>oldest index of shares in Australia. It is made up of the share prices for 500 of the largest companies listed on the Australia</w:t>
      </w:r>
      <w:r w:rsidRPr="008F6F43">
        <w:rPr>
          <w:rFonts w:asciiTheme="majorHAnsi" w:hAnsiTheme="majorHAnsi"/>
          <w:color w:val="767171" w:themeColor="background2" w:themeShade="80"/>
          <w:sz w:val="16"/>
          <w:szCs w:val="16"/>
        </w:rPr>
        <w:t>n Securities Exchange. Nikkei 225 (Ticker: ^N225) is a stock market index for the Tokyo Stock Exchange (TSE).  The Nikkei average is the most watched index of Asian stocks. The MSCI EAFE Index was created by Morgan Stanley Capital International (MSCI) that</w:t>
      </w:r>
      <w:r w:rsidRPr="008F6F43">
        <w:rPr>
          <w:rFonts w:asciiTheme="majorHAnsi" w:hAnsiTheme="majorHAnsi"/>
          <w:color w:val="767171" w:themeColor="background2" w:themeShade="80"/>
          <w:sz w:val="16"/>
          <w:szCs w:val="16"/>
        </w:rPr>
        <w:t xml:space="preserve"> serves as a benchmark of the performance in major international equity markets as represented by 21 major MSCI indices from Europe, Australia, and Southeast Asia. The Jakarta Stock Price Index is a modified capitalization-weighted index of all stocks list</w:t>
      </w:r>
      <w:r w:rsidRPr="008F6F43">
        <w:rPr>
          <w:rFonts w:asciiTheme="majorHAnsi" w:hAnsiTheme="majorHAnsi"/>
          <w:color w:val="767171" w:themeColor="background2" w:themeShade="80"/>
          <w:sz w:val="16"/>
          <w:szCs w:val="16"/>
        </w:rPr>
        <w:t>ed on the regular board of the Indonesia Stock Exchange.</w:t>
      </w:r>
      <w:r w:rsidRPr="008F6F43">
        <w:rPr>
          <w:rFonts w:asciiTheme="majorHAnsi" w:hAnsiTheme="majorHAnsi"/>
          <w:color w:val="767171" w:themeColor="background2" w:themeShade="80"/>
          <w:sz w:val="16"/>
          <w:szCs w:val="16"/>
        </w:rPr>
        <w:t xml:space="preserve"> </w:t>
      </w:r>
      <w:r w:rsidRPr="008F6F43">
        <w:rPr>
          <w:rFonts w:asciiTheme="majorHAnsi" w:hAnsiTheme="majorHAnsi"/>
          <w:color w:val="767171" w:themeColor="background2" w:themeShade="80"/>
          <w:sz w:val="16"/>
          <w:szCs w:val="16"/>
        </w:rPr>
        <w:t>The FTSE Bursa Malaysia KLCI, also known as the FBM KLCI, is a capitalisation-weighted stock market index, composed of the 30 largest companies on the Bursa Malaysia by market capitalisation that mee</w:t>
      </w:r>
      <w:r w:rsidRPr="008F6F43">
        <w:rPr>
          <w:rFonts w:asciiTheme="majorHAnsi" w:hAnsiTheme="majorHAnsi"/>
          <w:color w:val="767171" w:themeColor="background2" w:themeShade="80"/>
          <w:sz w:val="16"/>
          <w:szCs w:val="16"/>
        </w:rPr>
        <w:t xml:space="preserve">t the eligibility requirements of the FTSE Bursa Malaysia Index Ground Rules. The SSE Composite Index is an index of all stocks (A shares and B shares) that are traded at the Shanghai Stock Exchange. </w:t>
      </w:r>
      <w:r w:rsidRPr="008F6F43">
        <w:rPr>
          <w:rFonts w:asciiTheme="majorHAnsi" w:hAnsiTheme="majorHAnsi"/>
          <w:color w:val="767171" w:themeColor="background2" w:themeShade="80"/>
          <w:sz w:val="16"/>
          <w:szCs w:val="16"/>
        </w:rPr>
        <w:t>The Hang Seng Index is a free float-adjusted market capi</w:t>
      </w:r>
      <w:r w:rsidRPr="008F6F43">
        <w:rPr>
          <w:rFonts w:asciiTheme="majorHAnsi" w:hAnsiTheme="majorHAnsi"/>
          <w:color w:val="767171" w:themeColor="background2" w:themeShade="80"/>
          <w:sz w:val="16"/>
          <w:szCs w:val="16"/>
        </w:rPr>
        <w:t xml:space="preserve">talization-weighted stock market index that is the main indicator of the overall market performance in Hong Kong. The Mexican Stock Exchange, commonly known as Mexican Bolsa, Mexbol, or BMV, is the only stock exchange in Mexico. </w:t>
      </w:r>
      <w:r w:rsidRPr="008F6F43">
        <w:rPr>
          <w:rFonts w:asciiTheme="majorHAnsi" w:hAnsiTheme="majorHAnsi"/>
          <w:color w:val="767171" w:themeColor="background2" w:themeShade="80"/>
          <w:sz w:val="16"/>
          <w:szCs w:val="16"/>
        </w:rPr>
        <w:t>The U</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S</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 xml:space="preserve"> Dollar Index measu</w:t>
      </w:r>
      <w:r w:rsidRPr="008F6F43">
        <w:rPr>
          <w:rFonts w:asciiTheme="majorHAnsi" w:hAnsiTheme="majorHAnsi"/>
          <w:color w:val="767171" w:themeColor="background2" w:themeShade="80"/>
          <w:sz w:val="16"/>
          <w:szCs w:val="16"/>
        </w:rPr>
        <w:t xml:space="preserve">res the </w:t>
      </w:r>
      <w:r w:rsidRPr="002F292D">
        <w:rPr>
          <w:rFonts w:asciiTheme="majorHAnsi" w:hAnsiTheme="majorHAnsi"/>
          <w:color w:val="767171" w:themeColor="background2" w:themeShade="80"/>
          <w:sz w:val="16"/>
          <w:szCs w:val="16"/>
        </w:rPr>
        <w:t xml:space="preserve">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investing, such as currency fluctuations, political and economic instability and differences in accounting standards. This materia</w:t>
      </w:r>
      <w:r w:rsidRPr="00AB1FB1">
        <w:rPr>
          <w:rFonts w:asciiTheme="majorHAnsi" w:hAnsiTheme="majorHAnsi" w:cs="Arial"/>
          <w:color w:val="767171" w:themeColor="background2" w:themeShade="80"/>
          <w:sz w:val="16"/>
          <w:szCs w:val="16"/>
        </w:rPr>
        <w:t xml:space="preserve">l represents an assessment of the market </w:t>
      </w:r>
      <w:r w:rsidRPr="00DD38C0">
        <w:rPr>
          <w:rFonts w:asciiTheme="majorHAnsi" w:hAnsiTheme="majorHAnsi" w:cs="Arial"/>
          <w:color w:val="646464"/>
          <w:sz w:val="16"/>
          <w:szCs w:val="16"/>
        </w:rPr>
        <w:t>environment at a specific point in time and is not intended to be a forecast of future events, or a guarantee of future results. MarketingPro, Inc. is not affiliated with any person or firm that may be providing thi</w:t>
      </w:r>
      <w:r w:rsidRPr="00DD38C0">
        <w:rPr>
          <w:rFonts w:asciiTheme="majorHAnsi" w:hAnsiTheme="majorHAnsi" w:cs="Arial"/>
          <w:color w:val="646464"/>
          <w:sz w:val="16"/>
          <w:szCs w:val="16"/>
        </w:rPr>
        <w:t>s information to you. The publisher is not engaged in rendering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37D6F321" w14:textId="77777777" w:rsidR="00237981" w:rsidRPr="00DD38C0" w:rsidRDefault="002E0682"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4C3A12D4" w14:textId="77777777" w:rsidR="003F2D76" w:rsidRPr="00CC39E6" w:rsidRDefault="002E0682" w:rsidP="00CC39E6">
      <w:pPr>
        <w:spacing w:after="0" w:line="240" w:lineRule="auto"/>
        <w:rPr>
          <w:noProof/>
        </w:rPr>
      </w:pPr>
      <w:bookmarkStart w:id="6"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1748AF">
        <w:rPr>
          <w:rFonts w:asciiTheme="majorHAnsi" w:hAnsiTheme="majorHAnsi" w:cstheme="majorHAnsi"/>
          <w:color w:val="767171" w:themeColor="background2" w:themeShade="80"/>
          <w:sz w:val="16"/>
          <w:szCs w:val="16"/>
        </w:rPr>
        <w:t xml:space="preserve">money.cnn.com/data/markets/sandp/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6AF120AF" w14:textId="77777777" w:rsidR="0086490B" w:rsidRPr="00CC39E6" w:rsidRDefault="002E0682" w:rsidP="00CC39E6">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2 - </w:t>
      </w:r>
      <w:r w:rsidRPr="0086490B">
        <w:rPr>
          <w:rFonts w:asciiTheme="majorHAnsi" w:hAnsiTheme="majorHAnsi" w:cs="Arial"/>
          <w:color w:val="767171" w:themeColor="background2" w:themeShade="80"/>
          <w:sz w:val="16"/>
        </w:rPr>
        <w:t>cnbc.com/2019/11/15/market-listens-when-officials-repeatedly-tout-progress-on-china-trade.html</w:t>
      </w:r>
      <w:r w:rsidRPr="00BF1EEB">
        <w:rPr>
          <w:rFonts w:asciiTheme="majorHAnsi" w:hAnsiTheme="majorHAnsi" w:cs="Arial"/>
          <w:color w:val="767171" w:themeColor="background2" w:themeShade="80"/>
          <w:sz w:val="16"/>
        </w:rPr>
        <w:t xml:space="preserve"> </w:t>
      </w:r>
      <w:r>
        <w:rPr>
          <w:rFonts w:asciiTheme="majorHAnsi" w:hAnsiTheme="majorHAnsi" w:cs="Arial"/>
          <w:color w:val="767171" w:themeColor="background2" w:themeShade="80"/>
          <w:sz w:val="16"/>
        </w:rPr>
        <w:t>[11/15/19]</w:t>
      </w:r>
    </w:p>
    <w:p w14:paraId="3F7FD954" w14:textId="77777777" w:rsidR="0086490B" w:rsidRPr="0086490B" w:rsidRDefault="002E0682" w:rsidP="00CC39E6">
      <w:pPr>
        <w:spacing w:after="0" w:line="240" w:lineRule="auto"/>
        <w:rPr>
          <w:rFonts w:asciiTheme="majorHAnsi" w:hAnsiTheme="majorHAnsi" w:cs="Arial"/>
          <w:color w:val="767171" w:themeColor="background2" w:themeShade="80"/>
          <w:sz w:val="16"/>
        </w:rPr>
      </w:pPr>
      <w:r>
        <w:rPr>
          <w:rFonts w:asciiTheme="majorHAnsi" w:hAnsiTheme="majorHAnsi" w:cs="Calibri"/>
          <w:color w:val="767171" w:themeColor="background2" w:themeShade="80"/>
          <w:sz w:val="16"/>
          <w:szCs w:val="16"/>
        </w:rPr>
        <w:t xml:space="preserve">3 - </w:t>
      </w:r>
      <w:r w:rsidRPr="0086490B">
        <w:rPr>
          <w:rFonts w:asciiTheme="majorHAnsi" w:hAnsiTheme="majorHAnsi" w:cs="Arial"/>
          <w:color w:val="767171" w:themeColor="background2" w:themeShade="80"/>
          <w:sz w:val="16"/>
        </w:rPr>
        <w:t xml:space="preserve">cnn.com/2019/11/26/investing/asian-market-latest/index.html </w:t>
      </w:r>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11/26</w:t>
      </w:r>
      <w:r w:rsidRPr="008E589A">
        <w:rPr>
          <w:rFonts w:asciiTheme="majorHAnsi" w:hAnsiTheme="majorHAnsi" w:cs="Arial"/>
          <w:color w:val="767171" w:themeColor="background2" w:themeShade="80"/>
          <w:sz w:val="16"/>
        </w:rPr>
        <w:t>/19]</w:t>
      </w:r>
    </w:p>
    <w:p w14:paraId="26C139D1" w14:textId="77777777" w:rsidR="003F2D76" w:rsidRDefault="002E0682" w:rsidP="00CC39E6">
      <w:pPr>
        <w:spacing w:after="0" w:line="240" w:lineRule="auto"/>
        <w:rPr>
          <w:rFonts w:asciiTheme="majorHAnsi" w:hAnsiTheme="majorHAnsi" w:cstheme="majorHAnsi"/>
          <w:color w:val="808080" w:themeColor="background1" w:themeShade="80"/>
          <w:sz w:val="16"/>
          <w:szCs w:val="16"/>
        </w:rPr>
      </w:pPr>
      <w:bookmarkStart w:id="7" w:name="_Hlk20470023"/>
      <w:bookmarkStart w:id="8" w:name="_Hlk10192834"/>
      <w:bookmarkStart w:id="9" w:name="_Hlk20399867"/>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bookmarkEnd w:id="7"/>
      <w:bookmarkEnd w:id="8"/>
      <w:bookmarkEnd w:id="9"/>
    </w:p>
    <w:p w14:paraId="5DD3D9A5" w14:textId="77777777" w:rsidR="0086490B" w:rsidRPr="00CC39E6" w:rsidRDefault="002E0682" w:rsidP="00CC39E6">
      <w:pPr>
        <w:spacing w:after="0" w:line="240" w:lineRule="auto"/>
        <w:rPr>
          <w:rFonts w:asciiTheme="majorHAnsi" w:hAnsiTheme="majorHAnsi" w:cs="Calibri"/>
          <w:color w:val="767171" w:themeColor="background2" w:themeShade="80"/>
          <w:sz w:val="16"/>
          <w:szCs w:val="16"/>
        </w:rPr>
      </w:pPr>
      <w:r>
        <w:rPr>
          <w:rFonts w:asciiTheme="majorHAnsi" w:hAnsiTheme="majorHAnsi" w:cs="Calibri"/>
          <w:color w:val="767171" w:themeColor="background2" w:themeShade="80"/>
          <w:sz w:val="16"/>
          <w:szCs w:val="16"/>
        </w:rPr>
        <w:t>5</w:t>
      </w:r>
      <w:r>
        <w:rPr>
          <w:rFonts w:asciiTheme="majorHAnsi" w:hAnsiTheme="majorHAnsi" w:cs="Calibri"/>
          <w:color w:val="767171" w:themeColor="background2" w:themeShade="80"/>
          <w:sz w:val="16"/>
          <w:szCs w:val="16"/>
        </w:rPr>
        <w:t xml:space="preserve"> - </w:t>
      </w:r>
      <w:bookmarkStart w:id="10" w:name="_Hlk23510976"/>
      <w:r w:rsidRPr="00262508">
        <w:rPr>
          <w:rFonts w:asciiTheme="majorHAnsi" w:hAnsiTheme="majorHAnsi" w:cs="Calibri"/>
          <w:color w:val="767171" w:themeColor="background2" w:themeShade="80"/>
          <w:sz w:val="16"/>
          <w:szCs w:val="16"/>
        </w:rPr>
        <w:t>time.com/5716189/us-adds-128000-jobs-october-2019/</w:t>
      </w:r>
      <w:bookmarkEnd w:id="10"/>
      <w:r w:rsidRPr="00262508">
        <w:rPr>
          <w:rFonts w:asciiTheme="majorHAnsi" w:hAnsiTheme="majorHAnsi" w:cs="Calibri"/>
          <w:color w:val="767171" w:themeColor="background2" w:themeShade="80"/>
          <w:sz w:val="16"/>
          <w:szCs w:val="16"/>
        </w:rPr>
        <w:t xml:space="preserve"> </w:t>
      </w:r>
      <w:r>
        <w:rPr>
          <w:rFonts w:asciiTheme="majorHAnsi" w:hAnsiTheme="majorHAnsi" w:cs="Calibri"/>
          <w:color w:val="767171" w:themeColor="background2" w:themeShade="80"/>
          <w:sz w:val="16"/>
          <w:szCs w:val="16"/>
        </w:rPr>
        <w:t>[11/1/19]</w:t>
      </w:r>
    </w:p>
    <w:p w14:paraId="23517D2A" w14:textId="77777777" w:rsidR="003F4607" w:rsidRPr="00CC39E6" w:rsidRDefault="002E0682" w:rsidP="00CC39E6">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6 - </w:t>
      </w:r>
      <w:r w:rsidRPr="003F4607">
        <w:rPr>
          <w:rFonts w:asciiTheme="majorHAnsi" w:hAnsiTheme="majorHAnsi" w:cs="Arial"/>
          <w:color w:val="767171" w:themeColor="background2" w:themeShade="80"/>
          <w:sz w:val="16"/>
        </w:rPr>
        <w:t xml:space="preserve">foxbusiness.com/markets/us-consumer-spending-up-0-3-in-october-but-incomes-are-flat </w:t>
      </w:r>
      <w:r>
        <w:rPr>
          <w:rFonts w:asciiTheme="majorHAnsi" w:hAnsiTheme="majorHAnsi" w:cs="Arial"/>
          <w:color w:val="767171" w:themeColor="background2" w:themeShade="80"/>
          <w:sz w:val="16"/>
        </w:rPr>
        <w:t>[11/27/19]</w:t>
      </w:r>
    </w:p>
    <w:p w14:paraId="083B6F28" w14:textId="77777777" w:rsidR="0086490B"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7 - </w:t>
      </w:r>
      <w:r w:rsidRPr="00186617">
        <w:rPr>
          <w:rFonts w:asciiTheme="majorHAnsi" w:hAnsiTheme="majorHAnsi" w:cstheme="majorHAnsi"/>
          <w:color w:val="808080" w:themeColor="background1" w:themeShade="80"/>
          <w:sz w:val="16"/>
          <w:szCs w:val="16"/>
        </w:rPr>
        <w:t xml:space="preserve">nytimes.com/2019/11/20/business/economy/federal-reserve-minutes.html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20</w:t>
      </w:r>
      <w:r>
        <w:rPr>
          <w:rFonts w:asciiTheme="majorHAnsi" w:hAnsiTheme="majorHAnsi" w:cstheme="majorHAnsi"/>
          <w:color w:val="808080" w:themeColor="background1" w:themeShade="80"/>
          <w:sz w:val="16"/>
          <w:szCs w:val="16"/>
        </w:rPr>
        <w:t>/19]</w:t>
      </w:r>
    </w:p>
    <w:p w14:paraId="6B23FC2A" w14:textId="77777777" w:rsidR="003F2D76"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1D7BDD">
        <w:rPr>
          <w:rFonts w:asciiTheme="majorHAnsi" w:hAnsiTheme="majorHAnsi" w:cstheme="majorHAnsi"/>
          <w:color w:val="808080" w:themeColor="background1" w:themeShade="80"/>
          <w:sz w:val="16"/>
          <w:szCs w:val="16"/>
        </w:rPr>
        <w:t>fortune.com/2019/11/07/trade-wars-brexit-eu-cuts-growth-outlook/</w:t>
      </w:r>
      <w:r w:rsidRPr="00E23090">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/19]</w:t>
      </w:r>
    </w:p>
    <w:bookmarkEnd w:id="6"/>
    <w:p w14:paraId="5E8DBEA8" w14:textId="77777777" w:rsidR="003F2D76" w:rsidRDefault="002E0682" w:rsidP="00CC39E6">
      <w:pPr>
        <w:pStyle w:val="PlainText"/>
        <w:rPr>
          <w:rFonts w:asciiTheme="majorHAnsi" w:hAnsiTheme="majorHAnsi" w:cstheme="majorHAnsi"/>
          <w:color w:val="808080" w:themeColor="background1" w:themeShade="80"/>
          <w:sz w:val="16"/>
          <w:szCs w:val="16"/>
        </w:rPr>
      </w:pPr>
      <w:r>
        <w:rPr>
          <w:rFonts w:asciiTheme="majorHAnsi" w:eastAsiaTheme="minorHAnsi" w:hAnsiTheme="majorHAnsi" w:cstheme="majorHAnsi"/>
          <w:color w:val="808080" w:themeColor="background1" w:themeShade="80"/>
          <w:sz w:val="16"/>
          <w:szCs w:val="16"/>
        </w:rPr>
        <w:t>9</w:t>
      </w:r>
      <w:r w:rsidRPr="00FC51E8">
        <w:rPr>
          <w:rFonts w:asciiTheme="majorHAnsi" w:eastAsiaTheme="minorHAnsi" w:hAnsiTheme="majorHAnsi" w:cstheme="majorHAnsi"/>
          <w:color w:val="808080" w:themeColor="background1" w:themeShade="80"/>
          <w:sz w:val="16"/>
          <w:szCs w:val="16"/>
        </w:rPr>
        <w:t xml:space="preserve"> -</w:t>
      </w:r>
      <w:r>
        <w:rPr>
          <w:rFonts w:asciiTheme="majorHAnsi" w:eastAsiaTheme="minorHAnsi" w:hAnsiTheme="majorHAnsi" w:cstheme="majorHAnsi"/>
          <w:color w:val="808080" w:themeColor="background1" w:themeShade="80"/>
          <w:sz w:val="16"/>
          <w:szCs w:val="16"/>
        </w:rPr>
        <w:t xml:space="preserve"> </w:t>
      </w:r>
      <w:r w:rsidRPr="009917CD">
        <w:rPr>
          <w:rFonts w:asciiTheme="majorHAnsi" w:eastAsiaTheme="minorHAnsi" w:hAnsiTheme="majorHAnsi" w:cstheme="majorHAnsi"/>
          <w:color w:val="808080" w:themeColor="background1" w:themeShade="80"/>
          <w:sz w:val="16"/>
          <w:szCs w:val="16"/>
        </w:rPr>
        <w:t xml:space="preserve">bbc.com/news/election-2019-50553485 </w:t>
      </w:r>
      <w:r w:rsidRPr="00FC51E8">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11</w:t>
      </w:r>
      <w:r>
        <w:rPr>
          <w:rFonts w:asciiTheme="majorHAnsi" w:eastAsiaTheme="minorHAnsi" w:hAnsiTheme="majorHAnsi" w:cstheme="majorHAnsi"/>
          <w:color w:val="808080" w:themeColor="background1" w:themeShade="80"/>
          <w:sz w:val="16"/>
          <w:szCs w:val="16"/>
        </w:rPr>
        <w:t>/2</w:t>
      </w:r>
      <w:r>
        <w:rPr>
          <w:rFonts w:asciiTheme="majorHAnsi" w:eastAsiaTheme="minorHAnsi" w:hAnsiTheme="majorHAnsi" w:cstheme="majorHAnsi"/>
          <w:color w:val="808080" w:themeColor="background1" w:themeShade="80"/>
          <w:sz w:val="16"/>
          <w:szCs w:val="16"/>
        </w:rPr>
        <w:t>6</w:t>
      </w:r>
      <w:r w:rsidRPr="00FC51E8">
        <w:rPr>
          <w:rFonts w:asciiTheme="majorHAnsi" w:eastAsiaTheme="minorHAnsi" w:hAnsiTheme="majorHAnsi" w:cstheme="majorHAnsi"/>
          <w:color w:val="808080" w:themeColor="background1" w:themeShade="80"/>
          <w:sz w:val="16"/>
          <w:szCs w:val="16"/>
        </w:rPr>
        <w:t>/19]</w:t>
      </w:r>
    </w:p>
    <w:p w14:paraId="7ED82658" w14:textId="77777777" w:rsidR="003F2D76" w:rsidRPr="00CC39E6"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0</w:t>
      </w:r>
      <w:r w:rsidRPr="000B4F01">
        <w:rPr>
          <w:rFonts w:asciiTheme="majorHAnsi" w:hAnsiTheme="majorHAnsi" w:cstheme="majorHAnsi"/>
          <w:color w:val="808080" w:themeColor="background1" w:themeShade="80"/>
          <w:sz w:val="16"/>
          <w:szCs w:val="16"/>
        </w:rPr>
        <w:t xml:space="preserve"> - </w:t>
      </w:r>
      <w:r w:rsidRPr="00CC39E6">
        <w:rPr>
          <w:rFonts w:asciiTheme="majorHAnsi" w:hAnsiTheme="majorHAnsi" w:cstheme="majorHAnsi"/>
          <w:color w:val="808080" w:themeColor="background1" w:themeShade="80"/>
          <w:sz w:val="16"/>
          <w:szCs w:val="16"/>
        </w:rPr>
        <w:t xml:space="preserve">yhoo.it/2rAraVQ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9/16</w:t>
      </w:r>
      <w:r w:rsidRPr="000B4F01">
        <w:rPr>
          <w:rFonts w:asciiTheme="majorHAnsi" w:hAnsiTheme="majorHAnsi" w:cstheme="majorHAnsi"/>
          <w:color w:val="808080" w:themeColor="background1" w:themeShade="80"/>
          <w:sz w:val="16"/>
          <w:szCs w:val="16"/>
        </w:rPr>
        <w:t xml:space="preserve">/19] </w:t>
      </w:r>
    </w:p>
    <w:p w14:paraId="4543ECB6" w14:textId="77777777" w:rsidR="000334F0" w:rsidRPr="00410159"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11</w:t>
      </w:r>
      <w:r w:rsidRPr="00410159">
        <w:rPr>
          <w:rFonts w:asciiTheme="majorHAnsi" w:hAnsiTheme="majorHAnsi" w:cstheme="majorHAnsi"/>
          <w:color w:val="808080" w:themeColor="background1" w:themeShade="80"/>
          <w:sz w:val="16"/>
          <w:szCs w:val="16"/>
        </w:rPr>
        <w:t xml:space="preserve"> - </w:t>
      </w:r>
      <w:r w:rsidRPr="00110F91">
        <w:rPr>
          <w:rFonts w:asciiTheme="majorHAnsi" w:hAnsiTheme="majorHAnsi" w:cstheme="majorHAnsi"/>
          <w:color w:val="808080" w:themeColor="background1" w:themeShade="80"/>
          <w:sz w:val="16"/>
          <w:szCs w:val="16"/>
        </w:rPr>
        <w:t xml:space="preserve">barchart.com/stocks/indices/world-indices?viewName=performance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59DCEDF0" w14:textId="77777777" w:rsidR="000334F0" w:rsidRDefault="002E0682" w:rsidP="00CC39E6">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12</w:t>
      </w:r>
      <w:r w:rsidRPr="00410159">
        <w:rPr>
          <w:rFonts w:asciiTheme="majorHAnsi" w:hAnsiTheme="majorHAnsi" w:cstheme="majorHAnsi"/>
          <w:color w:val="808080" w:themeColor="background1" w:themeShade="80"/>
          <w:sz w:val="16"/>
          <w:szCs w:val="16"/>
        </w:rPr>
        <w:t xml:space="preserve"> - </w:t>
      </w:r>
      <w:r w:rsidRPr="009B50F1">
        <w:rPr>
          <w:rFonts w:asciiTheme="majorHAnsi" w:hAnsiTheme="majorHAnsi" w:cstheme="majorHAnsi"/>
          <w:color w:val="808080" w:themeColor="background1" w:themeShade="80"/>
          <w:sz w:val="16"/>
          <w:szCs w:val="16"/>
        </w:rPr>
        <w:t xml:space="preserve">marketwatch.com/investing/index/990300?countrycode=xx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BA0F8A4" w14:textId="77777777" w:rsidR="003F2D76" w:rsidRDefault="002E0682" w:rsidP="00CC39E6">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13</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11/29</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Pr>
          <w:rFonts w:asciiTheme="majorHAnsi" w:hAnsiTheme="majorHAnsi" w:cstheme="majorHAnsi"/>
          <w:noProof/>
          <w:color w:val="808080" w:themeColor="background1" w:themeShade="80"/>
          <w:sz w:val="16"/>
          <w:szCs w:val="16"/>
        </w:rPr>
        <w:t>]</w:t>
      </w:r>
      <w:r w:rsidRPr="00AD6A5B">
        <w:rPr>
          <w:noProof/>
        </w:rPr>
        <w:t xml:space="preserve"> </w:t>
      </w:r>
    </w:p>
    <w:p w14:paraId="396F66FF" w14:textId="77777777" w:rsidR="00AB20FF"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AB20FF">
        <w:rPr>
          <w:rFonts w:asciiTheme="majorHAnsi" w:hAnsiTheme="majorHAnsi" w:cstheme="majorHAnsi"/>
          <w:color w:val="808080" w:themeColor="background1" w:themeShade="80"/>
          <w:sz w:val="16"/>
          <w:szCs w:val="16"/>
        </w:rPr>
        <w:t xml:space="preserve">marketwatch.com/investing/index/dxy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1CF200E" w14:textId="77777777" w:rsidR="009510AC" w:rsidRPr="00CC39E6" w:rsidRDefault="002E0682" w:rsidP="00CC39E6">
      <w:pPr>
        <w:spacing w:after="0" w:line="240" w:lineRule="auto"/>
        <w:rPr>
          <w:rFonts w:asciiTheme="majorHAnsi" w:hAnsiTheme="majorHAnsi" w:cstheme="majorHAnsi"/>
          <w:color w:val="808080" w:themeColor="background1" w:themeShade="80"/>
          <w:spacing w:val="-4"/>
          <w:sz w:val="16"/>
          <w:szCs w:val="16"/>
        </w:rPr>
      </w:pPr>
      <w:r w:rsidRPr="008F6F43">
        <w:rPr>
          <w:rFonts w:asciiTheme="majorHAnsi" w:hAnsiTheme="majorHAnsi" w:cstheme="majorHAnsi"/>
          <w:color w:val="808080" w:themeColor="background1" w:themeShade="80"/>
          <w:spacing w:val="-4"/>
          <w:sz w:val="16"/>
          <w:szCs w:val="16"/>
        </w:rPr>
        <w:t>15</w:t>
      </w:r>
      <w:r w:rsidRPr="008F6F43">
        <w:rPr>
          <w:rFonts w:asciiTheme="majorHAnsi" w:hAnsiTheme="majorHAnsi" w:cstheme="majorHAnsi"/>
          <w:color w:val="808080" w:themeColor="background1" w:themeShade="80"/>
          <w:spacing w:val="-4"/>
          <w:sz w:val="16"/>
          <w:szCs w:val="16"/>
        </w:rPr>
        <w:t xml:space="preserve"> - forbes.com/sites/alyyale/2019/11/22/this-week-in-real-estate-what-happened-with-mortgage-rates-home-sales-construction--more [11/22/19]</w:t>
      </w:r>
    </w:p>
    <w:p w14:paraId="020D5D48" w14:textId="77777777" w:rsidR="003F2D76" w:rsidRPr="00CC39E6"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16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55C03C5E" w14:textId="77777777" w:rsidR="008F6F43"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17 - </w:t>
      </w:r>
      <w:r w:rsidRPr="008F6F43">
        <w:rPr>
          <w:rFonts w:asciiTheme="majorHAnsi" w:hAnsiTheme="majorHAnsi" w:cstheme="majorHAnsi"/>
          <w:color w:val="808080" w:themeColor="background1" w:themeShade="80"/>
          <w:sz w:val="16"/>
          <w:szCs w:val="16"/>
        </w:rPr>
        <w:t>foxbusiness.com/markets/stocks-wrapping-a-solid-month</w:t>
      </w:r>
      <w:r>
        <w:rPr>
          <w:rFonts w:asciiTheme="majorHAnsi" w:hAnsiTheme="majorHAnsi" w:cstheme="majorHAnsi"/>
          <w:color w:val="808080" w:themeColor="background1" w:themeShade="80"/>
          <w:sz w:val="16"/>
          <w:szCs w:val="16"/>
        </w:rPr>
        <w:t xml:space="preserve"> [11/29/19]</w:t>
      </w:r>
    </w:p>
    <w:p w14:paraId="4AD8CF3D" w14:textId="77777777" w:rsidR="00B07673"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18 - </w:t>
      </w:r>
      <w:r w:rsidRPr="00B07673">
        <w:rPr>
          <w:rFonts w:asciiTheme="majorHAnsi" w:hAnsiTheme="majorHAnsi" w:cstheme="majorHAnsi"/>
          <w:color w:val="808080" w:themeColor="background1" w:themeShade="80"/>
          <w:sz w:val="16"/>
          <w:szCs w:val="16"/>
        </w:rPr>
        <w:t xml:space="preserve">quotes.wsj.com/index/SPX/historical-prices </w:t>
      </w:r>
      <w:r>
        <w:rPr>
          <w:rFonts w:asciiTheme="majorHAnsi" w:hAnsiTheme="majorHAnsi" w:cstheme="majorHAnsi"/>
          <w:color w:val="808080" w:themeColor="background1" w:themeShade="80"/>
          <w:sz w:val="16"/>
          <w:szCs w:val="16"/>
        </w:rPr>
        <w:t>[11/29/19]</w:t>
      </w:r>
      <w:r w:rsidRPr="00B07673">
        <w:rPr>
          <w:noProof/>
        </w:rPr>
        <w:t xml:space="preserve"> </w:t>
      </w:r>
      <w:r>
        <w:rPr>
          <w:noProof/>
        </w:rPr>
        <w:t xml:space="preserve"> </w:t>
      </w:r>
      <w:r w:rsidRPr="00B07673">
        <w:rPr>
          <w:noProof/>
        </w:rPr>
        <w:t xml:space="preserve"> </w:t>
      </w:r>
    </w:p>
    <w:p w14:paraId="7A933B56" w14:textId="77777777" w:rsidR="003F2D76"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7D584CD2" w14:textId="77777777" w:rsidR="008E168C" w:rsidRPr="00410159" w:rsidRDefault="002E0682" w:rsidP="00CC39E6">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20</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11/29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bookmarkEnd w:id="1"/>
    </w:p>
    <w:sectPr w:rsidR="008E168C" w:rsidRPr="00410159" w:rsidSect="002E0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21948A88">
      <w:start w:val="1"/>
      <w:numFmt w:val="bullet"/>
      <w:lvlText w:val=""/>
      <w:lvlJc w:val="left"/>
      <w:pPr>
        <w:ind w:left="720" w:hanging="360"/>
      </w:pPr>
      <w:rPr>
        <w:rFonts w:ascii="Symbol" w:hAnsi="Symbol" w:hint="default"/>
      </w:rPr>
    </w:lvl>
    <w:lvl w:ilvl="1" w:tplc="11044276" w:tentative="1">
      <w:start w:val="1"/>
      <w:numFmt w:val="bullet"/>
      <w:lvlText w:val="o"/>
      <w:lvlJc w:val="left"/>
      <w:pPr>
        <w:ind w:left="1440" w:hanging="360"/>
      </w:pPr>
      <w:rPr>
        <w:rFonts w:ascii="Courier New" w:hAnsi="Courier New" w:cs="Courier New" w:hint="default"/>
      </w:rPr>
    </w:lvl>
    <w:lvl w:ilvl="2" w:tplc="1BB43B22" w:tentative="1">
      <w:start w:val="1"/>
      <w:numFmt w:val="bullet"/>
      <w:lvlText w:val=""/>
      <w:lvlJc w:val="left"/>
      <w:pPr>
        <w:ind w:left="2160" w:hanging="360"/>
      </w:pPr>
      <w:rPr>
        <w:rFonts w:ascii="Wingdings" w:hAnsi="Wingdings" w:hint="default"/>
      </w:rPr>
    </w:lvl>
    <w:lvl w:ilvl="3" w:tplc="F5EAC7FE" w:tentative="1">
      <w:start w:val="1"/>
      <w:numFmt w:val="bullet"/>
      <w:lvlText w:val=""/>
      <w:lvlJc w:val="left"/>
      <w:pPr>
        <w:ind w:left="2880" w:hanging="360"/>
      </w:pPr>
      <w:rPr>
        <w:rFonts w:ascii="Symbol" w:hAnsi="Symbol" w:hint="default"/>
      </w:rPr>
    </w:lvl>
    <w:lvl w:ilvl="4" w:tplc="E536D7B0" w:tentative="1">
      <w:start w:val="1"/>
      <w:numFmt w:val="bullet"/>
      <w:lvlText w:val="o"/>
      <w:lvlJc w:val="left"/>
      <w:pPr>
        <w:ind w:left="3600" w:hanging="360"/>
      </w:pPr>
      <w:rPr>
        <w:rFonts w:ascii="Courier New" w:hAnsi="Courier New" w:cs="Courier New" w:hint="default"/>
      </w:rPr>
    </w:lvl>
    <w:lvl w:ilvl="5" w:tplc="33E4075A" w:tentative="1">
      <w:start w:val="1"/>
      <w:numFmt w:val="bullet"/>
      <w:lvlText w:val=""/>
      <w:lvlJc w:val="left"/>
      <w:pPr>
        <w:ind w:left="4320" w:hanging="360"/>
      </w:pPr>
      <w:rPr>
        <w:rFonts w:ascii="Wingdings" w:hAnsi="Wingdings" w:hint="default"/>
      </w:rPr>
    </w:lvl>
    <w:lvl w:ilvl="6" w:tplc="7450C51C" w:tentative="1">
      <w:start w:val="1"/>
      <w:numFmt w:val="bullet"/>
      <w:lvlText w:val=""/>
      <w:lvlJc w:val="left"/>
      <w:pPr>
        <w:ind w:left="5040" w:hanging="360"/>
      </w:pPr>
      <w:rPr>
        <w:rFonts w:ascii="Symbol" w:hAnsi="Symbol" w:hint="default"/>
      </w:rPr>
    </w:lvl>
    <w:lvl w:ilvl="7" w:tplc="80FE3010" w:tentative="1">
      <w:start w:val="1"/>
      <w:numFmt w:val="bullet"/>
      <w:lvlText w:val="o"/>
      <w:lvlJc w:val="left"/>
      <w:pPr>
        <w:ind w:left="5760" w:hanging="360"/>
      </w:pPr>
      <w:rPr>
        <w:rFonts w:ascii="Courier New" w:hAnsi="Courier New" w:cs="Courier New" w:hint="default"/>
      </w:rPr>
    </w:lvl>
    <w:lvl w:ilvl="8" w:tplc="3B7442F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31"/>
    <w:rsid w:val="000D4497"/>
    <w:rsid w:val="00261231"/>
    <w:rsid w:val="002E0682"/>
    <w:rsid w:val="0062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7C2A"/>
  <w15:docId w15:val="{D8962240-EC4F-4671-81C5-CE5A066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character" w:styleId="Hyperlink">
    <w:name w:val="Hyperlink"/>
    <w:basedOn w:val="DefaultParagraphFont"/>
    <w:uiPriority w:val="99"/>
    <w:unhideWhenUsed/>
    <w:rsid w:val="008F6F43"/>
    <w:rPr>
      <w:color w:val="0563C1" w:themeColor="hyperlink"/>
      <w:u w:val="single"/>
    </w:rPr>
  </w:style>
  <w:style w:type="character" w:customStyle="1" w:styleId="UnresolvedMention1">
    <w:name w:val="Unresolved Mention1"/>
    <w:basedOn w:val="DefaultParagraphFont"/>
    <w:uiPriority w:val="99"/>
    <w:semiHidden/>
    <w:unhideWhenUsed/>
    <w:rsid w:val="008F6F43"/>
    <w:rPr>
      <w:color w:val="605E5C"/>
      <w:shd w:val="clear" w:color="auto" w:fill="E1DFDD"/>
    </w:rPr>
  </w:style>
  <w:style w:type="character" w:styleId="UnresolvedMention">
    <w:name w:val="Unresolved Mention"/>
    <w:basedOn w:val="DefaultParagraphFont"/>
    <w:uiPriority w:val="99"/>
    <w:rsid w:val="0062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YLEE@HIFC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2</cp:revision>
  <dcterms:created xsi:type="dcterms:W3CDTF">2019-12-04T20:48:00Z</dcterms:created>
  <dcterms:modified xsi:type="dcterms:W3CDTF">2019-12-04T20:48:00Z</dcterms:modified>
</cp:coreProperties>
</file>