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093B" w14:textId="3E330424" w:rsidR="00D42823" w:rsidRPr="00263F8B" w:rsidRDefault="00000000">
      <w:pPr>
        <w:pStyle w:val="Title"/>
        <w:rPr>
          <w:color w:val="0D0D0D" w:themeColor="text1" w:themeTint="F2"/>
        </w:rPr>
      </w:pPr>
      <w:r w:rsidRPr="00263F8B">
        <w:rPr>
          <w:color w:val="0D0D0D" w:themeColor="text1" w:themeTint="F2"/>
        </w:rPr>
        <w:t xml:space="preserve">The </w:t>
      </w:r>
      <w:r w:rsidR="007675A3">
        <w:rPr>
          <w:color w:val="0D0D0D" w:themeColor="text1" w:themeTint="F2"/>
        </w:rPr>
        <w:t>In-</w:t>
      </w:r>
      <w:r w:rsidRPr="00263F8B">
        <w:rPr>
          <w:color w:val="0D0D0D" w:themeColor="text1" w:themeTint="F2"/>
        </w:rPr>
        <w:t>Pipe Weir Handbook</w:t>
      </w:r>
    </w:p>
    <w:p w14:paraId="2A16B0FB" w14:textId="77777777" w:rsidR="00263F8B" w:rsidRDefault="00000000">
      <w:pPr>
        <w:rPr>
          <w:b/>
          <w:color w:val="0D0D0D" w:themeColor="text1" w:themeTint="F2"/>
        </w:rPr>
      </w:pPr>
      <w:r w:rsidRPr="00263F8B">
        <w:rPr>
          <w:b/>
          <w:color w:val="0D0D0D" w:themeColor="text1" w:themeTint="F2"/>
        </w:rPr>
        <w:t>Volume I – Fundamentals and Hydraulic Theory</w:t>
      </w:r>
    </w:p>
    <w:p w14:paraId="2192BA72" w14:textId="5D030BAE" w:rsidR="00D42823" w:rsidRPr="00263F8B" w:rsidRDefault="00000000">
      <w:pPr>
        <w:rPr>
          <w:color w:val="0D0D0D" w:themeColor="text1" w:themeTint="F2"/>
        </w:rPr>
      </w:pPr>
      <w:r w:rsidRPr="00263F8B">
        <w:rPr>
          <w:b/>
          <w:color w:val="0D0D0D" w:themeColor="text1" w:themeTint="F2"/>
        </w:rPr>
        <w:br/>
        <w:t>Chapter 1</w:t>
      </w:r>
      <w:r w:rsidRPr="00263F8B">
        <w:rPr>
          <w:b/>
          <w:color w:val="0D0D0D" w:themeColor="text1" w:themeTint="F2"/>
        </w:rPr>
        <w:br/>
        <w:t>Introduction to Pipe Weirs</w:t>
      </w:r>
      <w:r w:rsidRPr="00263F8B">
        <w:rPr>
          <w:b/>
          <w:color w:val="0D0D0D" w:themeColor="text1" w:themeTint="F2"/>
        </w:rPr>
        <w:br/>
      </w:r>
      <w:r w:rsidRPr="00263F8B">
        <w:rPr>
          <w:color w:val="0D0D0D" w:themeColor="text1" w:themeTint="F2"/>
        </w:rPr>
        <w:t>History, Principles, Applications, and the Future of Circular Hydraulic Measurement</w:t>
      </w:r>
    </w:p>
    <w:p w14:paraId="1507623C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1.1 Purpose of This Handbook</w:t>
      </w:r>
    </w:p>
    <w:p w14:paraId="4B2BB7A4" w14:textId="38888933" w:rsidR="007675A3" w:rsidRPr="00263F8B" w:rsidRDefault="007675A3" w:rsidP="007675A3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 xml:space="preserve">This handbook provides a rigorous  foundation for understanding, </w:t>
      </w:r>
      <w:r>
        <w:rPr>
          <w:color w:val="0D0D0D" w:themeColor="text1" w:themeTint="F2"/>
        </w:rPr>
        <w:t xml:space="preserve">specifying, </w:t>
      </w:r>
      <w:r w:rsidRPr="00263F8B">
        <w:rPr>
          <w:color w:val="0D0D0D" w:themeColor="text1" w:themeTint="F2"/>
        </w:rPr>
        <w:t>, installing, calibrating, and applying pipe weirs in gravity-flow systems</w:t>
      </w:r>
      <w:r>
        <w:rPr>
          <w:color w:val="0D0D0D" w:themeColor="text1" w:themeTint="F2"/>
        </w:rPr>
        <w:t xml:space="preserve"> that remain partially full.</w:t>
      </w:r>
    </w:p>
    <w:p w14:paraId="575061D3" w14:textId="27E4A6F9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 xml:space="preserve">Flow measurement is one of the oldest disciplines in hydraulic engineering. From ancient irrigation canals to modern smart sewer systems, accurately determining flow has </w:t>
      </w:r>
      <w:r w:rsidR="007675A3">
        <w:rPr>
          <w:color w:val="0D0D0D" w:themeColor="text1" w:themeTint="F2"/>
        </w:rPr>
        <w:t>and is an important function to managing resources and handling collection systems.</w:t>
      </w:r>
    </w:p>
    <w:p w14:paraId="697C6EF6" w14:textId="77777777" w:rsidR="007675A3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 xml:space="preserve">Pipe weirs combine the simplicity and repeatability of classical weir hydraulics with practical installation inside existing circular conduits. </w:t>
      </w:r>
    </w:p>
    <w:p w14:paraId="5B76D5EC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1.2 Scope</w:t>
      </w:r>
    </w:p>
    <w:p w14:paraId="78F9B0FF" w14:textId="76DFB6A1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This handbook covers hydraulic principles, open-channel flow, pipe hydraulics, circular weir geometry, design methodology, material selection, manufacturing tolerances, calibration, installation, sensor integration, maintenance, uncertainty analysis, regulatory considerations, and emerging technologies</w:t>
      </w:r>
      <w:r w:rsidR="007675A3">
        <w:rPr>
          <w:color w:val="0D0D0D" w:themeColor="text1" w:themeTint="F2"/>
        </w:rPr>
        <w:t xml:space="preserve"> for helping to solve measurement in partially full </w:t>
      </w:r>
      <w:proofErr w:type="spellStart"/>
      <w:r w:rsidR="007675A3">
        <w:rPr>
          <w:color w:val="0D0D0D" w:themeColor="text1" w:themeTint="F2"/>
        </w:rPr>
        <w:t>pipes.f</w:t>
      </w:r>
      <w:proofErr w:type="spellEnd"/>
    </w:p>
    <w:p w14:paraId="1E0826EB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1.3 Why Pipe Weirs Exist</w:t>
      </w:r>
    </w:p>
    <w:p w14:paraId="39C9B7A6" w14:textId="7414F3DB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 xml:space="preserve">Pipe weirs </w:t>
      </w:r>
      <w:r w:rsidR="007675A3">
        <w:rPr>
          <w:color w:val="0D0D0D" w:themeColor="text1" w:themeTint="F2"/>
        </w:rPr>
        <w:t>were develope</w:t>
      </w:r>
      <w:r w:rsidR="00C578CA">
        <w:rPr>
          <w:color w:val="0D0D0D" w:themeColor="text1" w:themeTint="F2"/>
        </w:rPr>
        <w:t xml:space="preserve">d by Harry Rap to </w:t>
      </w:r>
      <w:r w:rsidRPr="00263F8B">
        <w:rPr>
          <w:color w:val="0D0D0D" w:themeColor="text1" w:themeTint="F2"/>
        </w:rPr>
        <w:t xml:space="preserve">provide </w:t>
      </w:r>
      <w:r w:rsidR="00C578CA" w:rsidRPr="00263F8B">
        <w:rPr>
          <w:color w:val="0D0D0D" w:themeColor="text1" w:themeTint="F2"/>
        </w:rPr>
        <w:t>engineered</w:t>
      </w:r>
      <w:r w:rsidRPr="00263F8B">
        <w:rPr>
          <w:color w:val="0D0D0D" w:themeColor="text1" w:themeTint="F2"/>
        </w:rPr>
        <w:t xml:space="preserve"> hydraulic control where conventional weirs cannot be installe</w:t>
      </w:r>
      <w:r w:rsidR="00C578CA">
        <w:rPr>
          <w:color w:val="0D0D0D" w:themeColor="text1" w:themeTint="F2"/>
        </w:rPr>
        <w:t>d without overly complex construction</w:t>
      </w:r>
      <w:r w:rsidRPr="00263F8B">
        <w:rPr>
          <w:color w:val="0D0D0D" w:themeColor="text1" w:themeTint="F2"/>
        </w:rPr>
        <w:t>. They create a repeatable relationship between upstream head and discharge while minimizing civil construction compared to replacing an existing conduit with an open channel.</w:t>
      </w:r>
    </w:p>
    <w:p w14:paraId="0A973094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1.4 Definition of a Pipe Weir</w:t>
      </w:r>
    </w:p>
    <w:p w14:paraId="652F4600" w14:textId="1C232D9A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A pipe weir is a hydraulic control structure installed perpendicular to the axis of a circular conduit. Under free-flow conditions, discharge is governed primarily by upstream head acting over a precisely defined opening geometry.</w:t>
      </w:r>
    </w:p>
    <w:p w14:paraId="619D5C98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lastRenderedPageBreak/>
        <w:t>1.5 Historical Development</w:t>
      </w:r>
    </w:p>
    <w:p w14:paraId="6CF610F4" w14:textId="77777777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Modern pipe weirs evolved from centuries of weir development, responding to the need for accurate flow measurement in existing sewer, stormwater, industrial, and environmental monitoring systems.</w:t>
      </w:r>
    </w:p>
    <w:p w14:paraId="36F54366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1.6 Fundamental Hydraulic Principle</w:t>
      </w:r>
    </w:p>
    <w:p w14:paraId="7A27631D" w14:textId="77777777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A pipe weir intentionally restricts the flow area to create a stable control section. The upstream water level rises until hydraulic equilibrium is achieved, establishing a predictable head-discharge relationship.</w:t>
      </w:r>
    </w:p>
    <w:p w14:paraId="54123F2D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1.7 Advantages</w:t>
      </w:r>
    </w:p>
    <w:p w14:paraId="5B0E9410" w14:textId="77777777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• Passive operation</w:t>
      </w:r>
      <w:r w:rsidRPr="00263F8B">
        <w:rPr>
          <w:color w:val="0D0D0D" w:themeColor="text1" w:themeTint="F2"/>
        </w:rPr>
        <w:br/>
        <w:t>• No moving parts</w:t>
      </w:r>
      <w:r w:rsidRPr="00263F8B">
        <w:rPr>
          <w:color w:val="0D0D0D" w:themeColor="text1" w:themeTint="F2"/>
        </w:rPr>
        <w:br/>
        <w:t>• Long-term stability</w:t>
      </w:r>
      <w:r w:rsidRPr="00263F8B">
        <w:rPr>
          <w:color w:val="0D0D0D" w:themeColor="text1" w:themeTint="F2"/>
        </w:rPr>
        <w:br/>
        <w:t>• Low maintenance</w:t>
      </w:r>
      <w:r w:rsidRPr="00263F8B">
        <w:rPr>
          <w:color w:val="0D0D0D" w:themeColor="text1" w:themeTint="F2"/>
        </w:rPr>
        <w:br/>
        <w:t>• Excellent low-flow sensitivity</w:t>
      </w:r>
      <w:r w:rsidRPr="00263F8B">
        <w:rPr>
          <w:color w:val="0D0D0D" w:themeColor="text1" w:themeTint="F2"/>
        </w:rPr>
        <w:br/>
        <w:t>• Suitable for retrofit applications</w:t>
      </w:r>
    </w:p>
    <w:p w14:paraId="5953072C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1.8 Limitations</w:t>
      </w:r>
    </w:p>
    <w:p w14:paraId="61470943" w14:textId="14A7D32B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 xml:space="preserve">Potential limitations include tailwater submergence, head loss, debris accumulation, and sediment deposition if improperly </w:t>
      </w:r>
      <w:r w:rsidR="00C578CA">
        <w:rPr>
          <w:color w:val="0D0D0D" w:themeColor="text1" w:themeTint="F2"/>
        </w:rPr>
        <w:t>specified and/or installed.</w:t>
      </w:r>
    </w:p>
    <w:p w14:paraId="7D3B26DA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1.9 Applications</w:t>
      </w:r>
    </w:p>
    <w:p w14:paraId="614E7F64" w14:textId="77777777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Municipal wastewater, stormwater, industrial discharge, mining, irrigation, agricultural drainage, environmental monitoring, CSO monitoring, and research.</w:t>
      </w:r>
    </w:p>
    <w:p w14:paraId="1B7A0575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1.10 Relationship to Other Hydraulic Structures</w:t>
      </w:r>
    </w:p>
    <w:p w14:paraId="33302316" w14:textId="0C574EC6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Pipe weirs complement—not replace—area-velocity meters, magnetic meters, and ultrasonic systems. Device selection should consider hydraulics, accuracy, maintenance, and lifecycle cost.</w:t>
      </w:r>
    </w:p>
    <w:p w14:paraId="58BEC4B4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1.11 The Future of Pipe Weirs</w:t>
      </w:r>
    </w:p>
    <w:p w14:paraId="298D12B2" w14:textId="37BB2FC0" w:rsidR="00D42823" w:rsidRPr="00263F8B" w:rsidRDefault="00C578CA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Pipe </w:t>
      </w:r>
      <w:r w:rsidR="00000000" w:rsidRPr="00263F8B">
        <w:rPr>
          <w:color w:val="0D0D0D" w:themeColor="text1" w:themeTint="F2"/>
        </w:rPr>
        <w:t>weirs</w:t>
      </w:r>
      <w:r>
        <w:rPr>
          <w:color w:val="0D0D0D" w:themeColor="text1" w:themeTint="F2"/>
        </w:rPr>
        <w:t xml:space="preserve"> easily </w:t>
      </w:r>
      <w:r w:rsidR="00000000" w:rsidRPr="00263F8B">
        <w:rPr>
          <w:color w:val="0D0D0D" w:themeColor="text1" w:themeTint="F2"/>
        </w:rPr>
        <w:t xml:space="preserve"> integrate with radar level sensors, pressure transducers, SCADA, cloud telemetry, AI-assisted diagnostics, and digital twin technologies while retaining fundamentally passive hydraulic operation.</w:t>
      </w:r>
    </w:p>
    <w:p w14:paraId="24130052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lastRenderedPageBreak/>
        <w:t>Chapter Summary</w:t>
      </w:r>
    </w:p>
    <w:p w14:paraId="08001279" w14:textId="77777777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Pipe weirs extend classical weir hydraulics into circular conduits, providing robust, repeatable flow measurement for gravity-flow systems. Understanding their application begins with sound hydraulic principles, which are developed in the chapters that follow.</w:t>
      </w:r>
    </w:p>
    <w:p w14:paraId="05D166C8" w14:textId="77777777" w:rsidR="00D42823" w:rsidRPr="00263F8B" w:rsidRDefault="00000000">
      <w:pPr>
        <w:pStyle w:val="Heading1"/>
        <w:rPr>
          <w:color w:val="0D0D0D" w:themeColor="text1" w:themeTint="F2"/>
        </w:rPr>
      </w:pPr>
      <w:r w:rsidRPr="00263F8B">
        <w:rPr>
          <w:color w:val="0D0D0D" w:themeColor="text1" w:themeTint="F2"/>
        </w:rPr>
        <w:t>References</w:t>
      </w:r>
    </w:p>
    <w:p w14:paraId="4D60AA52" w14:textId="77777777" w:rsidR="00D42823" w:rsidRPr="00263F8B" w:rsidRDefault="00000000">
      <w:pPr>
        <w:rPr>
          <w:color w:val="0D0D0D" w:themeColor="text1" w:themeTint="F2"/>
        </w:rPr>
      </w:pPr>
      <w:r w:rsidRPr="00263F8B">
        <w:rPr>
          <w:color w:val="0D0D0D" w:themeColor="text1" w:themeTint="F2"/>
        </w:rPr>
        <w:t>Bos, Discharge Measurement Structures.</w:t>
      </w:r>
      <w:r w:rsidRPr="00263F8B">
        <w:rPr>
          <w:color w:val="0D0D0D" w:themeColor="text1" w:themeTint="F2"/>
        </w:rPr>
        <w:br/>
        <w:t>Chow, Open-Channel Hydraulics.</w:t>
      </w:r>
      <w:r w:rsidRPr="00263F8B">
        <w:rPr>
          <w:color w:val="0D0D0D" w:themeColor="text1" w:themeTint="F2"/>
        </w:rPr>
        <w:br/>
        <w:t>USBR Water Measurement Manual.</w:t>
      </w:r>
      <w:r w:rsidRPr="00263F8B">
        <w:rPr>
          <w:color w:val="0D0D0D" w:themeColor="text1" w:themeTint="F2"/>
        </w:rPr>
        <w:br/>
        <w:t>ISO 1438.</w:t>
      </w:r>
      <w:r w:rsidRPr="00263F8B">
        <w:rPr>
          <w:color w:val="0D0D0D" w:themeColor="text1" w:themeTint="F2"/>
        </w:rPr>
        <w:br/>
        <w:t>USGS Techniques and Methods.</w:t>
      </w:r>
      <w:r w:rsidRPr="00263F8B">
        <w:rPr>
          <w:color w:val="0D0D0D" w:themeColor="text1" w:themeTint="F2"/>
        </w:rPr>
        <w:br/>
        <w:t>Miller, Flow Measurement Engineering Handbook.</w:t>
      </w:r>
      <w:r w:rsidRPr="00263F8B">
        <w:rPr>
          <w:color w:val="0D0D0D" w:themeColor="text1" w:themeTint="F2"/>
        </w:rPr>
        <w:br/>
        <w:t>Henderson, Open Channel Flow.</w:t>
      </w:r>
      <w:r w:rsidRPr="00263F8B">
        <w:rPr>
          <w:color w:val="0D0D0D" w:themeColor="text1" w:themeTint="F2"/>
        </w:rPr>
        <w:br/>
        <w:t>FHWA Hydraulic Design Series.</w:t>
      </w:r>
    </w:p>
    <w:sectPr w:rsidR="00D42823" w:rsidRPr="00263F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2084696">
    <w:abstractNumId w:val="8"/>
  </w:num>
  <w:num w:numId="2" w16cid:durableId="1023749947">
    <w:abstractNumId w:val="6"/>
  </w:num>
  <w:num w:numId="3" w16cid:durableId="402946486">
    <w:abstractNumId w:val="5"/>
  </w:num>
  <w:num w:numId="4" w16cid:durableId="1704554925">
    <w:abstractNumId w:val="4"/>
  </w:num>
  <w:num w:numId="5" w16cid:durableId="1144472179">
    <w:abstractNumId w:val="7"/>
  </w:num>
  <w:num w:numId="6" w16cid:durableId="1360474361">
    <w:abstractNumId w:val="3"/>
  </w:num>
  <w:num w:numId="7" w16cid:durableId="515729865">
    <w:abstractNumId w:val="2"/>
  </w:num>
  <w:num w:numId="8" w16cid:durableId="2137020297">
    <w:abstractNumId w:val="1"/>
  </w:num>
  <w:num w:numId="9" w16cid:durableId="20025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3F8B"/>
    <w:rsid w:val="0029639D"/>
    <w:rsid w:val="00326F90"/>
    <w:rsid w:val="004663BF"/>
    <w:rsid w:val="007675A3"/>
    <w:rsid w:val="00AA1D8D"/>
    <w:rsid w:val="00B47730"/>
    <w:rsid w:val="00C578CA"/>
    <w:rsid w:val="00CB0664"/>
    <w:rsid w:val="00D428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E6F99"/>
  <w14:defaultImageDpi w14:val="300"/>
  <w15:docId w15:val="{C1C49A28-6996-4C06-8B2C-89E0D46A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Davis</cp:lastModifiedBy>
  <cp:revision>3</cp:revision>
  <dcterms:created xsi:type="dcterms:W3CDTF">2013-12-23T23:15:00Z</dcterms:created>
  <dcterms:modified xsi:type="dcterms:W3CDTF">2026-07-20T13:10:00Z</dcterms:modified>
  <cp:category/>
</cp:coreProperties>
</file>