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0DAE6" w14:textId="43FE664C" w:rsidR="00FA02B7" w:rsidRDefault="00FA02B7">
      <w:pPr>
        <w:pStyle w:val="BodyText"/>
        <w:rPr>
          <w:rFonts w:ascii="Times New Roman"/>
        </w:rPr>
      </w:pPr>
    </w:p>
    <w:p w14:paraId="58A0DAE7" w14:textId="77777777" w:rsidR="00FA02B7" w:rsidRDefault="00FA02B7">
      <w:pPr>
        <w:pStyle w:val="BodyText"/>
        <w:rPr>
          <w:rFonts w:ascii="Times New Roman"/>
        </w:rPr>
      </w:pPr>
    </w:p>
    <w:p w14:paraId="2E5CDF6B" w14:textId="77777777" w:rsidR="006F06EA" w:rsidRDefault="006F06EA" w:rsidP="006639AB">
      <w:pPr>
        <w:pStyle w:val="BodyText"/>
        <w:jc w:val="center"/>
        <w:rPr>
          <w:rFonts w:ascii="Times New Roman"/>
        </w:rPr>
      </w:pPr>
    </w:p>
    <w:p w14:paraId="7326D412" w14:textId="77777777" w:rsidR="006639AB" w:rsidRDefault="006639AB" w:rsidP="00811AA8">
      <w:pPr>
        <w:jc w:val="center"/>
        <w:rPr>
          <w:noProof/>
        </w:rPr>
      </w:pPr>
    </w:p>
    <w:p w14:paraId="03DF0DA2" w14:textId="77777777" w:rsidR="006639AB" w:rsidRDefault="006639AB" w:rsidP="00811AA8">
      <w:pPr>
        <w:jc w:val="center"/>
        <w:rPr>
          <w:noProof/>
        </w:rPr>
      </w:pPr>
    </w:p>
    <w:p w14:paraId="15EC6596" w14:textId="33A2B3F8" w:rsidR="002D6D42" w:rsidRDefault="00203E13" w:rsidP="00811AA8">
      <w:pPr>
        <w:jc w:val="center"/>
        <w:rPr>
          <w:noProof/>
        </w:rPr>
      </w:pPr>
      <w:r w:rsidRPr="006F06EA">
        <w:rPr>
          <w:noProof/>
          <w:color w:val="548DD4" w:themeColor="text2" w:themeTint="99"/>
        </w:rPr>
        <mc:AlternateContent>
          <mc:Choice Requires="wps">
            <w:drawing>
              <wp:inline distT="0" distB="0" distL="0" distR="0" wp14:anchorId="3BF3CD36" wp14:editId="04480EF3">
                <wp:extent cx="3962400" cy="650240"/>
                <wp:effectExtent l="0" t="0" r="0" b="0"/>
                <wp:docPr id="10" name="WordAr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62400" cy="6502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151504" w14:textId="77777777" w:rsidR="00203E13" w:rsidRPr="006639AB" w:rsidRDefault="00203E13" w:rsidP="00203E13">
                            <w:pPr>
                              <w:jc w:val="center"/>
                              <w:rPr>
                                <w:rFonts w:ascii="Arial Black" w:hAnsi="Arial Black"/>
                                <w:color w:val="92D0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39AB">
                              <w:rPr>
                                <w:rFonts w:ascii="Arial Black" w:hAnsi="Arial Black"/>
                                <w:b/>
                                <w:bCs/>
                                <w:color w:val="92D0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BACK to</w:t>
                            </w:r>
                            <w:r w:rsidRPr="006639AB">
                              <w:rPr>
                                <w:rFonts w:ascii="Arial Black" w:hAnsi="Arial Black"/>
                                <w:color w:val="92D0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BASICS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6969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F3CD36" id="_x0000_t202" coordsize="21600,21600" o:spt="202" path="m,l,21600r21600,l21600,xe">
                <v:stroke joinstyle="miter"/>
                <v:path gradientshapeok="t" o:connecttype="rect"/>
              </v:shapetype>
              <v:shape id="WordArt 66" o:spid="_x0000_s1026" type="#_x0000_t202" style="width:312pt;height:5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YY/AEAAM4DAAAOAAAAZHJzL2Uyb0RvYy54bWysU8GO0zAQvSPxD5bvNGmBikZNV2WXcllg&#10;pe1qz1PHaQKxx4zdJv17xm62RXBDXKx4xvPmvTeT5c1gOnHU5Fu0pZxOcim0VVi1dl/Kp+3mzQcp&#10;fABbQYdWl/KkvbxZvX617F2hZ9hgV2kSDGJ90btSNiG4Isu8arQBP0GnLSdrJAOBr7TPKoKe0U2X&#10;zfJ8nvVIlSNU2nuO3p2TcpXw61qr8K2uvQ6iKyVzC+mkdO7ima2WUOwJXNOqkQb8AwsDreWmF6g7&#10;CCAO1P4FZVpF6LEOE4Umw7pulU4aWM00/0PNYwNOJy1sjncXm/z/g1Vfj4/ugUQYPuLAA0wivLtH&#10;9cMLi7cN2L1eE2HfaKi48VRewone9uR4rCm61UP4VLXs8TT6mvXOFyN+nIcvfOy0679gxSVwCJi6&#10;DTWZaB2bIZgCT+l0mQwjCsXBt4v57F3OKcW5+fucL6kFFC/Vjnz4rNGI+FFK4skndDje+xDZQPHy&#10;ZKQW2Zx5hWE38JNIcYfViUl6pzYtA92DDw9AvBKssOc1KaX/eQDS7MLB3CJvFSdqQvPMe7impD2K&#10;ib22wzOQGwkFlrIm1Ty5K620MJWwYKIf1XdGMh33OkInpvl8MV+w5DP3JOOi4owcy71bs4+bNkm8&#10;Chgl8tKkmnHB41b+fk+vrr/h6hcAAAD//wMAUEsDBBQABgAIAAAAIQAYQyLn2QAAAAUBAAAPAAAA&#10;ZHJzL2Rvd25yZXYueG1sTI/NTsMwEITvSLyDtUjcqNOoVCjEqSp+JA5cKOG+jd04aryO4m2Tvj0L&#10;F7isNJrR7DflZg69OrsxdZEMLBcZKEdNtB21BurP17sHUImRLPaRnIGLS7Cprq9KLGyc6MOdd9wq&#10;KaFUoAHPPBRap8a7gGkRB0fiHeIYkEWOrbYjTlIeep1n2VoH7Eg+eBzck3fNcXcKBpjtdnmpX0J6&#10;+5rfnyefNfdYG3N7M28fQbGb+S8MP/iCDpUw7eOJbFK9ARnCv1e8db4SuZdQlq9AV6X+T199AwAA&#10;//8DAFBLAQItABQABgAIAAAAIQC2gziS/gAAAOEBAAATAAAAAAAAAAAAAAAAAAAAAABbQ29udGVu&#10;dF9UeXBlc10ueG1sUEsBAi0AFAAGAAgAAAAhADj9If/WAAAAlAEAAAsAAAAAAAAAAAAAAAAALwEA&#10;AF9yZWxzLy5yZWxzUEsBAi0AFAAGAAgAAAAhAIP+Nhj8AQAAzgMAAA4AAAAAAAAAAAAAAAAALgIA&#10;AGRycy9lMm9Eb2MueG1sUEsBAi0AFAAGAAgAAAAhABhDIufZAAAABQEAAA8AAAAAAAAAAAAAAAAA&#10;VgQAAGRycy9kb3ducmV2LnhtbFBLBQYAAAAABAAEAPMAAABcBQAAAAA=&#10;" filled="f" stroked="f">
                <o:lock v:ext="edit" shapetype="t"/>
                <v:textbox style="mso-fit-shape-to-text:t">
                  <w:txbxContent>
                    <w:p w14:paraId="0F151504" w14:textId="77777777" w:rsidR="00203E13" w:rsidRPr="006639AB" w:rsidRDefault="00203E13" w:rsidP="00203E13">
                      <w:pPr>
                        <w:jc w:val="center"/>
                        <w:rPr>
                          <w:rFonts w:ascii="Arial Black" w:hAnsi="Arial Black"/>
                          <w:color w:val="92D0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639AB">
                        <w:rPr>
                          <w:rFonts w:ascii="Arial Black" w:hAnsi="Arial Black"/>
                          <w:b/>
                          <w:bCs/>
                          <w:color w:val="92D0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BACK to</w:t>
                      </w:r>
                      <w:r w:rsidRPr="006639AB">
                        <w:rPr>
                          <w:rFonts w:ascii="Arial Black" w:hAnsi="Arial Black"/>
                          <w:color w:val="92D0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BASICS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A0DAE8" w14:textId="5C38DB37" w:rsidR="00FA02B7" w:rsidRDefault="006F06EA" w:rsidP="00811AA8">
      <w:pPr>
        <w:jc w:val="center"/>
        <w:rPr>
          <w:rFonts w:ascii="Times New Roman"/>
        </w:rPr>
      </w:pPr>
      <w:r>
        <w:rPr>
          <w:noProof/>
        </w:rPr>
        <w:drawing>
          <wp:inline distT="0" distB="0" distL="0" distR="0" wp14:anchorId="4EF4CE58" wp14:editId="31328EC6">
            <wp:extent cx="1933575" cy="1714500"/>
            <wp:effectExtent l="0" t="0" r="0" b="0"/>
            <wp:docPr id="3" name="Picture 3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0DAE9" w14:textId="77777777" w:rsidR="00FA02B7" w:rsidRPr="00311922" w:rsidRDefault="00FA02B7">
      <w:pPr>
        <w:pStyle w:val="BodyText"/>
        <w:rPr>
          <w:rFonts w:ascii="Times New Roman"/>
          <w:sz w:val="16"/>
          <w:szCs w:val="16"/>
        </w:rPr>
      </w:pPr>
    </w:p>
    <w:p w14:paraId="58A0DAEA" w14:textId="77777777" w:rsidR="00FA02B7" w:rsidRDefault="00FA02B7">
      <w:pPr>
        <w:pStyle w:val="BodyText"/>
        <w:rPr>
          <w:rFonts w:ascii="Times New Roman"/>
        </w:rPr>
      </w:pPr>
    </w:p>
    <w:p w14:paraId="58A0DAF7" w14:textId="23486CD4" w:rsidR="00FA02B7" w:rsidRPr="006639AB" w:rsidRDefault="00203E13" w:rsidP="00811AA8">
      <w:pPr>
        <w:jc w:val="center"/>
        <w:rPr>
          <w:rFonts w:ascii="Garamond" w:hAnsi="Garamond"/>
          <w:b/>
          <w:bCs/>
          <w:i/>
          <w:iCs/>
          <w:sz w:val="18"/>
        </w:rPr>
        <w:sectPr w:rsidR="00FA02B7" w:rsidRPr="006639AB">
          <w:type w:val="continuous"/>
          <w:pgSz w:w="12240" w:h="7920" w:orient="landscape"/>
          <w:pgMar w:top="0" w:right="440" w:bottom="280" w:left="440" w:header="720" w:footer="720" w:gutter="0"/>
          <w:pgBorders w:offsetFrom="page">
            <w:top w:val="single" w:sz="8" w:space="27" w:color="00AEEF"/>
            <w:left w:val="single" w:sz="8" w:space="27" w:color="00AEEF"/>
            <w:bottom w:val="single" w:sz="8" w:space="27" w:color="00AEEF"/>
            <w:right w:val="single" w:sz="8" w:space="27" w:color="00AEEF"/>
          </w:pgBorders>
          <w:cols w:space="720"/>
        </w:sectPr>
      </w:pPr>
      <w:r w:rsidRPr="00311922">
        <w:rPr>
          <w:noProof/>
          <w:color w:val="548DD4" w:themeColor="text2" w:themeTint="99"/>
          <w:sz w:val="72"/>
          <w:szCs w:val="72"/>
        </w:rPr>
        <mc:AlternateContent>
          <mc:Choice Requires="wps">
            <w:drawing>
              <wp:inline distT="0" distB="0" distL="0" distR="0" wp14:anchorId="0C3EC505" wp14:editId="11D50DE1">
                <wp:extent cx="6143625" cy="840740"/>
                <wp:effectExtent l="0" t="0" r="0" b="0"/>
                <wp:docPr id="9" name="WordAr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43625" cy="8407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927B58" w14:textId="77777777" w:rsidR="00203E13" w:rsidRDefault="00203E13" w:rsidP="00203E13">
                            <w:pPr>
                              <w:jc w:val="center"/>
                              <w:rPr>
                                <w:rFonts w:ascii="Arial Black" w:hAnsi="Arial Black"/>
                                <w:color w:val="548DD4" w:themeColor="text2" w:themeTint="99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548DD4" w:themeColor="text2" w:themeTint="99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ABC's of School Nursing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3EC505" id="WordArt 25" o:spid="_x0000_s1027" type="#_x0000_t202" style="width:483.75pt;height:6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da8wEAAL4DAAAOAAAAZHJzL2Uyb0RvYy54bWysk0uP0zAUhfdI/AfLe5q0U8ooajoqLcNm&#10;eEhTNOtbP5pA7Gtst0n/PddupoNgh8jCSvw4/s69J8u7wXTspHxo0dZ8Oik5U1agbO2h5t92929u&#10;OQsRrIQOrar5WQV+t3r9atm7Ss2wwU4qz0jEhqp3NW9idFVRBNEoA2GCTlla1OgNRPr0h0J66End&#10;dMWsLBdFj146j0KFQLPbyyJfZX2tlYhftA4qsq7mxBbz6PO4T2OxWkJ18OCaVowY8A8UBlpLl16l&#10;thCBHX37l5RphceAOk4EmgK1boXKHsjNtPzDzWMDTmUvVJzgrmUK/09WfD49uq+exeE9DtTAbCK4&#10;BxQ/ArO4acAe1Np77BsFki6e8ut0xtudHbU1z+7UED/Ilmo8TXUteheqUT/1I1Qh3bTvP6GkI3CM&#10;mG8btDepdFQMRgjUpfO1M6TIBE0upvObxewtZ4LWbuflu3luXQHV82nnQ/yo0LD0UnNPnc/qcHoI&#10;MdFA9bxlREs0F6447AfWypE7ke5Rnom1p2DUPPw8glfk+2g2SDkis9qjeaLkrX12m/CT+m54Au9G&#10;hEjwG7Bb7C/RyCQ5I5JZMKkE8jtJmY4Sd4KO3aQnVw6qcfNIfdFNZ4NbU93u22zphXS0RCHJTsdA&#10;pxT+/p13vfx2q18AAAD//wMAUEsDBBQABgAIAAAAIQBh812Q2gAAAAUBAAAPAAAAZHJzL2Rvd25y&#10;ZXYueG1sTI/NTsMwEITvSLyDtUjcqNNCC4Q4VcWPxKEXSrhvYxNHxOso3jbp27NwgctIqxnNfFus&#10;p9CpoxtSG8nAfJaBclRH21JjoHp/uboDlRjJYhfJGTi5BOvy/KzA3MaR3txxx42SEko5GvDMfa51&#10;qr0LmGaxdyTeZxwCspxDo+2Ao5SHTi+ybKUDtiQLHnv36F39tTsEA8x2Mz9VzyG9fkzbp9Fn9RIr&#10;Yy4vps0DKHYT/4XhB1/QoRSmfTyQTaozII/wr4p3v7pdgtpL6HpxA7os9H/68hsAAP//AwBQSwEC&#10;LQAUAAYACAAAACEAtoM4kv4AAADhAQAAEwAAAAAAAAAAAAAAAAAAAAAAW0NvbnRlbnRfVHlwZXNd&#10;LnhtbFBLAQItABQABgAIAAAAIQA4/SH/1gAAAJQBAAALAAAAAAAAAAAAAAAAAC8BAABfcmVscy8u&#10;cmVsc1BLAQItABQABgAIAAAAIQAmPJda8wEAAL4DAAAOAAAAAAAAAAAAAAAAAC4CAABkcnMvZTJv&#10;RG9jLnhtbFBLAQItABQABgAIAAAAIQBh812Q2gAAAAUBAAAPAAAAAAAAAAAAAAAAAE0EAABkcnMv&#10;ZG93bnJldi54bWxQSwUGAAAAAAQABADzAAAAVAUAAAAA&#10;" filled="f" stroked="f">
                <o:lock v:ext="edit" shapetype="t"/>
                <v:textbox style="mso-fit-shape-to-text:t">
                  <w:txbxContent>
                    <w:p w14:paraId="0F927B58" w14:textId="77777777" w:rsidR="00203E13" w:rsidRDefault="00203E13" w:rsidP="00203E13">
                      <w:pPr>
                        <w:jc w:val="center"/>
                        <w:rPr>
                          <w:rFonts w:ascii="Arial Black" w:hAnsi="Arial Black"/>
                          <w:color w:val="548DD4" w:themeColor="text2" w:themeTint="99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548DD4" w:themeColor="text2" w:themeTint="99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The ABC's of School Nursing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071893" w14:textId="797E5C6B" w:rsidR="00B6356F" w:rsidRPr="00B6356F" w:rsidRDefault="00B6356F" w:rsidP="00B6356F">
      <w:pPr>
        <w:pStyle w:val="BodyText"/>
        <w:jc w:val="center"/>
        <w:rPr>
          <w:b/>
          <w:sz w:val="36"/>
          <w:szCs w:val="36"/>
        </w:rPr>
      </w:pPr>
      <w:r w:rsidRPr="00B6356F">
        <w:rPr>
          <w:b/>
          <w:sz w:val="36"/>
          <w:szCs w:val="36"/>
        </w:rPr>
        <w:lastRenderedPageBreak/>
        <w:t>Save the Date</w:t>
      </w:r>
    </w:p>
    <w:p w14:paraId="58A0DAF9" w14:textId="330DDDEA" w:rsidR="00FA02B7" w:rsidRDefault="00B6356F">
      <w:pPr>
        <w:pStyle w:val="Heading1"/>
        <w:spacing w:before="212"/>
        <w:ind w:left="580" w:right="5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8A0DB14" wp14:editId="34D9835A">
                <wp:simplePos x="0" y="0"/>
                <wp:positionH relativeFrom="page">
                  <wp:posOffset>342900</wp:posOffset>
                </wp:positionH>
                <wp:positionV relativeFrom="margin">
                  <wp:posOffset>238124</wp:posOffset>
                </wp:positionV>
                <wp:extent cx="6915150" cy="1952625"/>
                <wp:effectExtent l="0" t="0" r="0" b="9525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1952625"/>
                        </a:xfrm>
                        <a:prstGeom prst="rect">
                          <a:avLst/>
                        </a:prstGeom>
                        <a:solidFill>
                          <a:srgbClr val="BAD5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B74F0" id="Rectangle 12" o:spid="_x0000_s1026" style="position:absolute;margin-left:27pt;margin-top:18.75pt;width:544.5pt;height:153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vr06QEAALYDAAAOAAAAZHJzL2Uyb0RvYy54bWysU8GO0zAQvSPxD5bvNE1oCo2arkqrRUjL&#10;grTwAa7jJBaOx4zdpuXrGbvdbgU3xMXyeOw38948L++Og2EHhV6DrXk+mXKmrIRG267m37/dv3nP&#10;mQ/CNsKAVTU/Kc/vVq9fLUdXqQJ6MI1CRiDWV6OreR+Cq7LMy14Nwk/AKUvJFnAQgULssgbFSOiD&#10;yYrpdJ6NgI1DkMp7Ot2ek3yV8NtWyfClbb0KzNScegtpxbTu4pqtlqLqULhey0sb4h+6GIS2VPQK&#10;tRVBsD3qv6AGLRE8tGEiYcigbbVUiQOxyad/sHnqhVOJC4nj3VUm//9g5ePhyX3F2Lp3DyB/eGZh&#10;0wvbqTUijL0SDZXLo1DZ6Hx1fRADT0/ZbvwMDY1W7AMkDY4tDhGQ2LFjkvp0lVodA5N0OF/kZV7S&#10;RCTl8kVZzIsy1RDV83OHPnxUMLC4qTnSLBO8ODz4ENsR1fOV1D4Y3dxrY1KA3W5jkB0Ezf3Delu+&#10;LS7o/vaasfGyhfjsjBhPEs9ILbrIVztoTkQT4WweMjttesBfnI1knJr7n3uBijPzyZJUi3w2i05L&#10;wax8V1CAt5ndbUZYSVA1D5ydt5twdufeoe56qpQn0hbWJG+rE/GXri7NkjmSHhcjR/fdxunWy3db&#10;/QYAAP//AwBQSwMEFAAGAAgAAAAhADSLsD/dAAAACgEAAA8AAABkcnMvZG93bnJldi54bWxMj8Fu&#10;gzAQRO+V+g/WVsqtMTQQKoqJokpRj1VIPsDBG0DBa4QdQvr13Zza486MZt8Um9n2YsLRd44UxMsI&#10;BFLtTEeNguNh9/oOwgdNRveOUMEdPWzK56dC58bdaI9TFRrBJeRzraANYcil9HWLVvulG5DYO7vR&#10;6sDn2Egz6huX216+RdFaWt0Rf2j1gJ8t1pfqahVU33sMU3oZ5HyOs+or65qf7V2pxcu8/QARcA5/&#10;YXjgMzqUzHRyVzJe9ArShKcEBassBfHw42TFyomVJI1AloX8P6H8BQAA//8DAFBLAQItABQABgAI&#10;AAAAIQC2gziS/gAAAOEBAAATAAAAAAAAAAAAAAAAAAAAAABbQ29udGVudF9UeXBlc10ueG1sUEsB&#10;Ai0AFAAGAAgAAAAhADj9If/WAAAAlAEAAAsAAAAAAAAAAAAAAAAALwEAAF9yZWxzLy5yZWxzUEsB&#10;Ai0AFAAGAAgAAAAhAHfW+vTpAQAAtgMAAA4AAAAAAAAAAAAAAAAALgIAAGRycy9lMm9Eb2MueG1s&#10;UEsBAi0AFAAGAAgAAAAhADSLsD/dAAAACgEAAA8AAAAAAAAAAAAAAAAAQwQAAGRycy9kb3ducmV2&#10;LnhtbFBLBQYAAAAABAAEAPMAAABNBQAAAAA=&#10;" fillcolor="#bad532" stroked="f">
                <w10:wrap anchorx="page" anchory="margin"/>
              </v:rect>
            </w:pict>
          </mc:Fallback>
        </mc:AlternateContent>
      </w:r>
      <w:r w:rsidR="00B30ACD">
        <w:rPr>
          <w:color w:val="231F20"/>
        </w:rPr>
        <w:t>BACK to BASICS</w:t>
      </w:r>
      <w:r w:rsidR="00A42886">
        <w:rPr>
          <w:color w:val="231F20"/>
        </w:rPr>
        <w:t>:</w:t>
      </w:r>
      <w:r w:rsidR="0093795D">
        <w:rPr>
          <w:color w:val="231F20"/>
        </w:rPr>
        <w:t xml:space="preserve"> </w:t>
      </w:r>
      <w:r w:rsidR="00A42886">
        <w:rPr>
          <w:color w:val="231F20"/>
        </w:rPr>
        <w:t>“</w:t>
      </w:r>
      <w:r w:rsidR="0093795D">
        <w:rPr>
          <w:color w:val="231F20"/>
        </w:rPr>
        <w:t>The ABC’s of School Nursing</w:t>
      </w:r>
      <w:r w:rsidR="00A42886">
        <w:rPr>
          <w:color w:val="231F20"/>
        </w:rPr>
        <w:t>”</w:t>
      </w:r>
    </w:p>
    <w:p w14:paraId="6D3F5E34" w14:textId="4DAEC15A" w:rsidR="00B6356F" w:rsidRDefault="00A42886" w:rsidP="00B6356F">
      <w:pPr>
        <w:pStyle w:val="BodyText"/>
        <w:spacing w:before="91" w:line="249" w:lineRule="auto"/>
        <w:ind w:left="469" w:right="505"/>
        <w:rPr>
          <w:color w:val="231F20"/>
        </w:rPr>
      </w:pP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Nurses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Organization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Arizona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invite</w:t>
      </w:r>
      <w:r w:rsidR="0093795D">
        <w:rPr>
          <w:color w:val="231F20"/>
        </w:rPr>
        <w:t>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join us for the 3</w:t>
      </w:r>
      <w:r w:rsidR="00E40372">
        <w:rPr>
          <w:color w:val="231F20"/>
        </w:rPr>
        <w:t>4</w:t>
      </w:r>
      <w:r>
        <w:rPr>
          <w:color w:val="231F20"/>
        </w:rPr>
        <w:t xml:space="preserve">th Annual School Health Services Conference, </w:t>
      </w:r>
      <w:r w:rsidR="00E40372">
        <w:rPr>
          <w:color w:val="231F20"/>
        </w:rPr>
        <w:t>Monday, June 12</w:t>
      </w:r>
      <w:r w:rsidR="00FC6037" w:rsidRPr="00E40372">
        <w:rPr>
          <w:color w:val="231F20"/>
          <w:vertAlign w:val="superscript"/>
        </w:rPr>
        <w:t>th</w:t>
      </w:r>
      <w:r w:rsidR="00FC6037">
        <w:rPr>
          <w:color w:val="231F20"/>
          <w:vertAlign w:val="superscript"/>
        </w:rPr>
        <w:t>,</w:t>
      </w:r>
      <w:r w:rsidR="00C30B7E">
        <w:rPr>
          <w:color w:val="231F20"/>
        </w:rPr>
        <w:t xml:space="preserve"> and Tuesday</w:t>
      </w:r>
      <w:r w:rsidR="0091339A">
        <w:rPr>
          <w:color w:val="231F20"/>
        </w:rPr>
        <w:t xml:space="preserve"> June 13</w:t>
      </w:r>
      <w:r w:rsidR="0091339A" w:rsidRPr="0091339A">
        <w:rPr>
          <w:color w:val="231F20"/>
          <w:vertAlign w:val="superscript"/>
        </w:rPr>
        <w:t>th</w:t>
      </w:r>
      <w:r w:rsidR="000A52DE">
        <w:rPr>
          <w:color w:val="231F20"/>
        </w:rPr>
        <w:t>, 2023</w:t>
      </w:r>
      <w:r w:rsidR="0091339A">
        <w:rPr>
          <w:color w:val="231F20"/>
        </w:rPr>
        <w:t>,</w:t>
      </w:r>
      <w:r>
        <w:rPr>
          <w:color w:val="231F20"/>
        </w:rPr>
        <w:t xml:space="preserve"> at the </w:t>
      </w:r>
      <w:r w:rsidR="00BC5FF0">
        <w:rPr>
          <w:color w:val="231F20"/>
        </w:rPr>
        <w:t>Desert Willow Conference Center</w:t>
      </w:r>
      <w:r>
        <w:rPr>
          <w:color w:val="231F20"/>
        </w:rPr>
        <w:t xml:space="preserve">. This conference will once again offer participants hands on workshops, a wealth of resources and ideas to </w:t>
      </w:r>
      <w:r w:rsidR="006C4C91">
        <w:rPr>
          <w:color w:val="231F20"/>
        </w:rPr>
        <w:t>provide</w:t>
      </w:r>
      <w:r>
        <w:rPr>
          <w:color w:val="231F20"/>
        </w:rPr>
        <w:t xml:space="preserve"> safe and quality school health services for Arizona’s students. RNs, LPNs, Unlicensed Assistive Personnel, Health Educators, School Administrators and School Health Services Stakeholders are encouraged 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attend.</w:t>
      </w:r>
    </w:p>
    <w:p w14:paraId="40C218CE" w14:textId="66267ABC" w:rsidR="00FC6037" w:rsidRDefault="00FC6037" w:rsidP="00FC6037">
      <w:pPr>
        <w:pStyle w:val="BodyText"/>
        <w:spacing w:before="91" w:line="249" w:lineRule="auto"/>
        <w:ind w:left="469" w:right="505"/>
        <w:jc w:val="center"/>
        <w:rPr>
          <w:color w:val="231F20"/>
        </w:rPr>
      </w:pPr>
      <w:r>
        <w:rPr>
          <w:color w:val="231F20"/>
        </w:rPr>
        <w:t>Desert Willow Conference Center</w:t>
      </w:r>
    </w:p>
    <w:p w14:paraId="4AA3AE77" w14:textId="7AA41FD0" w:rsidR="00F002B5" w:rsidRDefault="00F002B5" w:rsidP="00FC6037">
      <w:pPr>
        <w:pStyle w:val="BodyText"/>
        <w:spacing w:before="91" w:line="249" w:lineRule="auto"/>
        <w:ind w:left="469" w:right="505"/>
        <w:jc w:val="center"/>
        <w:rPr>
          <w:color w:val="231F20"/>
        </w:rPr>
      </w:pPr>
      <w:r>
        <w:rPr>
          <w:color w:val="231F20"/>
        </w:rPr>
        <w:t>4</w:t>
      </w:r>
      <w:r w:rsidR="000A52DE">
        <w:rPr>
          <w:color w:val="231F20"/>
        </w:rPr>
        <w:t>3</w:t>
      </w:r>
      <w:r>
        <w:rPr>
          <w:color w:val="231F20"/>
        </w:rPr>
        <w:t>40 East Co</w:t>
      </w:r>
      <w:r w:rsidR="007C1145">
        <w:rPr>
          <w:color w:val="231F20"/>
        </w:rPr>
        <w:t>tt</w:t>
      </w:r>
      <w:r>
        <w:rPr>
          <w:color w:val="231F20"/>
        </w:rPr>
        <w:t>on Center Blvd.</w:t>
      </w:r>
    </w:p>
    <w:p w14:paraId="5CCED0EF" w14:textId="45CB7A4A" w:rsidR="00F002B5" w:rsidRDefault="00F002B5" w:rsidP="00FC6037">
      <w:pPr>
        <w:pStyle w:val="BodyText"/>
        <w:spacing w:before="91" w:line="249" w:lineRule="auto"/>
        <w:ind w:left="469" w:right="505"/>
        <w:jc w:val="center"/>
        <w:rPr>
          <w:color w:val="231F20"/>
        </w:rPr>
      </w:pPr>
      <w:r>
        <w:rPr>
          <w:color w:val="231F20"/>
        </w:rPr>
        <w:t>Phoenix, AZ 85040</w:t>
      </w:r>
    </w:p>
    <w:p w14:paraId="58A0DAFD" w14:textId="7C4929A0" w:rsidR="00FA02B7" w:rsidRPr="00B6356F" w:rsidRDefault="00203E13" w:rsidP="00B6356F">
      <w:pPr>
        <w:pStyle w:val="BodyText"/>
        <w:spacing w:before="91" w:line="249" w:lineRule="auto"/>
        <w:ind w:right="505"/>
        <w:rPr>
          <w:sz w:val="16"/>
          <w:szCs w:val="16"/>
        </w:rPr>
        <w:sectPr w:rsidR="00FA02B7" w:rsidRPr="00B6356F">
          <w:pgSz w:w="12240" w:h="7920" w:orient="landscape"/>
          <w:pgMar w:top="540" w:right="440" w:bottom="280" w:left="44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6162EDA" wp14:editId="3D3D02B1">
                <wp:simplePos x="0" y="0"/>
                <wp:positionH relativeFrom="column">
                  <wp:posOffset>3959225</wp:posOffset>
                </wp:positionH>
                <wp:positionV relativeFrom="paragraph">
                  <wp:posOffset>504190</wp:posOffset>
                </wp:positionV>
                <wp:extent cx="2880995" cy="1002030"/>
                <wp:effectExtent l="1270" t="9525" r="3810" b="762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0AF7A" w14:textId="04033AC1" w:rsidR="00241421" w:rsidRPr="009E35FA" w:rsidRDefault="00EC10B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3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Tuesday, June 13</w:t>
                            </w:r>
                            <w:r w:rsidRPr="009E35FA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9E3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 2023</w:t>
                            </w:r>
                          </w:p>
                          <w:p w14:paraId="0AF1C047" w14:textId="4ECE969F" w:rsidR="00EC10B0" w:rsidRDefault="00EC10B0">
                            <w:r>
                              <w:t>IEPs, IHP</w:t>
                            </w:r>
                            <w:r w:rsidR="009A7DDA">
                              <w:t xml:space="preserve">s, EAPs and 504s; QPR Training, NASN Data Collection updates, </w:t>
                            </w:r>
                            <w:r w:rsidR="00C267D3">
                              <w:t>Poison Control Presentation, Community Bridges</w:t>
                            </w:r>
                            <w:r w:rsidR="00F34A65">
                              <w:t xml:space="preserve">, and </w:t>
                            </w:r>
                            <w:r w:rsidR="009E35FA">
                              <w:t>Self-Care.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62EDA" id="Text Box 2" o:spid="_x0000_s1028" type="#_x0000_t202" style="position:absolute;margin-left:311.75pt;margin-top:39.7pt;width:226.85pt;height:78.9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ytRHAIAADMEAAAOAAAAZHJzL2Uyb0RvYy54bWysU9uO0zAQfUfiHyy/06SlhTZqulq6FCEt&#10;F2nhAxzHaSwcjxm7TZav37HT7VYLvCD8YHk89pmZM2fWV0Nn2FGh12BLPp3knCkrodZ2X/Lv33av&#10;lpz5IGwtDFhV8nvl+dXm5Yt17wo1gxZMrZARiPVF70rehuCKLPOyVZ3wE3DKkrMB7EQgE/dZjaIn&#10;9M5kszx/k/WAtUOQynu6vRmdfJPwm0bJ8KVpvArMlJxyC2nHtFdxzzZrUexRuFbLUxriH7LohLYU&#10;9Ax1I4JgB9S/QXVaInhowkRCl0HTaKlSDVTNNH9WzV0rnEq1EDnenWny/w9Wfj7eua/IwvAOBmpg&#10;KsK7W5A/PLOwbYXdq2tE6Fslago8jZRlvfPF6Wuk2hc+glT9J6ipyeIQIAENDXaRFaqTETo14P5M&#10;uhoCk3Q5Wy7z1WrBmSTfNM9n+evUlkwUj98d+vBBQcfioeRIXU3w4njrQ0xHFI9PYjQPRtc7bUwy&#10;cF9tDbKjIAXs0koVPHtmLOtLvlrMFiMDf4XI0/oTRKcDSdnoruTL8yNRRN7e2zoJLQhtxjOlbOyJ&#10;yMjdyGIYqoHpmkiJASKvFdT3xCzCqFyaNDq0gL8460m1Jfc/DwIVZ+ajpe6spvN5lHky5ou3MzLw&#10;0lNdeoSVBFXywNl43IZxNA4O9b6lSKMeLFxTRxuduH7K6pQ+KTO14DRFUfqXdnr1NOubBwAAAP//&#10;AwBQSwMEFAAGAAgAAAAhAJPamH/gAAAACwEAAA8AAABkcnMvZG93bnJldi54bWxMj8FuwjAMhu+T&#10;9g6RJ+02UsqgW1cXTUhcuK1DG8fQeE2hcaomQHn7hdN2s+VPv7+/WI62E2cafOsYYTpJQBDXTrfc&#10;IGw/108vIHxQrFXnmBCu5GFZ3t8VKtfuwh90rkIjYgj7XCGYEPpcSl8bsspPXE8cbz9usCrEdWik&#10;HtQlhttOpkmykFa1HD8Y1dPKUH2sThbBH6fr+bc7bM1uczXVYdd+tZsV4uPD+P4GItAY/mC46Ud1&#10;KKPT3p1Ye9EhLNLZPKII2esziBuQZFkKYo+QzuIgy0L+71D+AgAA//8DAFBLAQItABQABgAIAAAA&#10;IQC2gziS/gAAAOEBAAATAAAAAAAAAAAAAAAAAAAAAABbQ29udGVudF9UeXBlc10ueG1sUEsBAi0A&#10;FAAGAAgAAAAhADj9If/WAAAAlAEAAAsAAAAAAAAAAAAAAAAALwEAAF9yZWxzLy5yZWxzUEsBAi0A&#10;FAAGAAgAAAAhAO2DK1EcAgAAMwQAAA4AAAAAAAAAAAAAAAAALgIAAGRycy9lMm9Eb2MueG1sUEsB&#10;Ai0AFAAGAAgAAAAhAJPamH/gAAAACwEAAA8AAAAAAAAAAAAAAAAAdgQAAGRycy9kb3ducmV2Lnht&#10;bFBLBQYAAAAABAAEAPMAAACDBQAAAAA=&#10;">
                <v:textbox>
                  <w:txbxContent>
                    <w:p w14:paraId="3120AF7A" w14:textId="04033AC1" w:rsidR="00241421" w:rsidRPr="009E35FA" w:rsidRDefault="00EC10B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E35FA">
                        <w:rPr>
                          <w:b/>
                          <w:bCs/>
                          <w:sz w:val="24"/>
                          <w:szCs w:val="24"/>
                        </w:rPr>
                        <w:t>Tuesday, June 13</w:t>
                      </w:r>
                      <w:r w:rsidRPr="009E35FA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9E35FA">
                        <w:rPr>
                          <w:b/>
                          <w:bCs/>
                          <w:sz w:val="24"/>
                          <w:szCs w:val="24"/>
                        </w:rPr>
                        <w:t>, 2023</w:t>
                      </w:r>
                    </w:p>
                    <w:p w14:paraId="0AF1C047" w14:textId="4ECE969F" w:rsidR="00EC10B0" w:rsidRDefault="00EC10B0">
                      <w:r>
                        <w:t>IEPs, IHP</w:t>
                      </w:r>
                      <w:r w:rsidR="009A7DDA">
                        <w:t xml:space="preserve">s, EAPs and 504s; QPR Training, NASN Data Collection updates, </w:t>
                      </w:r>
                      <w:r w:rsidR="00C267D3">
                        <w:t>Poison Control Presentation, Community Bridges</w:t>
                      </w:r>
                      <w:r w:rsidR="00F34A65">
                        <w:t xml:space="preserve">, and </w:t>
                      </w:r>
                      <w:r w:rsidR="009E35FA">
                        <w:t>Self-Care.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A0DAFE" w14:textId="77777777" w:rsidR="00FA02B7" w:rsidRDefault="00FA02B7">
      <w:pPr>
        <w:pStyle w:val="BodyText"/>
        <w:rPr>
          <w:sz w:val="22"/>
        </w:rPr>
      </w:pPr>
    </w:p>
    <w:p w14:paraId="58A0DB02" w14:textId="2520B49E" w:rsidR="00F002B5" w:rsidRPr="009E35FA" w:rsidRDefault="006639AB" w:rsidP="009E35FA">
      <w:pPr>
        <w:pStyle w:val="Heading1"/>
        <w:rPr>
          <w:color w:val="231F20"/>
        </w:rPr>
        <w:sectPr w:rsidR="00F002B5" w:rsidRPr="009E35FA">
          <w:type w:val="continuous"/>
          <w:pgSz w:w="12240" w:h="7920" w:orient="landscape"/>
          <w:pgMar w:top="0" w:right="440" w:bottom="280" w:left="440" w:header="720" w:footer="720" w:gutter="0"/>
          <w:cols w:num="2" w:space="720" w:equalWidth="0">
            <w:col w:w="3791" w:space="962"/>
            <w:col w:w="6607"/>
          </w:cols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37C707" wp14:editId="05A3899B">
                <wp:simplePos x="0" y="0"/>
                <wp:positionH relativeFrom="column">
                  <wp:posOffset>82550</wp:posOffset>
                </wp:positionH>
                <wp:positionV relativeFrom="paragraph">
                  <wp:posOffset>1273175</wp:posOffset>
                </wp:positionV>
                <wp:extent cx="7210425" cy="8572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4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17FA9" w14:textId="5F050F9C" w:rsidR="009E35FA" w:rsidRDefault="009E35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E35FA">
                              <w:rPr>
                                <w:sz w:val="20"/>
                                <w:szCs w:val="20"/>
                              </w:rPr>
                              <w:t>For additional information and registration please visit the School Nurses Organization of Arizona website at</w:t>
                            </w:r>
                            <w:r w:rsidR="001030D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5" w:history="1">
                              <w:r w:rsidR="001030D6" w:rsidRPr="00345E9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www.SNOA.org</w:t>
                              </w:r>
                            </w:hyperlink>
                            <w:r w:rsidRPr="009E35FA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42EABFD7" w14:textId="05045F58" w:rsidR="001030D6" w:rsidRPr="009E35FA" w:rsidRDefault="00EC71CE" w:rsidP="001030D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C71CE">
                              <w:rPr>
                                <w:noProof/>
                              </w:rPr>
                              <w:drawing>
                                <wp:inline distT="0" distB="0" distL="0" distR="0" wp14:anchorId="02C1FAA0" wp14:editId="58B2D873">
                                  <wp:extent cx="871077" cy="77152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4803" cy="77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7C707" id="_x0000_s1029" type="#_x0000_t202" style="position:absolute;left:0;text-align:left;margin-left:6.5pt;margin-top:100.25pt;width:567.75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tfEGQIAADIEAAAOAAAAZHJzL2Uyb0RvYy54bWysU9tu2zAMfR+wfxD0vtjJkrU14hRdugwD&#10;ugvQ7QNkWbaFyaJGKbG7rx8lp2nQDXsYpgdBFKVD8vBwfT32hh0Ueg225PNZzpmyEmpt25J/+7p7&#10;dcmZD8LWwoBVJX9Qnl9vXr5YD65QC+jA1AoZgVhfDK7kXQiuyDIvO9ULPwOnLDkbwF4EMrHNahQD&#10;ofcmW+T5m2wArB2CVN7T7e3k5JuE3zRKhs9N41VgpuSUW0g7pr2Ke7ZZi6JF4Totj2mIf8iiF9pS&#10;0BPUrQiC7VH/BtVrieChCTMJfQZNo6VKNVA18/xZNfedcCrVQuR4d6LJ/z9Y+elw774gC+NbGKmB&#10;qQjv7kB+98zCthO2VTeIMHRK1BR4HinLBueL49dItS98BKmGj1BTk8U+QAIaG+wjK1QnI3RqwMOJ&#10;dDUGJunyYjHPl4sVZ5J8l6uLxSp1JRPF42+HPrxX0LN4KDlSUxO6ONz5ELMRxeOTGMyD0fVOG5MM&#10;bKutQXYQJIBdWqmAZ8+MZUPJr1aUx98h8rT+BNHrQEo2uqcqTo9EEWl7Z+uksyC0mc6UsrFHHiN1&#10;E4lhrEam65K/jgEirRXUD0QswiRcGjQ6dIA/ORtItCX3P/YCFWfmg6XmXM2Xy6jyZCyJSzLw3FOd&#10;e4SVBFXywNl03IZpMvYOddtRpEkOFm6ooY1OXD9ldUyfhJlacByiqPxzO716GvXNLwAAAP//AwBQ&#10;SwMEFAAGAAgAAAAhAK2FNl3gAAAACwEAAA8AAABkcnMvZG93bnJldi54bWxMj8FOwzAQRO9I/IO1&#10;SFwQdUqaEkKcCiGB4AZtBVc33iYR8TrYbhr+nu0Jbjva0cybcjXZXozoQ+dIwXyWgECqnemoUbDd&#10;PF3nIELUZHTvCBX8YIBVdX5W6sK4I73juI6N4BAKhVbQxjgUUoa6RavDzA1I/Ns7b3Vk6RtpvD5y&#10;uO3lTZIspdUdcUOrB3xssf5aH6yCfPEyfobX9O2jXu77u3h1Oz5/e6UuL6aHexARp/hnhhM+o0PF&#10;TDt3IBNEzzrlKVEBt2QgTob5IudrpyBNswxkVcr/G6pfAAAA//8DAFBLAQItABQABgAIAAAAIQC2&#10;gziS/gAAAOEBAAATAAAAAAAAAAAAAAAAAAAAAABbQ29udGVudF9UeXBlc10ueG1sUEsBAi0AFAAG&#10;AAgAAAAhADj9If/WAAAAlAEAAAsAAAAAAAAAAAAAAAAALwEAAF9yZWxzLy5yZWxzUEsBAi0AFAAG&#10;AAgAAAAhAL2e18QZAgAAMgQAAA4AAAAAAAAAAAAAAAAALgIAAGRycy9lMm9Eb2MueG1sUEsBAi0A&#10;FAAGAAgAAAAhAK2FNl3gAAAACwEAAA8AAAAAAAAAAAAAAAAAcwQAAGRycy9kb3ducmV2LnhtbFBL&#10;BQYAAAAABAAEAPMAAACABQAAAAA=&#10;">
                <v:textbox>
                  <w:txbxContent>
                    <w:p w14:paraId="57F17FA9" w14:textId="5F050F9C" w:rsidR="009E35FA" w:rsidRDefault="009E35FA">
                      <w:pPr>
                        <w:rPr>
                          <w:sz w:val="20"/>
                          <w:szCs w:val="20"/>
                        </w:rPr>
                      </w:pPr>
                      <w:r w:rsidRPr="009E35FA">
                        <w:rPr>
                          <w:sz w:val="20"/>
                          <w:szCs w:val="20"/>
                        </w:rPr>
                        <w:t>For additional information and registration please visit the School Nurses Organization of Arizona website at</w:t>
                      </w:r>
                      <w:r w:rsidR="001030D6"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7" w:history="1">
                        <w:r w:rsidR="001030D6" w:rsidRPr="00345E9C">
                          <w:rPr>
                            <w:rStyle w:val="Hyperlink"/>
                            <w:sz w:val="20"/>
                            <w:szCs w:val="20"/>
                          </w:rPr>
                          <w:t>www.SNOA.org</w:t>
                        </w:r>
                      </w:hyperlink>
                      <w:r w:rsidRPr="009E35FA"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  <w:p w14:paraId="42EABFD7" w14:textId="05045F58" w:rsidR="001030D6" w:rsidRPr="009E35FA" w:rsidRDefault="00EC71CE" w:rsidP="001030D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C71CE">
                        <w:rPr>
                          <w:noProof/>
                        </w:rPr>
                        <w:drawing>
                          <wp:inline distT="0" distB="0" distL="0" distR="0" wp14:anchorId="02C1FAA0" wp14:editId="58B2D873">
                            <wp:extent cx="871077" cy="77152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4803" cy="77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3E13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624F8F8" wp14:editId="08284E52">
                <wp:simplePos x="0" y="0"/>
                <wp:positionH relativeFrom="column">
                  <wp:posOffset>160020</wp:posOffset>
                </wp:positionH>
                <wp:positionV relativeFrom="paragraph">
                  <wp:posOffset>164465</wp:posOffset>
                </wp:positionV>
                <wp:extent cx="3246120" cy="1078230"/>
                <wp:effectExtent l="1270" t="0" r="635" b="762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F3A15" w14:textId="77777777" w:rsidR="00241421" w:rsidRPr="009E35FA" w:rsidRDefault="00241421" w:rsidP="0024142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35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Monday, June 12th, 2023: Vendor Day                                                   </w:t>
                            </w:r>
                          </w:p>
                          <w:p w14:paraId="22E30002" w14:textId="297E4C5F" w:rsidR="00241421" w:rsidRDefault="00241421" w:rsidP="00241421">
                            <w:r>
                              <w:t xml:space="preserve">Pediatric Pulmonology, Allergy and Immunology, Care of </w:t>
                            </w:r>
                            <w:r w:rsidR="009E35FA">
                              <w:t>t</w:t>
                            </w:r>
                            <w:r>
                              <w:t>he Medically Complex Student, Diabetic Updates,</w:t>
                            </w:r>
                            <w:r w:rsidR="006639AB">
                              <w:t xml:space="preserve"> </w:t>
                            </w:r>
                            <w:r>
                              <w:t>Seizure Management, School Immunization Updates, and a Humorous send off.</w:t>
                            </w:r>
                          </w:p>
                          <w:p w14:paraId="064A2A31" w14:textId="3847626B" w:rsidR="00062AAF" w:rsidRDefault="00062AAF" w:rsidP="002414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F8F8" id="_x0000_s1030" type="#_x0000_t202" style="position:absolute;left:0;text-align:left;margin-left:12.6pt;margin-top:12.95pt;width:255.6pt;height:84.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XhHAIAADMEAAAOAAAAZHJzL2Uyb0RvYy54bWysU9tu2zAMfR+wfxD0vthJkzY14hRdugwD&#10;ugvQ7QMUWbaFyaJGKbG7rx8lp2nQbS/D9CBQInVIHh6tbobOsINCr8GWfDrJOVNWQqVtU/JvX7dv&#10;lpz5IGwlDFhV8kfl+c369atV7wo1gxZMpZARiPVF70rehuCKLPOyVZ3wE3DKkrMG7ESgIzZZhaIn&#10;9M5kszy/zHrAyiFI5T3d3o1Ovk74da1k+FzXXgVmSk61hbRj2ndxz9YrUTQoXKvlsQzxD1V0QltK&#10;eoK6E0GwPerfoDotETzUYSKhy6CutVSpB+pmmr/o5qEVTqVeiBzvTjT5/wcrPx0e3BdkYXgLAw0w&#10;NeHdPcjvnlnYtMI26hYR+laJihJPI2VZ73xxfBqp9oWPILv+I1Q0ZLEPkICGGrvICvXJCJ0G8Hgi&#10;XQ2BSbq8mM0vpzNySfJN86vl7CKNJRPF03OHPrxX0LFolBxpqgleHO59iOWI4ikkZvNgdLXVxqQD&#10;NruNQXYQpIBtWqmDF2HGsr7k14vZYmTgrxB5Wn+C6HQgKRvdlXx5ChJF5O2drZLQgtBmtKlkY49E&#10;Ru5GFsOwG5iuSj6PCSKvO6geiVmEUbn008hoAX9y1pNqS+5/7AUqzswHS9O5ns7nUebpMF9cRV7x&#10;3LM79wgrCarkgbPR3ITxa+wd6qalTKMeLNzSRGuduH6u6lg+KTON4PiLovTPzynq+a+vfwEAAP//&#10;AwBQSwMEFAAGAAgAAAAhAEk0SrfgAAAACQEAAA8AAABkcnMvZG93bnJldi54bWxMj8tOwzAQRfdI&#10;/IM1SGwQdUibtAlxKoQEgh20FWzdeJpE+BFsNw1/z3QFq9HoHt05U60no9mIPvTOCribJcDQNk71&#10;thWw2z7droCFKK2S2lkU8IMB1vXlRSVL5U72HcdNbBmV2FBKAV2MQ8l5aDo0MszcgJayg/NGRlp9&#10;y5WXJyo3mqdJknMje0sXOjngY4fN1+ZoBKwWL+NneJ2/fTT5QRfxZjk+f3shrq+mh3tgEaf4B8NZ&#10;n9ShJqe9O1oVmBaQZimR51kAozyb5wtgewKLbAm8rvj/D+pfAAAA//8DAFBLAQItABQABgAIAAAA&#10;IQC2gziS/gAAAOEBAAATAAAAAAAAAAAAAAAAAAAAAABbQ29udGVudF9UeXBlc10ueG1sUEsBAi0A&#10;FAAGAAgAAAAhADj9If/WAAAAlAEAAAsAAAAAAAAAAAAAAAAALwEAAF9yZWxzLy5yZWxzUEsBAi0A&#10;FAAGAAgAAAAhANr1deEcAgAAMwQAAA4AAAAAAAAAAAAAAAAALgIAAGRycy9lMm9Eb2MueG1sUEsB&#10;Ai0AFAAGAAgAAAAhAEk0SrfgAAAACQEAAA8AAAAAAAAAAAAAAAAAdgQAAGRycy9kb3ducmV2Lnht&#10;bFBLBQYAAAAABAAEAPMAAACDBQAAAAA=&#10;">
                <v:textbox>
                  <w:txbxContent>
                    <w:p w14:paraId="7EBF3A15" w14:textId="77777777" w:rsidR="00241421" w:rsidRPr="009E35FA" w:rsidRDefault="00241421" w:rsidP="0024142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E35FA">
                        <w:rPr>
                          <w:b/>
                          <w:bCs/>
                          <w:sz w:val="24"/>
                          <w:szCs w:val="24"/>
                        </w:rPr>
                        <w:t xml:space="preserve">Monday, June 12th, 2023: Vendor Day                                                   </w:t>
                      </w:r>
                    </w:p>
                    <w:p w14:paraId="22E30002" w14:textId="297E4C5F" w:rsidR="00241421" w:rsidRDefault="00241421" w:rsidP="00241421">
                      <w:r>
                        <w:t xml:space="preserve">Pediatric Pulmonology, Allergy and Immunology, Care of </w:t>
                      </w:r>
                      <w:r w:rsidR="009E35FA">
                        <w:t>t</w:t>
                      </w:r>
                      <w:r>
                        <w:t>he Medically Complex Student, Diabetic Updates,</w:t>
                      </w:r>
                      <w:r w:rsidR="006639AB">
                        <w:t xml:space="preserve"> </w:t>
                      </w:r>
                      <w:r>
                        <w:t>Seizure Management, School Immunization Updates, and a Humorous send off.</w:t>
                      </w:r>
                    </w:p>
                    <w:p w14:paraId="064A2A31" w14:textId="3847626B" w:rsidR="00062AAF" w:rsidRDefault="00062AAF" w:rsidP="00241421"/>
                  </w:txbxContent>
                </v:textbox>
                <w10:wrap type="square"/>
              </v:shape>
            </w:pict>
          </mc:Fallback>
        </mc:AlternateContent>
      </w:r>
      <w:r w:rsidR="00A42886">
        <w:rPr>
          <w:b w:val="0"/>
        </w:rPr>
        <w:br w:type="column"/>
      </w:r>
    </w:p>
    <w:p w14:paraId="58A0DB03" w14:textId="1FBDEFFC" w:rsidR="00FA02B7" w:rsidRDefault="00FA02B7" w:rsidP="00F002B5">
      <w:pPr>
        <w:pStyle w:val="BodyText"/>
        <w:spacing w:before="9" w:line="249" w:lineRule="auto"/>
        <w:ind w:right="220"/>
      </w:pPr>
    </w:p>
    <w:p w14:paraId="58A0DB09" w14:textId="5D3C6711" w:rsidR="00FA02B7" w:rsidRDefault="00FA02B7">
      <w:pPr>
        <w:pStyle w:val="Heading2"/>
        <w:spacing w:line="249" w:lineRule="auto"/>
        <w:ind w:left="100" w:right="379"/>
        <w:jc w:val="both"/>
        <w:rPr>
          <w:rFonts w:ascii="Arial"/>
        </w:rPr>
      </w:pPr>
    </w:p>
    <w:sectPr w:rsidR="00FA02B7">
      <w:type w:val="continuous"/>
      <w:pgSz w:w="12240" w:h="7920" w:orient="landscape"/>
      <w:pgMar w:top="0" w:right="440" w:bottom="280" w:left="440" w:header="720" w:footer="720" w:gutter="0"/>
      <w:cols w:num="2" w:space="720" w:equalWidth="0">
        <w:col w:w="5558" w:space="142"/>
        <w:col w:w="56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B7"/>
    <w:rsid w:val="000041CA"/>
    <w:rsid w:val="00062AAF"/>
    <w:rsid w:val="000A52DE"/>
    <w:rsid w:val="001030D6"/>
    <w:rsid w:val="00106377"/>
    <w:rsid w:val="00114EBB"/>
    <w:rsid w:val="00203E13"/>
    <w:rsid w:val="00241421"/>
    <w:rsid w:val="0026710B"/>
    <w:rsid w:val="00272618"/>
    <w:rsid w:val="002D6D42"/>
    <w:rsid w:val="00311922"/>
    <w:rsid w:val="003B3FA4"/>
    <w:rsid w:val="003E28B2"/>
    <w:rsid w:val="006639AB"/>
    <w:rsid w:val="006C4C91"/>
    <w:rsid w:val="006F06EA"/>
    <w:rsid w:val="006F0BC3"/>
    <w:rsid w:val="0070422B"/>
    <w:rsid w:val="00730A6B"/>
    <w:rsid w:val="007C1145"/>
    <w:rsid w:val="007F5B94"/>
    <w:rsid w:val="00811AA8"/>
    <w:rsid w:val="0090594B"/>
    <w:rsid w:val="0091339A"/>
    <w:rsid w:val="0093795D"/>
    <w:rsid w:val="009A7DDA"/>
    <w:rsid w:val="009E35FA"/>
    <w:rsid w:val="00A42886"/>
    <w:rsid w:val="00B30ACD"/>
    <w:rsid w:val="00B6356F"/>
    <w:rsid w:val="00B82C2C"/>
    <w:rsid w:val="00BB13EB"/>
    <w:rsid w:val="00BB6919"/>
    <w:rsid w:val="00BC5FF0"/>
    <w:rsid w:val="00C267D3"/>
    <w:rsid w:val="00C268DB"/>
    <w:rsid w:val="00C30B7E"/>
    <w:rsid w:val="00C473C6"/>
    <w:rsid w:val="00E40372"/>
    <w:rsid w:val="00EC10B0"/>
    <w:rsid w:val="00EC71CE"/>
    <w:rsid w:val="00F002B5"/>
    <w:rsid w:val="00F34A65"/>
    <w:rsid w:val="00FA02B7"/>
    <w:rsid w:val="00FC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0DAE6"/>
  <w15:docId w15:val="{840A708C-D57E-427E-BE2A-CEA8FB2F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3"/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741"/>
      <w:jc w:val="center"/>
      <w:outlineLvl w:val="1"/>
    </w:pPr>
    <w:rPr>
      <w:rFonts w:ascii="Garamond" w:eastAsia="Garamond" w:hAnsi="Garamond" w:cs="Garamon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E35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3" Type="http://schemas.openxmlformats.org/officeDocument/2006/relationships/webSettings" Target="webSettings.xml"/><Relationship Id="rId7" Type="http://schemas.openxmlformats.org/officeDocument/2006/relationships/hyperlink" Target="http://www.SNO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hyperlink" Target="http://www.SNOA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 Mahoney</dc:creator>
  <cp:lastModifiedBy>Carolen K Letavec</cp:lastModifiedBy>
  <cp:revision>2</cp:revision>
  <cp:lastPrinted>2022-11-08T15:00:00Z</cp:lastPrinted>
  <dcterms:created xsi:type="dcterms:W3CDTF">2022-11-14T17:13:00Z</dcterms:created>
  <dcterms:modified xsi:type="dcterms:W3CDTF">2022-11-14T17:13:00Z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2016-11-28T00:00:00Z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2018-02-12T00:00:00Z</vt:filetime>
  </property>
</Properties>
</file>