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A827" w14:textId="543B7FC7" w:rsidR="00F346B3" w:rsidRPr="007075C5" w:rsidRDefault="00F346B3" w:rsidP="00D72995">
      <w:pPr>
        <w:spacing w:before="120" w:after="120" w:line="360" w:lineRule="auto"/>
        <w:rPr>
          <w:rFonts w:ascii="Arial" w:hAnsi="Arial" w:cs="Arial"/>
          <w:b/>
          <w:sz w:val="28"/>
          <w:szCs w:val="28"/>
        </w:rPr>
      </w:pPr>
      <w:r w:rsidRPr="007075C5">
        <w:rPr>
          <w:rFonts w:ascii="Arial" w:hAnsi="Arial" w:cs="Arial"/>
          <w:b/>
          <w:sz w:val="28"/>
          <w:szCs w:val="28"/>
        </w:rPr>
        <w:t>03</w:t>
      </w:r>
      <w:r w:rsidRPr="007075C5">
        <w:rPr>
          <w:rFonts w:ascii="Arial" w:hAnsi="Arial" w:cs="Arial"/>
          <w:b/>
          <w:sz w:val="28"/>
          <w:szCs w:val="28"/>
        </w:rPr>
        <w:tab/>
      </w:r>
      <w:r w:rsidRPr="007075C5">
        <w:rPr>
          <w:rFonts w:ascii="Arial" w:hAnsi="Arial" w:cs="Arial"/>
          <w:sz w:val="28"/>
          <w:szCs w:val="28"/>
        </w:rPr>
        <w:t>Food safety and nutrition procedures</w:t>
      </w:r>
    </w:p>
    <w:p w14:paraId="672901FA" w14:textId="066400E2" w:rsidR="00F346B3" w:rsidRPr="007075C5" w:rsidRDefault="00F346B3" w:rsidP="00D72995">
      <w:pPr>
        <w:spacing w:before="120" w:after="120" w:line="360" w:lineRule="auto"/>
        <w:rPr>
          <w:rFonts w:ascii="Arial" w:hAnsi="Arial" w:cs="Arial"/>
          <w:b/>
          <w:sz w:val="28"/>
          <w:szCs w:val="28"/>
        </w:rPr>
      </w:pPr>
      <w:r w:rsidRPr="007075C5">
        <w:rPr>
          <w:rFonts w:ascii="Arial" w:hAnsi="Arial" w:cs="Arial"/>
          <w:b/>
          <w:sz w:val="28"/>
          <w:szCs w:val="28"/>
        </w:rPr>
        <w:t>03.6</w:t>
      </w:r>
      <w:r w:rsidRPr="007075C5">
        <w:rPr>
          <w:rFonts w:ascii="Arial" w:hAnsi="Arial" w:cs="Arial"/>
          <w:b/>
          <w:sz w:val="28"/>
          <w:szCs w:val="28"/>
        </w:rPr>
        <w:tab/>
        <w:t>Breast feeding</w:t>
      </w:r>
    </w:p>
    <w:p w14:paraId="2B3DB9F3" w14:textId="08181BD2" w:rsidR="00F346B3" w:rsidRPr="00D72995" w:rsidRDefault="00F346B3" w:rsidP="59E60C3F">
      <w:pPr>
        <w:spacing w:before="120" w:after="120" w:line="360" w:lineRule="auto"/>
        <w:rPr>
          <w:rFonts w:ascii="Arial" w:hAnsi="Arial" w:cs="Arial"/>
          <w:sz w:val="22"/>
          <w:szCs w:val="22"/>
        </w:rPr>
      </w:pPr>
      <w:r w:rsidRPr="59E60C3F">
        <w:rPr>
          <w:rFonts w:ascii="Arial" w:hAnsi="Arial" w:cs="Arial"/>
          <w:sz w:val="22"/>
          <w:szCs w:val="22"/>
        </w:rPr>
        <w:t xml:space="preserve">We recognise the important benefits of breastfeeding for both mothers and their babies. All mothers have the right to make informed </w:t>
      </w:r>
      <w:r w:rsidR="6E59596F" w:rsidRPr="59E60C3F">
        <w:rPr>
          <w:rFonts w:ascii="Arial" w:hAnsi="Arial" w:cs="Arial"/>
          <w:sz w:val="22"/>
          <w:szCs w:val="22"/>
        </w:rPr>
        <w:t>choices,</w:t>
      </w:r>
      <w:r w:rsidRPr="59E60C3F">
        <w:rPr>
          <w:rFonts w:ascii="Arial" w:hAnsi="Arial" w:cs="Arial"/>
          <w:sz w:val="22"/>
          <w:szCs w:val="22"/>
        </w:rPr>
        <w:t xml:space="preserve"> and staff will ensure that clear and impartial information is available. Staff will fully support parent</w:t>
      </w:r>
      <w:r w:rsidR="52E23616" w:rsidRPr="59E60C3F">
        <w:rPr>
          <w:rFonts w:ascii="Arial" w:hAnsi="Arial" w:cs="Arial"/>
          <w:sz w:val="22"/>
          <w:szCs w:val="22"/>
        </w:rPr>
        <w:t>/carer’s</w:t>
      </w:r>
      <w:r w:rsidRPr="59E60C3F">
        <w:rPr>
          <w:rFonts w:ascii="Arial" w:hAnsi="Arial" w:cs="Arial"/>
          <w:sz w:val="22"/>
          <w:szCs w:val="22"/>
        </w:rPr>
        <w:t xml:space="preserve"> choices.</w:t>
      </w:r>
    </w:p>
    <w:p w14:paraId="7A1368DB" w14:textId="77777777" w:rsidR="00F346B3" w:rsidRPr="00D72995" w:rsidRDefault="00F346B3" w:rsidP="00D72995">
      <w:p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We promote the Department of Health’s recommendations on feeding infants, as follows.</w:t>
      </w:r>
    </w:p>
    <w:p w14:paraId="55AA81A2"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Breastmilk is the best form of nutrition for infants.</w:t>
      </w:r>
    </w:p>
    <w:p w14:paraId="093C093C"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Exclusive breastfeeding is recommended for the first six months (26 weeks) of an infant’s life.</w:t>
      </w:r>
    </w:p>
    <w:p w14:paraId="5F3AED0E"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Six months is the recommended age for the introduction of solid foods for infants.</w:t>
      </w:r>
    </w:p>
    <w:p w14:paraId="72A51D01"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Breastfeeding (and/or breast milk substitutes, if used) should continue beyond the first six months, along with appropriate types and amounts of solid foods.</w:t>
      </w:r>
    </w:p>
    <w:p w14:paraId="4356B749" w14:textId="77777777" w:rsidR="00F346B3" w:rsidRPr="00D72995" w:rsidRDefault="00F346B3"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70C2322D"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Support is offered to promote and maximise the benefits of breastfeeding to new and expectant mothers attending the setting. Information is provided in the form of leaflets and ‘signposting’ to support groups and other sources of information.</w:t>
      </w:r>
    </w:p>
    <w:p w14:paraId="650BCD33"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Publicity materials for bottle feeding and formula milk are not displayed within the setting.</w:t>
      </w:r>
    </w:p>
    <w:p w14:paraId="10CC0A40"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Mothers are enabled and supported to feed their babies within the setting. Every effort will be made for mothers who wish to feed their babies in private to do so.</w:t>
      </w:r>
    </w:p>
    <w:p w14:paraId="7EB2023A"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Toilet and baby changing areas are not offered as areas for breastfeeding as these cannot offer a hygienic environment.</w:t>
      </w:r>
    </w:p>
    <w:p w14:paraId="0E0C6821" w14:textId="532D3D32"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59E60C3F">
        <w:rPr>
          <w:rFonts w:ascii="Arial" w:eastAsia="Calibri" w:hAnsi="Arial" w:cs="Arial"/>
          <w:sz w:val="22"/>
          <w:szCs w:val="22"/>
          <w:lang w:eastAsia="en-GB"/>
        </w:rPr>
        <w:t xml:space="preserve">If a visitor to the setting objects to a mother breastfeeding, the ‘complainant’ will be moved to an area where </w:t>
      </w:r>
      <w:r w:rsidR="6CA5B52A" w:rsidRPr="59E60C3F">
        <w:rPr>
          <w:rFonts w:ascii="Arial" w:eastAsia="Calibri" w:hAnsi="Arial" w:cs="Arial"/>
          <w:sz w:val="22"/>
          <w:szCs w:val="22"/>
          <w:lang w:eastAsia="en-GB"/>
        </w:rPr>
        <w:t xml:space="preserve">they </w:t>
      </w:r>
      <w:r w:rsidRPr="59E60C3F">
        <w:rPr>
          <w:rFonts w:ascii="Arial" w:eastAsia="Calibri" w:hAnsi="Arial" w:cs="Arial"/>
          <w:sz w:val="22"/>
          <w:szCs w:val="22"/>
          <w:lang w:eastAsia="en-GB"/>
        </w:rPr>
        <w:t>can no longer view the mother. The mother will not be disturbed.</w:t>
      </w:r>
    </w:p>
    <w:p w14:paraId="0D03739D"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Staff co-operate with healthcare professionals and voluntary support groups to ensure a consistent approach to the promotion of breastfeeding benefits throughout the setting. This will be achieved by sharing of information and resources</w:t>
      </w:r>
    </w:p>
    <w:p w14:paraId="5876F54C"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Staff do not discriminate against any mother in her chosen method of feeding and will not dictate choices to mothers</w:t>
      </w:r>
    </w:p>
    <w:p w14:paraId="66AD4557" w14:textId="77777777" w:rsidR="00F346B3" w:rsidRPr="00D72995" w:rsidRDefault="00F346B3" w:rsidP="00D72995">
      <w:pPr>
        <w:spacing w:before="120" w:after="120" w:line="360" w:lineRule="auto"/>
        <w:rPr>
          <w:rFonts w:ascii="Arial" w:eastAsia="Calibri" w:hAnsi="Arial" w:cs="Arial"/>
          <w:b/>
          <w:sz w:val="22"/>
          <w:szCs w:val="22"/>
          <w:lang w:eastAsia="en-GB"/>
        </w:rPr>
      </w:pPr>
      <w:r w:rsidRPr="00D72995">
        <w:rPr>
          <w:rFonts w:ascii="Arial" w:eastAsia="Calibri" w:hAnsi="Arial" w:cs="Arial"/>
          <w:b/>
          <w:sz w:val="22"/>
          <w:szCs w:val="22"/>
          <w:lang w:eastAsia="en-GB"/>
        </w:rPr>
        <w:t>Further Information and resources</w:t>
      </w:r>
    </w:p>
    <w:p w14:paraId="1F8A6B73" w14:textId="19118EDE" w:rsidR="009D069E" w:rsidRDefault="00AD101B" w:rsidP="006700CE">
      <w:pPr>
        <w:spacing w:before="120" w:after="120" w:line="360" w:lineRule="auto"/>
        <w:rPr>
          <w:rStyle w:val="Hyperlink"/>
          <w:rFonts w:ascii="Arial" w:hAnsi="Arial" w:cs="Arial"/>
          <w:sz w:val="22"/>
          <w:szCs w:val="22"/>
        </w:rPr>
      </w:pPr>
      <w:r w:rsidRPr="00AD101B">
        <w:rPr>
          <w:rFonts w:ascii="Arial" w:hAnsi="Arial" w:cs="Arial"/>
          <w:sz w:val="22"/>
          <w:szCs w:val="22"/>
        </w:rPr>
        <w:t xml:space="preserve">Breastfeeding and </w:t>
      </w:r>
      <w:r w:rsidR="00141CA7" w:rsidRPr="00AD101B">
        <w:rPr>
          <w:rFonts w:ascii="Arial" w:hAnsi="Arial" w:cs="Arial"/>
          <w:sz w:val="22"/>
          <w:szCs w:val="22"/>
        </w:rPr>
        <w:t>bottle</w:t>
      </w:r>
      <w:r w:rsidR="00141CA7">
        <w:rPr>
          <w:rFonts w:ascii="Arial" w:hAnsi="Arial" w:cs="Arial"/>
          <w:sz w:val="22"/>
          <w:szCs w:val="22"/>
        </w:rPr>
        <w:t>-feeding</w:t>
      </w:r>
      <w:r w:rsidRPr="00AD101B">
        <w:rPr>
          <w:rFonts w:ascii="Arial" w:hAnsi="Arial" w:cs="Arial"/>
          <w:sz w:val="22"/>
          <w:szCs w:val="22"/>
        </w:rPr>
        <w:t xml:space="preserve"> advice (NHS) </w:t>
      </w:r>
      <w:hyperlink r:id="rId11" w:history="1">
        <w:r w:rsidRPr="001C31FA">
          <w:rPr>
            <w:rStyle w:val="Hyperlink"/>
            <w:rFonts w:ascii="Arial" w:hAnsi="Arial" w:cs="Arial"/>
            <w:sz w:val="22"/>
            <w:szCs w:val="22"/>
          </w:rPr>
          <w:t>www.nhs.uk/conditions/baby/breastfeeding-and-bottle-feeding/</w:t>
        </w:r>
      </w:hyperlink>
    </w:p>
    <w:p w14:paraId="6E5798E7" w14:textId="77777777" w:rsidR="00F311B6" w:rsidRPr="00391482" w:rsidRDefault="00F311B6" w:rsidP="00391482"/>
    <w:p w14:paraId="3E132B96" w14:textId="77777777" w:rsidR="00F311B6" w:rsidRPr="00391482" w:rsidRDefault="00F311B6" w:rsidP="00391482"/>
    <w:p w14:paraId="2B55D688" w14:textId="1713E17F" w:rsidR="00F311B6" w:rsidRPr="00391482" w:rsidRDefault="00F311B6" w:rsidP="00391482">
      <w:pPr>
        <w:tabs>
          <w:tab w:val="left" w:pos="3300"/>
        </w:tabs>
        <w:rPr>
          <w:rFonts w:ascii="Arial" w:hAnsi="Arial" w:cs="Arial"/>
          <w:sz w:val="22"/>
          <w:szCs w:val="22"/>
        </w:rPr>
      </w:pPr>
      <w:r>
        <w:rPr>
          <w:rFonts w:ascii="Arial" w:hAnsi="Arial" w:cs="Arial"/>
          <w:sz w:val="22"/>
          <w:szCs w:val="22"/>
        </w:rPr>
        <w:tab/>
      </w:r>
    </w:p>
    <w:sectPr w:rsidR="00F311B6" w:rsidRPr="00391482" w:rsidSect="008E1E0C">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94E0" w14:textId="77777777" w:rsidR="002A688C" w:rsidRDefault="002A688C" w:rsidP="00327B06">
      <w:r>
        <w:separator/>
      </w:r>
    </w:p>
  </w:endnote>
  <w:endnote w:type="continuationSeparator" w:id="0">
    <w:p w14:paraId="313BC58E" w14:textId="77777777" w:rsidR="002A688C" w:rsidRDefault="002A688C" w:rsidP="00327B06">
      <w:r>
        <w:continuationSeparator/>
      </w:r>
    </w:p>
  </w:endnote>
  <w:endnote w:type="continuationNotice" w:id="1">
    <w:p w14:paraId="48AE4974" w14:textId="77777777" w:rsidR="002A688C" w:rsidRDefault="002A6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B326" w14:textId="0D536B79" w:rsidR="003010BD" w:rsidRPr="008F5AD5" w:rsidRDefault="008F5AD5" w:rsidP="008F5AD5">
    <w:pPr>
      <w:pStyle w:val="Footer"/>
      <w:rPr>
        <w:rFonts w:ascii="Arial" w:hAnsi="Arial" w:cs="Arial"/>
        <w:i/>
        <w:iCs/>
        <w:sz w:val="20"/>
        <w:szCs w:val="20"/>
      </w:rPr>
    </w:pPr>
    <w:r w:rsidRPr="008F5AD5">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5F20A" w14:textId="77777777" w:rsidR="002A688C" w:rsidRDefault="002A688C" w:rsidP="00327B06">
      <w:r>
        <w:separator/>
      </w:r>
    </w:p>
  </w:footnote>
  <w:footnote w:type="continuationSeparator" w:id="0">
    <w:p w14:paraId="5ADBC5DC" w14:textId="77777777" w:rsidR="002A688C" w:rsidRDefault="002A688C" w:rsidP="00327B06">
      <w:r>
        <w:continuationSeparator/>
      </w:r>
    </w:p>
  </w:footnote>
  <w:footnote w:type="continuationNotice" w:id="1">
    <w:p w14:paraId="5AE79818" w14:textId="77777777" w:rsidR="002A688C" w:rsidRDefault="002A68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104984">
    <w:abstractNumId w:val="3"/>
  </w:num>
  <w:num w:numId="2" w16cid:durableId="977759299">
    <w:abstractNumId w:val="18"/>
  </w:num>
  <w:num w:numId="3" w16cid:durableId="473641579">
    <w:abstractNumId w:val="5"/>
  </w:num>
  <w:num w:numId="4" w16cid:durableId="1546992098">
    <w:abstractNumId w:val="1"/>
  </w:num>
  <w:num w:numId="5" w16cid:durableId="733891071">
    <w:abstractNumId w:val="2"/>
  </w:num>
  <w:num w:numId="6" w16cid:durableId="392587487">
    <w:abstractNumId w:val="8"/>
  </w:num>
  <w:num w:numId="7" w16cid:durableId="2030981608">
    <w:abstractNumId w:val="19"/>
  </w:num>
  <w:num w:numId="8" w16cid:durableId="1085801244">
    <w:abstractNumId w:val="4"/>
  </w:num>
  <w:num w:numId="9" w16cid:durableId="1279067297">
    <w:abstractNumId w:val="0"/>
  </w:num>
  <w:num w:numId="10" w16cid:durableId="969630336">
    <w:abstractNumId w:val="11"/>
  </w:num>
  <w:num w:numId="11" w16cid:durableId="1733112944">
    <w:abstractNumId w:val="17"/>
    <w:lvlOverride w:ilvl="0">
      <w:startOverride w:val="1"/>
    </w:lvlOverride>
  </w:num>
  <w:num w:numId="12" w16cid:durableId="15839496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3961010">
    <w:abstractNumId w:val="10"/>
    <w:lvlOverride w:ilvl="0">
      <w:startOverride w:val="1"/>
    </w:lvlOverride>
  </w:num>
  <w:num w:numId="14" w16cid:durableId="268777270">
    <w:abstractNumId w:val="15"/>
  </w:num>
  <w:num w:numId="15" w16cid:durableId="561687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3136352">
    <w:abstractNumId w:val="6"/>
  </w:num>
  <w:num w:numId="17" w16cid:durableId="198512755">
    <w:abstractNumId w:val="9"/>
  </w:num>
  <w:num w:numId="18" w16cid:durableId="962924351">
    <w:abstractNumId w:val="20"/>
  </w:num>
  <w:num w:numId="19" w16cid:durableId="1338848249">
    <w:abstractNumId w:val="16"/>
  </w:num>
  <w:num w:numId="20" w16cid:durableId="1703899314">
    <w:abstractNumId w:val="21"/>
  </w:num>
  <w:num w:numId="21" w16cid:durableId="531236169">
    <w:abstractNumId w:val="14"/>
  </w:num>
  <w:num w:numId="22" w16cid:durableId="1784421959">
    <w:abstractNumId w:val="12"/>
  </w:num>
  <w:num w:numId="23" w16cid:durableId="2029211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37E1A"/>
    <w:rsid w:val="0014141F"/>
    <w:rsid w:val="00141978"/>
    <w:rsid w:val="00141CA7"/>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17726"/>
    <w:rsid w:val="002333A1"/>
    <w:rsid w:val="00244618"/>
    <w:rsid w:val="0026168E"/>
    <w:rsid w:val="00273036"/>
    <w:rsid w:val="00294E8D"/>
    <w:rsid w:val="002A688C"/>
    <w:rsid w:val="002B0C44"/>
    <w:rsid w:val="002B2E93"/>
    <w:rsid w:val="002B32A2"/>
    <w:rsid w:val="002C30FC"/>
    <w:rsid w:val="002C3D85"/>
    <w:rsid w:val="002D3EE8"/>
    <w:rsid w:val="002D6934"/>
    <w:rsid w:val="00300128"/>
    <w:rsid w:val="003010BD"/>
    <w:rsid w:val="003069DC"/>
    <w:rsid w:val="00307D83"/>
    <w:rsid w:val="0031794F"/>
    <w:rsid w:val="00327B06"/>
    <w:rsid w:val="0033516C"/>
    <w:rsid w:val="003403AF"/>
    <w:rsid w:val="00340C43"/>
    <w:rsid w:val="0034535E"/>
    <w:rsid w:val="00356828"/>
    <w:rsid w:val="00360799"/>
    <w:rsid w:val="00382ED2"/>
    <w:rsid w:val="00390D24"/>
    <w:rsid w:val="00391482"/>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C3EE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5E7"/>
    <w:rsid w:val="008966D0"/>
    <w:rsid w:val="008C26A4"/>
    <w:rsid w:val="008C30C1"/>
    <w:rsid w:val="008C5138"/>
    <w:rsid w:val="008C5A35"/>
    <w:rsid w:val="008D785B"/>
    <w:rsid w:val="008E00C5"/>
    <w:rsid w:val="008E1E0C"/>
    <w:rsid w:val="008E67E1"/>
    <w:rsid w:val="008F5AD5"/>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3027"/>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5590E"/>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1B4D"/>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1B6"/>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881BF5"/>
    <w:rsid w:val="1BF02F5D"/>
    <w:rsid w:val="1D25E131"/>
    <w:rsid w:val="46C5E9B4"/>
    <w:rsid w:val="47139328"/>
    <w:rsid w:val="47735E00"/>
    <w:rsid w:val="5232CF2A"/>
    <w:rsid w:val="52E23616"/>
    <w:rsid w:val="59E60C3F"/>
    <w:rsid w:val="6CA5B52A"/>
    <w:rsid w:val="6E59596F"/>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 w:type="paragraph" w:styleId="Revision">
    <w:name w:val="Revision"/>
    <w:hidden/>
    <w:uiPriority w:val="99"/>
    <w:semiHidden/>
    <w:rsid w:val="00F311B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88961">
      <w:bodyDiv w:val="1"/>
      <w:marLeft w:val="0"/>
      <w:marRight w:val="0"/>
      <w:marTop w:val="0"/>
      <w:marBottom w:val="0"/>
      <w:divBdr>
        <w:top w:val="none" w:sz="0" w:space="0" w:color="auto"/>
        <w:left w:val="none" w:sz="0" w:space="0" w:color="auto"/>
        <w:bottom w:val="none" w:sz="0" w:space="0" w:color="auto"/>
        <w:right w:val="none" w:sz="0" w:space="0" w:color="auto"/>
      </w:divBdr>
    </w:div>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3768442">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795102970">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conditions/baby/breastfeeding-and-bottle-feed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2C86-735C-400A-BDAA-B3A44F020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3.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Company>Hewlett-Packard Company</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Sharon Sawyer</cp:lastModifiedBy>
  <cp:revision>4</cp:revision>
  <cp:lastPrinted>2018-05-03T10:47:00Z</cp:lastPrinted>
  <dcterms:created xsi:type="dcterms:W3CDTF">2024-01-02T15:54:00Z</dcterms:created>
  <dcterms:modified xsi:type="dcterms:W3CDTF">2024-11-11T14:41:00Z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