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sz w:val="18"/>
          <w:szCs w:val="18"/>
        </w:rPr>
        <w:t xml:space="preserve"/>
      </w:r>
    </w:p>
    <w:tbl>
      <w:tblPr>
        <w:tblW w:type="dxa" w:w="4200"/>
        <w:tblBorders>
          <w:top w:val="single" w:color="2D6A5F" w:sz="4"/>
          <w:left w:val="single" w:color="2D6A5F" w:sz="4"/>
          <w:bottom w:val="single" w:color="2D6A5F" w:sz="4"/>
          <w:right w:val="single" w:color="2D6A5F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dxa" w:w="4200"/>
            <w:tcMar>
              <w:top w:type="dxa" w:w="60"/>
              <w:left w:type="dxa" w:w="160"/>
              <w:bottom w:type="dxa" w:w="6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D6A5F"/>
                <w:sz w:val="15"/>
                <w:szCs w:val="15"/>
              </w:rPr>
              <w:t xml:space="preserve">GREEN CARD  ·  FREE RESOURCE</w:t>
            </w:r>
          </w:p>
        </w:tc>
      </w:tr>
    </w:tbl>
    <w:p>
      <w:pPr>
        <w:spacing w:after="20" w:before="140"/>
      </w:pPr>
      <w:r>
        <w:rPr>
          <w:rFonts w:ascii="Calibri" w:cs="Calibri" w:eastAsia="Calibri" w:hAnsi="Calibri"/>
          <w:b/>
          <w:bCs/>
          <w:color w:val="1A1A2E"/>
          <w:sz w:val="32"/>
          <w:szCs w:val="32"/>
        </w:rPr>
        <w:t xml:space="preserve">Your Green Card Renewal Timeline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2D6A5F"/>
          <w:sz w:val="22"/>
          <w:szCs w:val="22"/>
        </w:rPr>
        <w:t xml:space="preserve">Su Cronograma para Renovar la Tarjeta Verde</w:t>
      </w:r>
    </w:p>
    <w:p>
      <w:pPr>
        <w:pBdr>
          <w:bottom w:val="single" w:color="B8860B" w:sz="6" w:space="8"/>
        </w:pBdr>
        <w:spacing w:after="160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Know exactly when to file Form I-90 — and what protects your status while you wait. / Sepa exactamente cuándo presentar el Formulario I-90 — y qué protege su estatus mientras espera.</w:t>
      </w:r>
    </w:p>
    <w:tbl>
      <w:tblPr>
        <w:tblW w:type="dxa" w:w="10440"/>
        <w:tblBorders>
          <w:top w:val="single" w:color="2D6A5F" w:sz="4"/>
          <w:left w:val="single" w:color="2D6A5F" w:sz="4"/>
          <w:bottom w:val="single" w:color="2D6A5F" w:sz="4"/>
          <w:right w:val="single" w:color="2D6A5F" w:sz="4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dxa" w:w="10440"/>
            <w:shd w:fill="EAF3F0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A1A2E"/>
                <w:sz w:val="19"/>
                <w:szCs w:val="19"/>
              </w:rPr>
              <w:t xml:space="preserve">This timeline is for renewing a card that's expiring or already expired.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If your card was lost, stolen, or damaged instead, you can file Form I-90 right away — there's no window to wait for.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1A1A2E"/>
                <w:sz w:val="19"/>
                <w:szCs w:val="19"/>
              </w:rPr>
              <w:t xml:space="preserve">Este cronograma es para renovar una tarjeta que está por vencer o ya venció. </w:t>
            </w:r>
            <w:r>
              <w:rPr>
                <w:rFonts w:ascii="Calibri" w:cs="Calibri" w:eastAsia="Calibri" w:hAnsi="Calibri"/>
                <w:i/>
                <w:iCs/>
                <w:color w:val="1A1A1A"/>
                <w:sz w:val="19"/>
                <w:szCs w:val="19"/>
              </w:rPr>
              <w:t xml:space="preserve">Si su tarjeta se perdió, se la robaron o se dañó, puede presentar el Formulario I-90 de inmediato — no hay que esperar ninguna ventana.</w:t>
            </w:r>
          </w:p>
        </w:tc>
      </w:tr>
    </w:tbl>
    <w:p>
      <w:pPr>
        <w:spacing w:after="100" w:before="100"/>
      </w:pPr>
      <w:r>
        <w:rPr>
          <w:sz w:val="10"/>
          <w:szCs w:val="10"/>
        </w:rPr>
        <w:t xml:space="preserve"/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70"/>
        <w:gridCol w:w="300"/>
        <w:gridCol w:w="5070"/>
      </w:tblGrid>
      <w:tr>
        <w:tc>
          <w:tcPr>
            <w:tcW w:type="dxa" w:w="5070"/>
            <w:tcMar>
              <w:right w:type="dxa" w:w="150"/>
            </w:tcMar>
          </w:tcPr>
          <w:p>
            <w:pPr>
              <w:pBdr>
                <w:bottom w:val="single" w:color="B8860B" w:sz="4" w:space="3"/>
              </w:pBdr>
              <w:spacing w:after="60" w:before="140"/>
            </w:pPr>
            <w:r>
              <w:rPr>
                <w:rFonts w:ascii="Calibri" w:cs="Calibri" w:eastAsia="Calibri" w:hAnsi="Calibri"/>
                <w:b/>
                <w:bCs/>
                <w:caps/>
                <w:color w:val="555555"/>
                <w:spacing w:val="20"/>
                <w:sz w:val="15"/>
                <w:szCs w:val="15"/>
              </w:rPr>
              <w:t xml:space="preserve">ENGLISH</w:t>
            </w:r>
          </w:p>
        </w:tc>
        <w:tc>
          <w:tcPr>
            <w:tcW w:type="dxa" w:w="300"/>
            <w:tcBorders>
              <w:left w:val="single" w:color="DDDDDD" w:sz="2"/>
            </w:tcBorders>
          </w:tcPr>
          <w:p/>
        </w:tc>
        <w:tc>
          <w:tcPr>
            <w:tcW w:type="dxa" w:w="5070"/>
            <w:tcMar>
              <w:left w:type="dxa" w:w="150"/>
            </w:tcMar>
          </w:tcPr>
          <w:p>
            <w:pPr>
              <w:pBdr>
                <w:bottom w:val="single" w:color="B8860B" w:sz="4" w:space="3"/>
              </w:pBdr>
              <w:spacing w:after="60" w:before="140"/>
            </w:pPr>
            <w:r>
              <w:rPr>
                <w:rFonts w:ascii="Calibri" w:cs="Calibri" w:eastAsia="Calibri" w:hAnsi="Calibri"/>
                <w:b/>
                <w:bCs/>
                <w:caps/>
                <w:color w:val="555555"/>
                <w:spacing w:val="20"/>
                <w:sz w:val="15"/>
                <w:szCs w:val="15"/>
              </w:rPr>
              <w:t xml:space="preserve">ESPAÑOL</w:t>
            </w:r>
          </w:p>
        </w:tc>
      </w:tr>
      <w:tr>
        <w:trPr>
          <w:cantSplit/>
        </w:trPr>
        <w:tc>
          <w:tcPr>
            <w:tcW w:type="dxa" w:w="5070"/>
            <w:tcMar>
              <w:righ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Step 1 · 6 Months Before Expiration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Your renewal window opens.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If your card expires within 6 months, you can now file Form I-90 to renew it. There's no advantage to filing earlier — USCIS expects renewal applications inside this 6-month window, so this is genuinely the right time to start.</w:t>
            </w:r>
          </w:p>
        </w:tc>
        <w:tc>
          <w:tcPr>
            <w:tcW w:type="dxa" w:w="300"/>
            <w:tcBorders>
              <w:left w:val="single" w:color="DDDDDD" w:sz="2"/>
            </w:tcBorders>
          </w:tcPr>
          <w:p/>
        </w:tc>
        <w:tc>
          <w:tcPr>
            <w:tcW w:type="dxa" w:w="5070"/>
            <w:tcMar>
              <w:lef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Paso 1 · 6 Meses Antes del Vencimiento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Se abre su ventana de renovación.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Si su tarjeta vence en menos de 6 meses, ya puede presentar el Formulario I-90 para renovarla. No hay ventaja en presentarlo antes — USCIS espera las solicitudes de renovación dentro de esta ventana de 6 meses, así que este es el momento correcto para comenzar.</w:t>
            </w:r>
          </w:p>
        </w:tc>
      </w:tr>
      <w:tr>
        <w:trPr>
          <w:cantSplit/>
        </w:trPr>
        <w:tc>
          <w:tcPr>
            <w:tcW w:type="dxa" w:w="5070"/>
            <w:tcMar>
              <w:righ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Step 2 · Gather &amp; File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Aim to file with time to spare.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Gather your current or expired card, a valid photo ID, and proof of any legal name change. File Form I-90 online or by mail, and pay with Form G-1450 (credit/debit) or G-1650 (ACH) — USCIS no longer accepts checks or money orders. Processing can take months, so filing early in your window gives you the most breathing room.</w:t>
            </w:r>
          </w:p>
        </w:tc>
        <w:tc>
          <w:tcPr>
            <w:tcW w:type="dxa" w:w="300"/>
            <w:tcBorders>
              <w:left w:val="single" w:color="DDDDDD" w:sz="2"/>
            </w:tcBorders>
          </w:tcPr>
          <w:p/>
        </w:tc>
        <w:tc>
          <w:tcPr>
            <w:tcW w:type="dxa" w:w="5070"/>
            <w:tcMar>
              <w:lef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Paso 2 · Reúna Todo y Presente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Presente su solicitud con tiempo de sobra.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Reúna su tarjeta actual o vencida, una identificación válida con foto y prueba de cualquier cambio legal de nombre. Presente el Formulario I-90 en línea o por correo, y pague con el Formulario G-1450 (tarjeta de crédito/débito) o G-1650 (ACH) — USCIS ya no acepta cheques ni giros postales. El procesamiento puede tardar meses, así que presentar temprano le da más margen.</w:t>
            </w:r>
          </w:p>
        </w:tc>
      </w:tr>
      <w:tr>
        <w:trPr>
          <w:cantSplit/>
        </w:trPr>
        <w:tc>
          <w:tcPr>
            <w:tcW w:type="dxa" w:w="5070"/>
            <w:tcMar>
              <w:righ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Step 3 · After You File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You're protected while you wait.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USCIS will mail you a receipt notice (Form I-797C) and, if required, schedule a biometrics appointment for fingerprints, a photo, and your signature. Keep the receipt notice with your card — together they're your proof of status.</w:t>
            </w:r>
          </w:p>
        </w:tc>
        <w:tc>
          <w:tcPr>
            <w:tcW w:type="dxa" w:w="300"/>
            <w:tcBorders>
              <w:left w:val="single" w:color="DDDDDD" w:sz="2"/>
            </w:tcBorders>
          </w:tcPr>
          <w:p/>
        </w:tc>
        <w:tc>
          <w:tcPr>
            <w:tcW w:type="dxa" w:w="5070"/>
            <w:tcMar>
              <w:lef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Paso 3 · Después de Presentar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Está protegido mientras espera.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USCIS le enviará por correo un comprobante de recibo (Formulario I-797C) y, si corresponde, programará una cita biométrica para huellas, foto y firma. Guarde el comprobante junto con su tarjeta — juntos son su prueba de estatus.</w:t>
            </w:r>
          </w:p>
        </w:tc>
      </w:tr>
      <w:tr>
        <w:trPr>
          <w:cantSplit/>
        </w:trPr>
        <w:tc>
          <w:tcPr>
            <w:tcW w:type="dxa" w:w="5070"/>
            <w:tcMar>
              <w:righ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Step 4 · Card Already Expired?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Your status didn't expire with it.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Being a lawful permanent resident doesn't end just because your physical card did. File Form I-90 now (reason: card has expired). Since September 2024, your receipt notice plus your expired card together prove your status and work authorization for up to 36 months from your card's expiration date.</w:t>
            </w:r>
          </w:p>
        </w:tc>
        <w:tc>
          <w:tcPr>
            <w:tcW w:type="dxa" w:w="300"/>
            <w:tcBorders>
              <w:left w:val="single" w:color="DDDDDD" w:sz="2"/>
            </w:tcBorders>
          </w:tcPr>
          <w:p/>
        </w:tc>
        <w:tc>
          <w:tcPr>
            <w:tcW w:type="dxa" w:w="5070"/>
            <w:tcMar>
              <w:lef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Paso 4 · ¿Ya Venció su Tarjeta?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Su estatus no venció con ella.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Ser residente permanente legal no termina solo porque su tarjeta física venció. Presente el Formulario I-90 ahora (motivo: la tarjeta ha vencido). Desde septiembre de 2024, su comprobante de recibo junto con su tarjeta vencida prueban su estatus y autorización de trabajo por hasta 36 meses desde la fecha de vencimiento de su tarjeta.</w:t>
            </w:r>
          </w:p>
        </w:tc>
      </w:tr>
      <w:tr>
        <w:trPr>
          <w:cantSplit/>
        </w:trPr>
        <w:tc>
          <w:tcPr>
            <w:tcW w:type="dxa" w:w="5070"/>
            <w:tcMar>
              <w:righ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Step 5 · Your New Card Arrives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Check it right away.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Review every field the moment it arrives — name, dates, A-Number. If USCIS made the error, you may qualify to have it corrected without paying the fee again.</w:t>
            </w:r>
          </w:p>
        </w:tc>
        <w:tc>
          <w:tcPr>
            <w:tcW w:type="dxa" w:w="300"/>
            <w:tcBorders>
              <w:left w:val="single" w:color="DDDDDD" w:sz="2"/>
            </w:tcBorders>
          </w:tcPr>
          <w:p/>
        </w:tc>
        <w:tc>
          <w:tcPr>
            <w:tcW w:type="dxa" w:w="5070"/>
            <w:tcMar>
              <w:left w:type="dxa" w:w="150"/>
            </w:tcMar>
          </w:tcPr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aps/>
                <w:color w:val="2D6A5F"/>
                <w:spacing w:val="10"/>
                <w:sz w:val="15"/>
                <w:szCs w:val="15"/>
              </w:rPr>
              <w:t xml:space="preserve">Paso 5 · Llega su Nueva Tarjeta</w:t>
            </w:r>
          </w:p>
          <w:p>
            <w:pPr>
              <w:spacing w:after="130" w:line="2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9"/>
                <w:szCs w:val="19"/>
              </w:rPr>
              <w:t xml:space="preserve">Revísela de inmediato.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Revise cada dato en cuanto llegue — nombre, fechas, número A. Si el error fue de USCIS, es posible que califique para corregirlo sin pagar la tarifa de nuevo.</w:t>
            </w:r>
          </w:p>
        </w:tc>
      </w:tr>
    </w:tbl>
    <w:p>
      <w:pPr>
        <w:spacing w:after="100" w:before="140"/>
      </w:pPr>
      <w:r>
        <w:rPr>
          <w:sz w:val="10"/>
          <w:szCs w:val="10"/>
        </w:rPr>
        <w:t xml:space="preserve"/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70"/>
        <w:gridCol w:w="300"/>
        <w:gridCol w:w="5070"/>
      </w:tblGrid>
      <w:tr>
        <w:trPr>
          <w:cantSplit/>
        </w:trPr>
        <w:tc>
          <w:tcPr>
            <w:tcW w:type="dxa" w:w="5070"/>
            <w:tcBorders>
              <w:top w:val="single" w:color="B8860B" w:sz="4"/>
              <w:left w:val="single" w:color="B8860B" w:sz="4"/>
              <w:bottom w:val="single" w:color="B8860B" w:sz="4"/>
              <w:right w:val="single" w:color="B8860B" w:sz="4"/>
            </w:tcBorders>
            <w:shd w:fill="FAF3E4" w:color="auto" w:val="clear"/>
            <w:tcMar>
              <w:top w:type="dxa" w:w="130"/>
              <w:left w:type="dxa" w:w="220"/>
              <w:bottom w:type="dxa" w:w="130"/>
              <w:right w:type="dxa" w:w="2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1A2E"/>
                <w:sz w:val="18"/>
                <w:szCs w:val="18"/>
              </w:rPr>
              <w:t xml:space="preserve">Good to know: </w:t>
            </w: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Traveling internationally before your new card arrives? Your receipt notice is legally valid proof, but bring it with you and check with your airline in advance — an expired card can still draw extra scrutiny.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070"/>
            <w:tcBorders>
              <w:top w:val="single" w:color="B8860B" w:sz="4"/>
              <w:left w:val="single" w:color="B8860B" w:sz="4"/>
              <w:bottom w:val="single" w:color="B8860B" w:sz="4"/>
              <w:right w:val="single" w:color="B8860B" w:sz="4"/>
            </w:tcBorders>
            <w:shd w:fill="FAF3E4" w:color="auto" w:val="clear"/>
            <w:tcMar>
              <w:top w:type="dxa" w:w="130"/>
              <w:left w:type="dxa" w:w="220"/>
              <w:bottom w:type="dxa" w:w="130"/>
              <w:right w:type="dxa" w:w="22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1A2E"/>
                <w:sz w:val="18"/>
                <w:szCs w:val="18"/>
              </w:rPr>
              <w:t xml:space="preserve">Dato útil: </w:t>
            </w: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¿Viajará internacionalmente antes de que llegue su nueva tarjeta? Su comprobante de recibo es válido legalmente, pero llévelo con usted y consulte con su aerolínea con anticipación — una tarjeta vencida puede generar escrutinio adicional.</w:t>
            </w:r>
          </w:p>
        </w:tc>
      </w:tr>
    </w:tbl>
    <w:p>
      <w:pPr>
        <w:spacing w:after="200" w:before="0"/>
      </w:pPr>
      <w:r>
        <w:rPr>
          <w:sz w:val="10"/>
          <w:szCs w:val="10"/>
        </w:rPr>
        <w:t xml:space="preserve"/>
      </w:r>
    </w:p>
    <w:tbl>
      <w:tblPr>
        <w:tblW w:type="dxa" w:w="10440"/>
        <w:tblBorders>
          <w:top w:val="single" w:color="2D6A5F" w:sz="5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cantSplit/>
        </w:trPr>
        <w:tc>
          <w:tcPr>
            <w:tcW w:type="dxa" w:w="6472"/>
            <w:tcMar>
              <w:top w:type="dxa" w:w="180"/>
              <w:bottom w:type="dxa" w:w="180"/>
              <w:right w:type="dxa" w:w="20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Ready to file? </w:t>
            </w: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Proximo Paso's Immigrant Document Organizer keeps every paper in order, and our Renew or Replace Green Card Kit walks you through Form I-90 step by step — or come see us in Vista.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1A1A1A"/>
                <w:sz w:val="21"/>
                <w:szCs w:val="21"/>
              </w:rPr>
              <w:t xml:space="preserve">¿Listo para presentar? </w:t>
            </w:r>
            <w:r>
              <w:rPr>
                <w:rFonts w:ascii="Calibri" w:cs="Calibri" w:eastAsia="Calibri" w:hAnsi="Calibri"/>
                <w:i/>
                <w:iCs/>
                <w:color w:val="1A1A1A"/>
                <w:sz w:val="21"/>
                <w:szCs w:val="21"/>
              </w:rPr>
              <w:t xml:space="preserve">Nuestro Organizador de Documentos del Inmigrante mantiene todo en orden, y nuestro Kit para Renovar o Reemplazar la Tarjeta Verde lo guía paso a paso por el Formulario I-90 — o visítenos en Vista.</w:t>
            </w:r>
          </w:p>
        </w:tc>
        <w:tc>
          <w:tcPr>
            <w:tcW w:type="dxa" w:w="3968"/>
            <w:tcMar>
              <w:top w:type="dxa" w:w="180"/>
              <w:bottom w:type="dxa" w:w="18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D6A5F"/>
                <w:sz w:val="22"/>
                <w:szCs w:val="22"/>
              </w:rPr>
              <w:t xml:space="preserve">858.480.9338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proximopaso.com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555555"/>
                <w:sz w:val="17"/>
                <w:szCs w:val="17"/>
              </w:rPr>
              <w:t xml:space="preserve">380 S. Melrose Dr. #101 · Vista, CA 92081</w:t>
            </w:r>
          </w:p>
        </w:tc>
      </w:tr>
    </w:tbl>
    <w:sectPr>
      <w:headerReference w:type="default" r:id="rId7"/>
      <w:headerReference w:type="first" r:id="rId8"/>
      <w:headerReference w:type="even" r:id="rId9"/>
      <w:footerReference w:type="default" r:id="rId10"/>
      <w:footerReference w:type="first" r:id="rId11"/>
      <w:footerReference w:type="even" r:id="rId12"/>
      <w:pgSz w:w="12240" w:h="15840" w:orient="portrait"/>
      <w:pgMar w:top="820" w:right="900" w:bottom="1000" w:left="900" w:header="560" w:footer="32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D6A5F" w:sz="4" w:space="4"/>
      </w:pBdr>
      <w:spacing w:after="30" w:before="140"/>
    </w:pPr>
    <w:r>
      <w:rPr>
        <w:rFonts w:ascii="Calibri" w:cs="Calibri" w:eastAsia="Calibri" w:hAnsi="Calibri"/>
        <w:b/>
        <w:bCs/>
        <w:i/>
        <w:iCs/>
        <w:color w:val="2D6A5F"/>
        <w:sz w:val="16"/>
        <w:szCs w:val="16"/>
      </w:rPr>
      <w:t xml:space="preserve">***Disclaimer / Aviso Legal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This resource is for general guidance and does not constitute legal advice or a substitute for an attorney.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Este recurso es de carácter informativo general y no constituye asesoría legal ni sustituye a un abogado.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Filing timelines and USCIS policies can change — always confirm current requirements at uscis.gov before filing.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Los plazos de presentación y las políticas de USCIS pueden cambiar — confirme siempre los requisitos vigentes en uscis.gov antes de presentar su solicitud.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For personalized help, consult a licensed immigration attorney or the Proximo Paso team.</w:t>
    </w:r>
  </w:p>
  <w:p>
    <w:pPr>
      <w:spacing w:after="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Para ayuda personalizada, consulte a un abogado de inmigración con licencia o al equipo de Proximo Paso.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D6A5F" w:sz="4" w:space="4"/>
      </w:pBdr>
      <w:spacing w:after="30" w:before="140"/>
    </w:pPr>
    <w:r>
      <w:rPr>
        <w:rFonts w:ascii="Calibri" w:cs="Calibri" w:eastAsia="Calibri" w:hAnsi="Calibri"/>
        <w:b/>
        <w:bCs/>
        <w:i/>
        <w:iCs/>
        <w:color w:val="2D6A5F"/>
        <w:sz w:val="16"/>
        <w:szCs w:val="16"/>
      </w:rPr>
      <w:t xml:space="preserve">***Disclaimer / Aviso Legal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This resource is for general guidance and does not constitute legal advice or a substitute for an attorney.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Este recurso es de carácter informativo general y no constituye asesoría legal ni sustituye a un abogado.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Filing timelines and USCIS policies can change — always confirm current requirements at uscis.gov before filing.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Los plazos de presentación y las políticas de USCIS pueden cambiar — confirme siempre los requisitos vigentes en uscis.gov antes de presentar su solicitud.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For personalized help, consult a licensed immigration attorney or the Proximo Paso team.</w:t>
    </w:r>
  </w:p>
  <w:p>
    <w:pPr>
      <w:spacing w:after="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Para ayuda personalizada, consulte a un abogado de inmigración con licencia o al equipo de Proximo Paso.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D6A5F" w:sz="4" w:space="4"/>
      </w:pBdr>
      <w:spacing w:after="30" w:before="140"/>
    </w:pPr>
    <w:r>
      <w:rPr>
        <w:rFonts w:ascii="Calibri" w:cs="Calibri" w:eastAsia="Calibri" w:hAnsi="Calibri"/>
        <w:b/>
        <w:bCs/>
        <w:i/>
        <w:iCs/>
        <w:color w:val="2D6A5F"/>
        <w:sz w:val="16"/>
        <w:szCs w:val="16"/>
      </w:rPr>
      <w:t xml:space="preserve">***Disclaimer / Aviso Legal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This resource is for general guidance and does not constitute legal advice or a substitute for an attorney.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Este recurso es de carácter informativo general y no constituye asesoría legal ni sustituye a un abogado.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Filing timelines and USCIS policies can change — always confirm current requirements at uscis.gov before filing.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Los plazos de presentación y las políticas de USCIS pueden cambiar — confirme siempre los requisitos vigentes en uscis.gov antes de presentar su solicitud.</w:t>
    </w:r>
  </w:p>
  <w:p>
    <w:pPr>
      <w:spacing w:after="2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For personalized help, consult a licensed immigration attorney or the Proximo Paso team.</w:t>
    </w:r>
  </w:p>
  <w:p>
    <w:pPr>
      <w:spacing w:after="0"/>
    </w:pPr>
    <w:r>
      <w:rPr>
        <w:rFonts w:ascii="Calibri" w:cs="Calibri" w:eastAsia="Calibri" w:hAnsi="Calibri"/>
        <w:i/>
        <w:iCs/>
        <w:color w:val="555555"/>
        <w:sz w:val="15"/>
        <w:szCs w:val="15"/>
      </w:rPr>
      <w:t xml:space="preserve">Para ayuda personalizada, consulte a un abogado de inmigración con licencia o al equipo de Proximo Paso.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44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3200"/>
      <w:gridCol w:w="7240"/>
    </w:tblGrid>
    <w:tr>
      <w:tc>
        <w:tcPr>
          <w:tcW w:type="dxa" w:w="3200"/>
          <w:vAlign w:val="center"/>
        </w:tcPr>
        <w:p>
          <w:r>
            <w:drawing>
              <wp:inline distT="0" distB="0" distL="0" distR="0">
                <wp:extent cx="1619250" cy="590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240"/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i/>
              <w:iCs/>
              <w:color w:val="2D6A5F"/>
              <w:sz w:val="18"/>
              <w:szCs w:val="18"/>
            </w:rPr>
            <w:t xml:space="preserve">Avanzando Contigo</w:t>
          </w:r>
        </w:p>
        <w:p>
          <w:pPr>
            <w:jc w:val="right"/>
          </w:pPr>
          <w:r>
            <w:rPr>
              <w:rFonts w:ascii="Calibri" w:cs="Calibri" w:eastAsia="Calibri" w:hAnsi="Calibri"/>
              <w:color w:val="555555"/>
              <w:sz w:val="16"/>
              <w:szCs w:val="16"/>
            </w:rPr>
            <w:t xml:space="preserve">380 S. Melrose Dr. #101 · Vista, CA 92081</w:t>
          </w:r>
        </w:p>
        <w:p>
          <w:pPr>
            <w:jc w:val="right"/>
          </w:pPr>
          <w:r>
            <w:rPr>
              <w:rFonts w:ascii="Calibri" w:cs="Calibri" w:eastAsia="Calibri" w:hAnsi="Calibri"/>
              <w:color w:val="555555"/>
              <w:sz w:val="16"/>
              <w:szCs w:val="16"/>
            </w:rPr>
            <w:t xml:space="preserve">858.480.9338 · info@proximopaso.com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81a4e2ddb5d91826b9239d6a8449c6589dafcf9.undefined"/></Relationships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2026-08-30T22:13:57.611Z</dcterms:created>
  <dcterms:modified xsi:type="dcterms:W3CDTF">2026-08-30T22:13:57.612Z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