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9134" w14:textId="4EAFB320" w:rsidR="00FE0EB8" w:rsidRDefault="00FE0EB8" w:rsidP="00FE0EB8">
      <w:pPr>
        <w:pStyle w:val="NormalWeb"/>
        <w:jc w:val="center"/>
      </w:pPr>
      <w:r>
        <w:rPr>
          <w:noProof/>
        </w:rPr>
        <w:drawing>
          <wp:inline distT="0" distB="0" distL="0" distR="0" wp14:anchorId="5C743A93" wp14:editId="42898640">
            <wp:extent cx="1699260" cy="1684020"/>
            <wp:effectExtent l="0" t="0" r="0" b="0"/>
            <wp:docPr id="2" name="Picture 1" descr="A logo with trees and a letter 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trees and a letter 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99260" cy="1684020"/>
                    </a:xfrm>
                    <a:prstGeom prst="rect">
                      <a:avLst/>
                    </a:prstGeom>
                    <a:noFill/>
                    <a:ln>
                      <a:noFill/>
                    </a:ln>
                  </pic:spPr>
                </pic:pic>
              </a:graphicData>
            </a:graphic>
          </wp:inline>
        </w:drawing>
      </w:r>
    </w:p>
    <w:p w14:paraId="42A2180A" w14:textId="4F208720" w:rsidR="00773B9E" w:rsidRDefault="00FE0EB8" w:rsidP="00FE0EB8">
      <w:pPr>
        <w:jc w:val="center"/>
        <w:rPr>
          <w:b/>
          <w:bCs/>
        </w:rPr>
      </w:pPr>
      <w:r>
        <w:rPr>
          <w:b/>
          <w:bCs/>
        </w:rPr>
        <w:t>Broodmare Offering</w:t>
      </w:r>
    </w:p>
    <w:p w14:paraId="551BD51E" w14:textId="5C66B17B" w:rsidR="00F4208B" w:rsidRDefault="00F4208B" w:rsidP="00FE0EB8">
      <w:pPr>
        <w:jc w:val="center"/>
        <w:rPr>
          <w:b/>
          <w:bCs/>
        </w:rPr>
      </w:pPr>
      <w:r>
        <w:rPr>
          <w:b/>
          <w:bCs/>
        </w:rPr>
        <w:t>Peyton’s College</w:t>
      </w:r>
    </w:p>
    <w:p w14:paraId="099008ED" w14:textId="364B7EC6" w:rsidR="00FE0EB8" w:rsidRDefault="00FE0EB8" w:rsidP="00FE0EB8">
      <w:pPr>
        <w:jc w:val="center"/>
        <w:rPr>
          <w:b/>
          <w:bCs/>
        </w:rPr>
      </w:pPr>
      <w:r>
        <w:rPr>
          <w:b/>
          <w:bCs/>
        </w:rPr>
        <w:t>(</w:t>
      </w:r>
      <w:r w:rsidR="00F4208B">
        <w:rPr>
          <w:b/>
          <w:bCs/>
          <w:u w:val="single"/>
        </w:rPr>
        <w:t>Violence-Honorable Cat</w:t>
      </w:r>
      <w:r>
        <w:rPr>
          <w:b/>
          <w:bCs/>
        </w:rPr>
        <w:t>)</w:t>
      </w:r>
    </w:p>
    <w:p w14:paraId="17600A34" w14:textId="535525B8" w:rsidR="00E17082" w:rsidRDefault="00810BA9" w:rsidP="00810BA9">
      <w:pPr>
        <w:jc w:val="center"/>
        <w:rPr>
          <w:b/>
          <w:bCs/>
          <w:sz w:val="28"/>
          <w:szCs w:val="28"/>
          <w:u w:val="single"/>
        </w:rPr>
      </w:pPr>
      <w:r>
        <w:rPr>
          <w:b/>
          <w:bCs/>
          <w:sz w:val="28"/>
          <w:szCs w:val="28"/>
          <w:u w:val="single"/>
        </w:rPr>
        <w:t>Overview</w:t>
      </w:r>
    </w:p>
    <w:p w14:paraId="75A3D647" w14:textId="2385F977" w:rsidR="00F4208B" w:rsidRPr="00F4208B" w:rsidRDefault="00F4208B" w:rsidP="00F4208B">
      <w:r>
        <w:t xml:space="preserve">It was a stroke of luck that we were able to find and secure Peyton’s College after her successful racing career. </w:t>
      </w:r>
      <w:r w:rsidR="00765877">
        <w:t>Her Sire Violence</w:t>
      </w:r>
      <w:r w:rsidR="00AA2FE2">
        <w:t>,</w:t>
      </w:r>
      <w:r w:rsidR="00765877">
        <w:t xml:space="preserve"> a multiple Graded Stakes Winner, out of a Stakes Placed mare Honorable Cat provided her with all the opportunity to be not only a successful racehorse, but an outstanding Broodmare prospect as well. With a pedigree with the likes of Medaglia </w:t>
      </w:r>
      <w:proofErr w:type="spellStart"/>
      <w:r w:rsidR="00765877">
        <w:t>d’Oro</w:t>
      </w:r>
      <w:proofErr w:type="spellEnd"/>
      <w:r w:rsidR="00765877">
        <w:t xml:space="preserve">, Gone West, </w:t>
      </w:r>
      <w:proofErr w:type="spellStart"/>
      <w:r w:rsidR="00765877">
        <w:t>Mr</w:t>
      </w:r>
      <w:proofErr w:type="spellEnd"/>
      <w:r w:rsidR="00765877">
        <w:t xml:space="preserve"> Prospector and Danzig she is sure to produce the caliber of racehorse we are striving to produce here at Double T Farm.</w:t>
      </w:r>
    </w:p>
    <w:p w14:paraId="13A1A451" w14:textId="6914B249" w:rsidR="00D751ED" w:rsidRDefault="001461B6" w:rsidP="001461B6">
      <w:pPr>
        <w:jc w:val="center"/>
        <w:rPr>
          <w:b/>
          <w:bCs/>
          <w:sz w:val="28"/>
          <w:szCs w:val="28"/>
          <w:u w:val="single"/>
        </w:rPr>
      </w:pPr>
      <w:r>
        <w:rPr>
          <w:b/>
          <w:bCs/>
          <w:sz w:val="28"/>
          <w:szCs w:val="28"/>
          <w:u w:val="single"/>
        </w:rPr>
        <w:t>Peytons’s College</w:t>
      </w:r>
    </w:p>
    <w:p w14:paraId="4E793C1A" w14:textId="16688EDB" w:rsidR="00D751ED" w:rsidRDefault="001461B6" w:rsidP="00765877">
      <w:r>
        <w:t>With 36 starts, 7 first-place finishes, 7 second-place finishes, and 8 third-place finishes, she had an amazing 61.1% in the money percentage and total earnings of $182,465.00.  Peyton’s College has competed at various renowned racetracks such as Churchill Downs, Ellis Park, Turfway Park, Horseshoe Indianapolis and Parx Racing. Peyton’s College competed on the dirt</w:t>
      </w:r>
      <w:r w:rsidR="00765877">
        <w:t>,</w:t>
      </w:r>
      <w:r>
        <w:t xml:space="preserve"> in distances from 6 Furlongs to over a mile receiving a speed rating of 79 in multiple races, this proves her adaptability as a racehorse and the athleticism she was bred with from such a deep family. </w:t>
      </w:r>
      <w:r w:rsidR="00765877">
        <w:t>She is a 7-year-old maiden mare, and we are excited to share this opportunity.</w:t>
      </w:r>
    </w:p>
    <w:p w14:paraId="15FB464F" w14:textId="0E63C7EB" w:rsidR="00AA2FE2" w:rsidRDefault="004125A7" w:rsidP="00AA2FE2">
      <w:pPr>
        <w:jc w:val="center"/>
      </w:pPr>
      <w:r>
        <w:rPr>
          <w:noProof/>
        </w:rPr>
        <mc:AlternateContent>
          <mc:Choice Requires="wps">
            <w:drawing>
              <wp:inline distT="0" distB="0" distL="0" distR="0" wp14:anchorId="2D678ED2" wp14:editId="78DEEB92">
                <wp:extent cx="304800" cy="304800"/>
                <wp:effectExtent l="0" t="0" r="0" b="0"/>
                <wp:docPr id="1771836551" name="AutoShape 8"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D6532" id="AutoShape 8"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26631D5" wp14:editId="6B0528EC">
            <wp:extent cx="1962150" cy="2616200"/>
            <wp:effectExtent l="0" t="0" r="0" b="0"/>
            <wp:docPr id="279456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5602" cy="2620803"/>
                    </a:xfrm>
                    <a:prstGeom prst="rect">
                      <a:avLst/>
                    </a:prstGeom>
                    <a:noFill/>
                  </pic:spPr>
                </pic:pic>
              </a:graphicData>
            </a:graphic>
          </wp:inline>
        </w:drawing>
      </w:r>
    </w:p>
    <w:p w14:paraId="3EEBD8B7" w14:textId="03404C72" w:rsidR="00997CB9" w:rsidRDefault="00765877" w:rsidP="00997CB9">
      <w:pPr>
        <w:jc w:val="center"/>
        <w:rPr>
          <w:b/>
          <w:bCs/>
          <w:sz w:val="28"/>
          <w:szCs w:val="28"/>
          <w:u w:val="single"/>
        </w:rPr>
      </w:pPr>
      <w:r>
        <w:rPr>
          <w:b/>
          <w:bCs/>
          <w:sz w:val="28"/>
          <w:szCs w:val="28"/>
          <w:u w:val="single"/>
        </w:rPr>
        <w:lastRenderedPageBreak/>
        <w:t>Mullion</w:t>
      </w:r>
    </w:p>
    <w:p w14:paraId="73A9E1B5" w14:textId="57D86420" w:rsidR="003924B2" w:rsidRDefault="008950F9" w:rsidP="00765877">
      <w:pPr>
        <w:rPr>
          <w:noProof/>
        </w:rPr>
      </w:pPr>
      <w:r>
        <w:rPr>
          <w:noProof/>
        </w:rPr>
        <w:t>TDN Rising-Star, o</w:t>
      </w:r>
      <w:r w:rsidR="00765877">
        <w:rPr>
          <w:noProof/>
        </w:rPr>
        <w:t>nly a 5 Year-old himself</w:t>
      </w:r>
      <w:r>
        <w:rPr>
          <w:noProof/>
        </w:rPr>
        <w:t>, his racing career was cut short due to an injury.  The full brother to the none other Mandaloun, this Into Mischief offspring was described by trainer Brad Cox to be more talented than his Kentucky derby winning full brother.  With two starts, 2</w:t>
      </w:r>
      <w:r w:rsidRPr="008950F9">
        <w:rPr>
          <w:noProof/>
          <w:vertAlign w:val="superscript"/>
        </w:rPr>
        <w:t>nd</w:t>
      </w:r>
      <w:r>
        <w:rPr>
          <w:noProof/>
        </w:rPr>
        <w:t xml:space="preserve"> as a two-year old, and at 3 winning his 2</w:t>
      </w:r>
      <w:r w:rsidRPr="008950F9">
        <w:rPr>
          <w:noProof/>
          <w:vertAlign w:val="superscript"/>
        </w:rPr>
        <w:t>nd</w:t>
      </w:r>
      <w:r>
        <w:rPr>
          <w:noProof/>
        </w:rPr>
        <w:t xml:space="preserve"> time out by an impressive 10 Lengths at Churchill Downshe was bred to go the classic distances.  </w:t>
      </w:r>
      <w:r w:rsidR="00AA2FE2">
        <w:rPr>
          <w:noProof/>
        </w:rPr>
        <w:t>Entering stud in 2024 at the infamous Sequel Stallions New York his foals just started arriving in 2025 and we are excited to see what his weanlings look like in the very near future.</w:t>
      </w:r>
    </w:p>
    <w:p w14:paraId="0AD0277B" w14:textId="3C1B5778" w:rsidR="004125A7" w:rsidRPr="003924B2" w:rsidRDefault="004125A7" w:rsidP="004125A7">
      <w:pPr>
        <w:jc w:val="center"/>
      </w:pPr>
      <w:r>
        <w:rPr>
          <w:noProof/>
        </w:rPr>
        <w:drawing>
          <wp:inline distT="0" distB="0" distL="0" distR="0" wp14:anchorId="7FF77A2B" wp14:editId="3B0178F1">
            <wp:extent cx="2419350" cy="2398785"/>
            <wp:effectExtent l="0" t="0" r="0" b="1905"/>
            <wp:docPr id="10" name="Picture 2" descr="A person walking a ho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person walking a hor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2249" cy="2421490"/>
                    </a:xfrm>
                    <a:prstGeom prst="rect">
                      <a:avLst/>
                    </a:prstGeom>
                    <a:noFill/>
                    <a:ln>
                      <a:noFill/>
                    </a:ln>
                  </pic:spPr>
                </pic:pic>
              </a:graphicData>
            </a:graphic>
          </wp:inline>
        </w:drawing>
      </w:r>
    </w:p>
    <w:p w14:paraId="5C73F367" w14:textId="678C5BB5" w:rsidR="00342286" w:rsidRDefault="00E17082" w:rsidP="00342286">
      <w:pPr>
        <w:jc w:val="center"/>
        <w:rPr>
          <w:b/>
          <w:bCs/>
          <w:sz w:val="28"/>
          <w:szCs w:val="28"/>
          <w:u w:val="single"/>
        </w:rPr>
      </w:pPr>
      <w:r>
        <w:rPr>
          <w:b/>
          <w:bCs/>
          <w:sz w:val="28"/>
          <w:szCs w:val="28"/>
          <w:u w:val="single"/>
        </w:rPr>
        <w:t>The Plan</w:t>
      </w:r>
    </w:p>
    <w:p w14:paraId="3DAA6B39" w14:textId="15F96CA6" w:rsidR="00E17082" w:rsidRDefault="0071793A" w:rsidP="00E17082">
      <w:r>
        <w:t xml:space="preserve">Early in the breeding season of 2026 we will book </w:t>
      </w:r>
      <w:r w:rsidR="004125A7">
        <w:rPr>
          <w:b/>
          <w:bCs/>
        </w:rPr>
        <w:t>Peyton’s College</w:t>
      </w:r>
      <w:r w:rsidRPr="00D751ED">
        <w:rPr>
          <w:b/>
          <w:bCs/>
        </w:rPr>
        <w:t xml:space="preserve"> </w:t>
      </w:r>
      <w:r>
        <w:t>to be bred to</w:t>
      </w:r>
      <w:r w:rsidR="004125A7">
        <w:t xml:space="preserve"> Mullion in New York</w:t>
      </w:r>
      <w:r>
        <w:t>.  She will then return home to Double T Farm to ensure the best care and opportunity to produce a top-</w:t>
      </w:r>
      <w:r w:rsidR="004125A7">
        <w:t>q</w:t>
      </w:r>
      <w:r>
        <w:t xml:space="preserve">uality </w:t>
      </w:r>
      <w:proofErr w:type="gramStart"/>
      <w:r w:rsidR="004125A7">
        <w:t>f</w:t>
      </w:r>
      <w:r>
        <w:t>oal</w:t>
      </w:r>
      <w:proofErr w:type="gramEnd"/>
      <w:r>
        <w:t xml:space="preserve">.  When the time is ready, she will return to the Great State </w:t>
      </w:r>
      <w:r w:rsidR="004125A7">
        <w:t xml:space="preserve">of New York </w:t>
      </w:r>
      <w:r>
        <w:t xml:space="preserve">to Foal </w:t>
      </w:r>
      <w:r w:rsidR="004125A7">
        <w:t>at Saratoga</w:t>
      </w:r>
      <w:r>
        <w:t xml:space="preserve"> </w:t>
      </w:r>
      <w:r w:rsidR="004125A7">
        <w:t>Glen Farm</w:t>
      </w:r>
      <w:r>
        <w:t>.</w:t>
      </w:r>
      <w:r w:rsidR="004125A7">
        <w:t xml:space="preserve"> At SGF Dan and his wife Kathy do an amazing job providing care for not only the foal, but the mare as well.</w:t>
      </w:r>
      <w:r>
        <w:t xml:space="preserve">  Once we see what we have we will decide what steps are next in both the </w:t>
      </w:r>
      <w:proofErr w:type="gramStart"/>
      <w:r>
        <w:t>mare</w:t>
      </w:r>
      <w:proofErr w:type="gramEnd"/>
      <w:r>
        <w:t xml:space="preserve"> and foals’ interest </w:t>
      </w:r>
      <w:r w:rsidR="00A20720">
        <w:t>in producing</w:t>
      </w:r>
      <w:r>
        <w:t xml:space="preserve"> the best financial outcome. All partners will be involved in making the decision and have input.  </w:t>
      </w:r>
      <w:r w:rsidR="00A20720">
        <w:t>We expect</w:t>
      </w:r>
      <w:r>
        <w:t xml:space="preserve"> this one should be a fun and exciting opportunity!</w:t>
      </w:r>
    </w:p>
    <w:p w14:paraId="24E9D5F9" w14:textId="4E45F194" w:rsidR="00057EE8" w:rsidRDefault="00057EE8" w:rsidP="00057EE8">
      <w:pPr>
        <w:jc w:val="center"/>
        <w:rPr>
          <w:b/>
          <w:bCs/>
          <w:sz w:val="28"/>
          <w:szCs w:val="28"/>
          <w:u w:val="single"/>
        </w:rPr>
      </w:pPr>
      <w:r>
        <w:rPr>
          <w:b/>
          <w:bCs/>
          <w:sz w:val="28"/>
          <w:szCs w:val="28"/>
          <w:u w:val="single"/>
        </w:rPr>
        <w:t>Valuation</w:t>
      </w:r>
    </w:p>
    <w:p w14:paraId="0737608E" w14:textId="2FC8F124" w:rsidR="00C0315C" w:rsidRDefault="00C0315C" w:rsidP="00C0315C">
      <w:r>
        <w:t xml:space="preserve">The total 100% </w:t>
      </w:r>
      <w:r>
        <w:rPr>
          <w:b/>
          <w:bCs/>
        </w:rPr>
        <w:t xml:space="preserve">Valuation for </w:t>
      </w:r>
      <w:r w:rsidR="00A20720">
        <w:rPr>
          <w:b/>
          <w:bCs/>
        </w:rPr>
        <w:t>Peyton’s College</w:t>
      </w:r>
      <w:r w:rsidR="0071793A">
        <w:rPr>
          <w:b/>
          <w:bCs/>
        </w:rPr>
        <w:t xml:space="preserve"> </w:t>
      </w:r>
      <w:r>
        <w:rPr>
          <w:b/>
          <w:bCs/>
        </w:rPr>
        <w:t xml:space="preserve">and Foal is </w:t>
      </w:r>
      <w:r w:rsidR="00A20720">
        <w:rPr>
          <w:b/>
          <w:bCs/>
        </w:rPr>
        <w:t>$24,000</w:t>
      </w:r>
      <w:r w:rsidR="00E469E2">
        <w:rPr>
          <w:b/>
          <w:bCs/>
        </w:rPr>
        <w:t>.00</w:t>
      </w:r>
      <w:r>
        <w:rPr>
          <w:b/>
          <w:bCs/>
        </w:rPr>
        <w:t xml:space="preserve">.  </w:t>
      </w:r>
      <w:r>
        <w:t>We currently</w:t>
      </w:r>
      <w:r w:rsidR="00B66003">
        <w:t xml:space="preserve"> have </w:t>
      </w:r>
      <w:r w:rsidR="002F6EE6">
        <w:t>66</w:t>
      </w:r>
      <w:r w:rsidR="00B66003">
        <w:t xml:space="preserve">% available and will honor </w:t>
      </w:r>
      <w:r w:rsidR="00B9105A">
        <w:t>11</w:t>
      </w:r>
      <w:r w:rsidR="00B66003">
        <w:t>% increments with preference granted to larger commitments.</w:t>
      </w:r>
      <w:r w:rsidR="005560AF">
        <w:t xml:space="preserve">  All expenses will be billed quarterly at </w:t>
      </w:r>
      <w:r w:rsidR="00E469E2">
        <w:t>the owners</w:t>
      </w:r>
      <w:r w:rsidR="005560AF">
        <w:t xml:space="preserve">’ percentage.  </w:t>
      </w:r>
    </w:p>
    <w:tbl>
      <w:tblPr>
        <w:tblStyle w:val="TableGrid"/>
        <w:tblW w:w="0" w:type="auto"/>
        <w:tblLook w:val="04A0" w:firstRow="1" w:lastRow="0" w:firstColumn="1" w:lastColumn="0" w:noHBand="0" w:noVBand="1"/>
      </w:tblPr>
      <w:tblGrid>
        <w:gridCol w:w="2697"/>
        <w:gridCol w:w="2697"/>
        <w:gridCol w:w="2698"/>
        <w:gridCol w:w="2698"/>
      </w:tblGrid>
      <w:tr w:rsidR="002F6EE6" w14:paraId="38EB1D3B" w14:textId="77777777">
        <w:tc>
          <w:tcPr>
            <w:tcW w:w="2697" w:type="dxa"/>
          </w:tcPr>
          <w:p w14:paraId="234B280B" w14:textId="6CD6861A" w:rsidR="002F6EE6" w:rsidRDefault="002F6EE6" w:rsidP="00C0315C">
            <w:r>
              <w:t>Ownership %</w:t>
            </w:r>
          </w:p>
        </w:tc>
        <w:tc>
          <w:tcPr>
            <w:tcW w:w="2697" w:type="dxa"/>
          </w:tcPr>
          <w:p w14:paraId="154BEE23" w14:textId="3E3092A9" w:rsidR="002F6EE6" w:rsidRDefault="002F6EE6" w:rsidP="00C0315C">
            <w:r>
              <w:t>Total Value of horses</w:t>
            </w:r>
          </w:p>
        </w:tc>
        <w:tc>
          <w:tcPr>
            <w:tcW w:w="2698" w:type="dxa"/>
          </w:tcPr>
          <w:p w14:paraId="1CFB7AC6" w14:textId="694E3D17" w:rsidR="002F6EE6" w:rsidRDefault="002F6EE6" w:rsidP="00C0315C">
            <w:r>
              <w:t>1</w:t>
            </w:r>
            <w:r w:rsidRPr="002F6EE6">
              <w:rPr>
                <w:vertAlign w:val="superscript"/>
              </w:rPr>
              <w:t>st</w:t>
            </w:r>
            <w:r>
              <w:t xml:space="preserve"> </w:t>
            </w:r>
            <w:proofErr w:type="spellStart"/>
            <w:r>
              <w:t>Qtr</w:t>
            </w:r>
            <w:proofErr w:type="spellEnd"/>
            <w:r>
              <w:t xml:space="preserve"> Expenses</w:t>
            </w:r>
          </w:p>
        </w:tc>
        <w:tc>
          <w:tcPr>
            <w:tcW w:w="2698" w:type="dxa"/>
          </w:tcPr>
          <w:p w14:paraId="76A1D166" w14:textId="123FC50F" w:rsidR="002F6EE6" w:rsidRDefault="002F6EE6" w:rsidP="00C0315C">
            <w:r>
              <w:t>Total Payment</w:t>
            </w:r>
          </w:p>
        </w:tc>
      </w:tr>
      <w:tr w:rsidR="002F6EE6" w14:paraId="7F0734B8" w14:textId="77777777">
        <w:tc>
          <w:tcPr>
            <w:tcW w:w="2697" w:type="dxa"/>
          </w:tcPr>
          <w:p w14:paraId="2ECD3EEB" w14:textId="191B3B78" w:rsidR="002F6EE6" w:rsidRDefault="002F6EE6" w:rsidP="00C0315C">
            <w:r>
              <w:t>11%</w:t>
            </w:r>
          </w:p>
        </w:tc>
        <w:tc>
          <w:tcPr>
            <w:tcW w:w="2697" w:type="dxa"/>
          </w:tcPr>
          <w:p w14:paraId="12F39916" w14:textId="1CC2C060" w:rsidR="002F6EE6" w:rsidRDefault="002F6EE6" w:rsidP="00C0315C">
            <w:r>
              <w:t>$</w:t>
            </w:r>
            <w:r w:rsidR="00A20720">
              <w:t>2640</w:t>
            </w:r>
          </w:p>
        </w:tc>
        <w:tc>
          <w:tcPr>
            <w:tcW w:w="2698" w:type="dxa"/>
          </w:tcPr>
          <w:p w14:paraId="2644A10F" w14:textId="2CE6EF12" w:rsidR="002F6EE6" w:rsidRDefault="00A20720" w:rsidP="00C0315C">
            <w:r>
              <w:t>$300</w:t>
            </w:r>
          </w:p>
        </w:tc>
        <w:tc>
          <w:tcPr>
            <w:tcW w:w="2698" w:type="dxa"/>
          </w:tcPr>
          <w:p w14:paraId="31E37B8A" w14:textId="3F4013FF" w:rsidR="002F6EE6" w:rsidRDefault="002F6EE6" w:rsidP="00C0315C">
            <w:r>
              <w:t>$</w:t>
            </w:r>
            <w:r w:rsidR="00A20720">
              <w:t>2940</w:t>
            </w:r>
          </w:p>
        </w:tc>
      </w:tr>
      <w:tr w:rsidR="002F6EE6" w14:paraId="5DAADE54" w14:textId="77777777">
        <w:tc>
          <w:tcPr>
            <w:tcW w:w="2697" w:type="dxa"/>
          </w:tcPr>
          <w:p w14:paraId="527E8402" w14:textId="13046879" w:rsidR="002F6EE6" w:rsidRDefault="002F6EE6" w:rsidP="00C0315C">
            <w:r>
              <w:t>22%</w:t>
            </w:r>
          </w:p>
        </w:tc>
        <w:tc>
          <w:tcPr>
            <w:tcW w:w="2697" w:type="dxa"/>
          </w:tcPr>
          <w:p w14:paraId="5A9B22A8" w14:textId="4FB0B9AB" w:rsidR="002F6EE6" w:rsidRDefault="002F6EE6" w:rsidP="00C0315C">
            <w:r>
              <w:t>$</w:t>
            </w:r>
            <w:r w:rsidR="00A20720">
              <w:t>5280</w:t>
            </w:r>
          </w:p>
        </w:tc>
        <w:tc>
          <w:tcPr>
            <w:tcW w:w="2698" w:type="dxa"/>
          </w:tcPr>
          <w:p w14:paraId="0C8D7062" w14:textId="417ED793" w:rsidR="002F6EE6" w:rsidRDefault="002F6EE6" w:rsidP="00C0315C">
            <w:r>
              <w:t>$</w:t>
            </w:r>
            <w:r w:rsidR="00A20720">
              <w:t>600</w:t>
            </w:r>
          </w:p>
        </w:tc>
        <w:tc>
          <w:tcPr>
            <w:tcW w:w="2698" w:type="dxa"/>
          </w:tcPr>
          <w:p w14:paraId="291D21EA" w14:textId="367D03CF" w:rsidR="002F6EE6" w:rsidRDefault="002F6EE6" w:rsidP="00C0315C">
            <w:r>
              <w:t>$5</w:t>
            </w:r>
            <w:r w:rsidR="00A20720">
              <w:t>880</w:t>
            </w:r>
          </w:p>
        </w:tc>
      </w:tr>
      <w:tr w:rsidR="002F6EE6" w14:paraId="37279790" w14:textId="77777777">
        <w:tc>
          <w:tcPr>
            <w:tcW w:w="2697" w:type="dxa"/>
          </w:tcPr>
          <w:p w14:paraId="7F2031ED" w14:textId="1C6C3A41" w:rsidR="002F6EE6" w:rsidRDefault="002F6EE6" w:rsidP="00C0315C">
            <w:r>
              <w:t>33%</w:t>
            </w:r>
          </w:p>
        </w:tc>
        <w:tc>
          <w:tcPr>
            <w:tcW w:w="2697" w:type="dxa"/>
          </w:tcPr>
          <w:p w14:paraId="11284324" w14:textId="671BE36E" w:rsidR="002F6EE6" w:rsidRDefault="002F6EE6" w:rsidP="00C0315C">
            <w:r>
              <w:t>$</w:t>
            </w:r>
            <w:r w:rsidR="00A20720">
              <w:t>7920</w:t>
            </w:r>
          </w:p>
        </w:tc>
        <w:tc>
          <w:tcPr>
            <w:tcW w:w="2698" w:type="dxa"/>
          </w:tcPr>
          <w:p w14:paraId="50A4813C" w14:textId="7C427B29" w:rsidR="002F6EE6" w:rsidRDefault="002F6EE6" w:rsidP="00C0315C">
            <w:r>
              <w:t>$</w:t>
            </w:r>
            <w:r w:rsidR="00A20720">
              <w:t>900</w:t>
            </w:r>
          </w:p>
        </w:tc>
        <w:tc>
          <w:tcPr>
            <w:tcW w:w="2698" w:type="dxa"/>
          </w:tcPr>
          <w:p w14:paraId="51FECDBC" w14:textId="248CEA69" w:rsidR="002F6EE6" w:rsidRDefault="002F6EE6" w:rsidP="00C0315C">
            <w:r>
              <w:t>$</w:t>
            </w:r>
            <w:r w:rsidR="00A20720">
              <w:t>8820</w:t>
            </w:r>
          </w:p>
        </w:tc>
      </w:tr>
    </w:tbl>
    <w:p w14:paraId="357D5F26" w14:textId="77777777" w:rsidR="002F6EE6" w:rsidRDefault="002F6EE6" w:rsidP="00C0315C"/>
    <w:p w14:paraId="33091FB0" w14:textId="02AAF85C" w:rsidR="00B66003" w:rsidRDefault="00B66003" w:rsidP="00B66003">
      <w:pPr>
        <w:jc w:val="center"/>
        <w:rPr>
          <w:sz w:val="28"/>
          <w:szCs w:val="28"/>
        </w:rPr>
      </w:pPr>
      <w:r>
        <w:rPr>
          <w:b/>
          <w:bCs/>
          <w:sz w:val="28"/>
          <w:szCs w:val="28"/>
        </w:rPr>
        <w:t xml:space="preserve">Contact: Terrence V Lambert 706-830-5361 </w:t>
      </w:r>
      <w:r w:rsidRPr="00B66003">
        <w:rPr>
          <w:sz w:val="28"/>
          <w:szCs w:val="28"/>
        </w:rPr>
        <w:t>with any questions and commitments</w:t>
      </w:r>
    </w:p>
    <w:sectPr w:rsidR="00B66003" w:rsidSect="00E170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B8"/>
    <w:rsid w:val="00057EE8"/>
    <w:rsid w:val="001461B6"/>
    <w:rsid w:val="00272EE7"/>
    <w:rsid w:val="002D0503"/>
    <w:rsid w:val="002F6EE6"/>
    <w:rsid w:val="00336224"/>
    <w:rsid w:val="00342286"/>
    <w:rsid w:val="003924B2"/>
    <w:rsid w:val="003B6872"/>
    <w:rsid w:val="003E4DDE"/>
    <w:rsid w:val="00400B67"/>
    <w:rsid w:val="004125A7"/>
    <w:rsid w:val="004E43D7"/>
    <w:rsid w:val="005560AF"/>
    <w:rsid w:val="00562EB2"/>
    <w:rsid w:val="006B6433"/>
    <w:rsid w:val="0071793A"/>
    <w:rsid w:val="00765877"/>
    <w:rsid w:val="00773B9E"/>
    <w:rsid w:val="00810BA9"/>
    <w:rsid w:val="00887F13"/>
    <w:rsid w:val="008950F9"/>
    <w:rsid w:val="00996DA5"/>
    <w:rsid w:val="00997CB9"/>
    <w:rsid w:val="00A150F0"/>
    <w:rsid w:val="00A20720"/>
    <w:rsid w:val="00AA2FE2"/>
    <w:rsid w:val="00AC44BD"/>
    <w:rsid w:val="00B067EE"/>
    <w:rsid w:val="00B66003"/>
    <w:rsid w:val="00B9105A"/>
    <w:rsid w:val="00BC6899"/>
    <w:rsid w:val="00C0315C"/>
    <w:rsid w:val="00D751ED"/>
    <w:rsid w:val="00E17082"/>
    <w:rsid w:val="00E469E2"/>
    <w:rsid w:val="00E8637C"/>
    <w:rsid w:val="00F4208B"/>
    <w:rsid w:val="00FE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D79C"/>
  <w15:chartTrackingRefBased/>
  <w15:docId w15:val="{2B47BD34-C756-4E88-939A-8C388D1F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EB8"/>
    <w:rPr>
      <w:rFonts w:eastAsiaTheme="majorEastAsia" w:cstheme="majorBidi"/>
      <w:color w:val="272727" w:themeColor="text1" w:themeTint="D8"/>
    </w:rPr>
  </w:style>
  <w:style w:type="paragraph" w:styleId="Title">
    <w:name w:val="Title"/>
    <w:basedOn w:val="Normal"/>
    <w:next w:val="Normal"/>
    <w:link w:val="TitleChar"/>
    <w:uiPriority w:val="10"/>
    <w:qFormat/>
    <w:rsid w:val="00FE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EB8"/>
    <w:pPr>
      <w:spacing w:before="160"/>
      <w:jc w:val="center"/>
    </w:pPr>
    <w:rPr>
      <w:i/>
      <w:iCs/>
      <w:color w:val="404040" w:themeColor="text1" w:themeTint="BF"/>
    </w:rPr>
  </w:style>
  <w:style w:type="character" w:customStyle="1" w:styleId="QuoteChar">
    <w:name w:val="Quote Char"/>
    <w:basedOn w:val="DefaultParagraphFont"/>
    <w:link w:val="Quote"/>
    <w:uiPriority w:val="29"/>
    <w:rsid w:val="00FE0EB8"/>
    <w:rPr>
      <w:i/>
      <w:iCs/>
      <w:color w:val="404040" w:themeColor="text1" w:themeTint="BF"/>
    </w:rPr>
  </w:style>
  <w:style w:type="paragraph" w:styleId="ListParagraph">
    <w:name w:val="List Paragraph"/>
    <w:basedOn w:val="Normal"/>
    <w:uiPriority w:val="34"/>
    <w:qFormat/>
    <w:rsid w:val="00FE0EB8"/>
    <w:pPr>
      <w:ind w:left="720"/>
      <w:contextualSpacing/>
    </w:pPr>
  </w:style>
  <w:style w:type="character" w:styleId="IntenseEmphasis">
    <w:name w:val="Intense Emphasis"/>
    <w:basedOn w:val="DefaultParagraphFont"/>
    <w:uiPriority w:val="21"/>
    <w:qFormat/>
    <w:rsid w:val="00FE0EB8"/>
    <w:rPr>
      <w:i/>
      <w:iCs/>
      <w:color w:val="0F4761" w:themeColor="accent1" w:themeShade="BF"/>
    </w:rPr>
  </w:style>
  <w:style w:type="paragraph" w:styleId="IntenseQuote">
    <w:name w:val="Intense Quote"/>
    <w:basedOn w:val="Normal"/>
    <w:next w:val="Normal"/>
    <w:link w:val="IntenseQuoteChar"/>
    <w:uiPriority w:val="30"/>
    <w:qFormat/>
    <w:rsid w:val="00FE0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EB8"/>
    <w:rPr>
      <w:i/>
      <w:iCs/>
      <w:color w:val="0F4761" w:themeColor="accent1" w:themeShade="BF"/>
    </w:rPr>
  </w:style>
  <w:style w:type="character" w:styleId="IntenseReference">
    <w:name w:val="Intense Reference"/>
    <w:basedOn w:val="DefaultParagraphFont"/>
    <w:uiPriority w:val="32"/>
    <w:qFormat/>
    <w:rsid w:val="00FE0EB8"/>
    <w:rPr>
      <w:b/>
      <w:bCs/>
      <w:smallCaps/>
      <w:color w:val="0F4761" w:themeColor="accent1" w:themeShade="BF"/>
      <w:spacing w:val="5"/>
    </w:rPr>
  </w:style>
  <w:style w:type="paragraph" w:styleId="NormalWeb">
    <w:name w:val="Normal (Web)"/>
    <w:basedOn w:val="Normal"/>
    <w:uiPriority w:val="99"/>
    <w:semiHidden/>
    <w:unhideWhenUsed/>
    <w:rsid w:val="00FE0EB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2F6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021">
      <w:bodyDiv w:val="1"/>
      <w:marLeft w:val="0"/>
      <w:marRight w:val="0"/>
      <w:marTop w:val="0"/>
      <w:marBottom w:val="0"/>
      <w:divBdr>
        <w:top w:val="none" w:sz="0" w:space="0" w:color="auto"/>
        <w:left w:val="none" w:sz="0" w:space="0" w:color="auto"/>
        <w:bottom w:val="none" w:sz="0" w:space="0" w:color="auto"/>
        <w:right w:val="none" w:sz="0" w:space="0" w:color="auto"/>
      </w:divBdr>
    </w:div>
    <w:div w:id="1158375538">
      <w:bodyDiv w:val="1"/>
      <w:marLeft w:val="0"/>
      <w:marRight w:val="0"/>
      <w:marTop w:val="0"/>
      <w:marBottom w:val="0"/>
      <w:divBdr>
        <w:top w:val="none" w:sz="0" w:space="0" w:color="auto"/>
        <w:left w:val="none" w:sz="0" w:space="0" w:color="auto"/>
        <w:bottom w:val="none" w:sz="0" w:space="0" w:color="auto"/>
        <w:right w:val="none" w:sz="0" w:space="0" w:color="auto"/>
      </w:divBdr>
    </w:div>
    <w:div w:id="1596548865">
      <w:bodyDiv w:val="1"/>
      <w:marLeft w:val="0"/>
      <w:marRight w:val="0"/>
      <w:marTop w:val="0"/>
      <w:marBottom w:val="0"/>
      <w:divBdr>
        <w:top w:val="none" w:sz="0" w:space="0" w:color="auto"/>
        <w:left w:val="none" w:sz="0" w:space="0" w:color="auto"/>
        <w:bottom w:val="none" w:sz="0" w:space="0" w:color="auto"/>
        <w:right w:val="none" w:sz="0" w:space="0" w:color="auto"/>
      </w:divBdr>
    </w:div>
    <w:div w:id="18244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Lambert</dc:creator>
  <cp:keywords/>
  <dc:description/>
  <cp:lastModifiedBy>Terry Lambert</cp:lastModifiedBy>
  <cp:revision>3</cp:revision>
  <cp:lastPrinted>2025-06-20T15:20:00Z</cp:lastPrinted>
  <dcterms:created xsi:type="dcterms:W3CDTF">2025-06-30T22:12:00Z</dcterms:created>
  <dcterms:modified xsi:type="dcterms:W3CDTF">2025-06-30T22:14:00Z</dcterms:modified>
</cp:coreProperties>
</file>