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66F3" w:rsidRPr="002C0228" w:rsidRDefault="00BC4E04" w:rsidP="002C0228">
      <w:pPr>
        <w:pStyle w:val="Title"/>
        <w:spacing w:line="360" w:lineRule="auto"/>
        <w:ind w:firstLine="720"/>
        <w:contextualSpacing w:val="0"/>
        <w:rPr>
          <w:b/>
          <w:sz w:val="72"/>
          <w:u w:val="thick"/>
        </w:rPr>
      </w:pPr>
      <w:bookmarkStart w:id="0" w:name="h.p0yze96n1jcq" w:colFirst="0" w:colLast="0"/>
      <w:bookmarkStart w:id="1" w:name="_GoBack"/>
      <w:bookmarkEnd w:id="0"/>
      <w:bookmarkEnd w:id="1"/>
      <w:r w:rsidRPr="002C0228">
        <w:rPr>
          <w:b/>
          <w:sz w:val="72"/>
          <w:u w:val="thick"/>
        </w:rPr>
        <w:t>Let’s Talk About Huma</w:t>
      </w:r>
    </w:p>
    <w:p w:rsidR="00DE66F3" w:rsidRDefault="00BC4E04">
      <w:pPr>
        <w:spacing w:line="360" w:lineRule="auto"/>
        <w:ind w:firstLine="720"/>
      </w:pPr>
      <w:r>
        <w:rPr>
          <w:sz w:val="24"/>
          <w:szCs w:val="24"/>
        </w:rPr>
        <w:t>Huma Abedin, Hillary Clinton’s personal assistant, has long been afforded the luxury of operating in the shadows, relatively free from the constant scrutiny that Hillary herself is subject to. It is through this that Huma has effectively become the gate-ke</w:t>
      </w:r>
      <w:r>
        <w:rPr>
          <w:sz w:val="24"/>
          <w:szCs w:val="24"/>
        </w:rPr>
        <w:t>eper for the Clinton Foundation, acting as the go-between for the Clintons themselves, and the shadowy figures which whom they do business. To give you a full picture of who Huma is, we must begin with her family.</w:t>
      </w:r>
    </w:p>
    <w:p w:rsidR="00DE66F3" w:rsidRDefault="00DE66F3">
      <w:pPr>
        <w:spacing w:line="360" w:lineRule="auto"/>
      </w:pPr>
    </w:p>
    <w:p w:rsidR="00DE66F3" w:rsidRDefault="00BC4E04">
      <w:pPr>
        <w:pStyle w:val="Heading1"/>
        <w:spacing w:line="360" w:lineRule="auto"/>
        <w:contextualSpacing w:val="0"/>
      </w:pPr>
      <w:bookmarkStart w:id="2" w:name="h.szhxlzvwlyyp" w:colFirst="0" w:colLast="0"/>
      <w:bookmarkEnd w:id="2"/>
      <w:r>
        <w:t>Huma’s Family</w:t>
      </w:r>
    </w:p>
    <w:p w:rsidR="00DE66F3" w:rsidRDefault="00DE66F3">
      <w:pPr>
        <w:spacing w:line="360" w:lineRule="auto"/>
      </w:pPr>
    </w:p>
    <w:p w:rsidR="00DE66F3" w:rsidRDefault="00BC4E04">
      <w:pPr>
        <w:spacing w:line="360" w:lineRule="auto"/>
        <w:ind w:firstLine="720"/>
      </w:pPr>
      <w:r>
        <w:rPr>
          <w:sz w:val="24"/>
          <w:szCs w:val="24"/>
        </w:rPr>
        <w:t xml:space="preserve">To begin, let us give you </w:t>
      </w:r>
      <w:r>
        <w:rPr>
          <w:sz w:val="24"/>
          <w:szCs w:val="24"/>
        </w:rPr>
        <w:t xml:space="preserve">a little background. Huma Abedin was born in Michigan in 1976, but her father moved the family to Jeddah, Saudi Arabia in 1978, to start the Journal of Muslim Minority Affairs, in co-operation with the Institute of Muslim Minority Affairs, an organization </w:t>
      </w:r>
      <w:r>
        <w:rPr>
          <w:sz w:val="24"/>
          <w:szCs w:val="24"/>
        </w:rPr>
        <w:t xml:space="preserve">started by </w:t>
      </w:r>
      <w:hyperlink r:id="rId6">
        <w:r>
          <w:rPr>
            <w:color w:val="1155CC"/>
            <w:sz w:val="24"/>
            <w:szCs w:val="24"/>
            <w:u w:val="single"/>
          </w:rPr>
          <w:t xml:space="preserve">Abdullah Omar </w:t>
        </w:r>
        <w:proofErr w:type="spellStart"/>
        <w:r>
          <w:rPr>
            <w:color w:val="1155CC"/>
            <w:sz w:val="24"/>
            <w:szCs w:val="24"/>
            <w:u w:val="single"/>
          </w:rPr>
          <w:t>Naseef</w:t>
        </w:r>
        <w:proofErr w:type="spellEnd"/>
      </w:hyperlink>
      <w:r>
        <w:rPr>
          <w:sz w:val="24"/>
          <w:szCs w:val="24"/>
        </w:rPr>
        <w:t>, an Al Qaeda financier (with whom Huma later served on the board with). Her father was active in the Muslim Brotherhood, wh</w:t>
      </w:r>
      <w:r>
        <w:rPr>
          <w:sz w:val="24"/>
          <w:szCs w:val="24"/>
        </w:rPr>
        <w:t xml:space="preserve">ile her mother was active in the Muslim Sisterhood, a similar organization (more on her later). In 1993, her father passed, and 1994, Huma returned to America to attend George Washington University. There, she became quite active in the </w:t>
      </w:r>
      <w:hyperlink r:id="rId7">
        <w:r>
          <w:rPr>
            <w:color w:val="1155CC"/>
            <w:sz w:val="24"/>
            <w:szCs w:val="24"/>
            <w:u w:val="single"/>
          </w:rPr>
          <w:t>Muslim Student Association</w:t>
        </w:r>
      </w:hyperlink>
      <w:r>
        <w:rPr>
          <w:sz w:val="24"/>
          <w:szCs w:val="24"/>
        </w:rPr>
        <w:t xml:space="preserve">, the collegiate arm of the Muslim Brotherhood. In 1996, she first interned for Hillary Clinton, becoming a full time assistant in 2000. </w:t>
      </w:r>
    </w:p>
    <w:p w:rsidR="00DE66F3" w:rsidRDefault="00DE66F3">
      <w:pPr>
        <w:spacing w:line="360" w:lineRule="auto"/>
      </w:pPr>
    </w:p>
    <w:p w:rsidR="00DE66F3" w:rsidRDefault="00BC4E04">
      <w:pPr>
        <w:spacing w:line="360" w:lineRule="auto"/>
        <w:ind w:firstLine="720"/>
      </w:pPr>
      <w:r>
        <w:rPr>
          <w:sz w:val="24"/>
          <w:szCs w:val="24"/>
        </w:rPr>
        <w:t xml:space="preserve">Huma’s brother </w:t>
      </w:r>
      <w:r>
        <w:rPr>
          <w:sz w:val="24"/>
          <w:szCs w:val="24"/>
        </w:rPr>
        <w:t xml:space="preserve">is an interesting case. Hassan Abedin served on a fellowship, the Oxford Center for Islamic Studies, under the supervision of </w:t>
      </w:r>
      <w:hyperlink r:id="rId8">
        <w:r>
          <w:rPr>
            <w:color w:val="1155CC"/>
            <w:sz w:val="24"/>
            <w:szCs w:val="24"/>
            <w:u w:val="single"/>
          </w:rPr>
          <w:t xml:space="preserve">Abdullah Omar </w:t>
        </w:r>
        <w:proofErr w:type="spellStart"/>
        <w:r>
          <w:rPr>
            <w:color w:val="1155CC"/>
            <w:sz w:val="24"/>
            <w:szCs w:val="24"/>
            <w:u w:val="single"/>
          </w:rPr>
          <w:t>Naseef</w:t>
        </w:r>
        <w:proofErr w:type="spellEnd"/>
      </w:hyperlink>
      <w:r>
        <w:rPr>
          <w:sz w:val="24"/>
          <w:szCs w:val="24"/>
        </w:rPr>
        <w:t xml:space="preserve">, the founder </w:t>
      </w:r>
      <w:r>
        <w:rPr>
          <w:sz w:val="24"/>
          <w:szCs w:val="24"/>
        </w:rPr>
        <w:t xml:space="preserve">of </w:t>
      </w:r>
      <w:proofErr w:type="spellStart"/>
      <w:r>
        <w:rPr>
          <w:sz w:val="24"/>
          <w:szCs w:val="24"/>
        </w:rPr>
        <w:t>Rabita</w:t>
      </w:r>
      <w:proofErr w:type="spellEnd"/>
      <w:r>
        <w:rPr>
          <w:sz w:val="24"/>
          <w:szCs w:val="24"/>
        </w:rPr>
        <w:t xml:space="preserve"> Trust, a Designated Global Terrorist Entity which had its funds frozen in 2001. </w:t>
      </w:r>
      <w:proofErr w:type="spellStart"/>
      <w:r>
        <w:rPr>
          <w:sz w:val="24"/>
          <w:szCs w:val="24"/>
        </w:rPr>
        <w:t>Hussan</w:t>
      </w:r>
      <w:proofErr w:type="spellEnd"/>
      <w:r>
        <w:rPr>
          <w:sz w:val="24"/>
          <w:szCs w:val="24"/>
        </w:rPr>
        <w:t xml:space="preserve"> served on the Board of Trustees of OCIS from 2004-2006, and remained a member until at least 2010, serving concurrently with </w:t>
      </w:r>
      <w:proofErr w:type="spellStart"/>
      <w:r>
        <w:rPr>
          <w:sz w:val="24"/>
          <w:szCs w:val="24"/>
        </w:rPr>
        <w:t>Naseef</w:t>
      </w:r>
      <w:proofErr w:type="spellEnd"/>
      <w:r>
        <w:rPr>
          <w:sz w:val="24"/>
          <w:szCs w:val="24"/>
        </w:rPr>
        <w:t>.</w:t>
      </w:r>
    </w:p>
    <w:p w:rsidR="00DE66F3" w:rsidRDefault="00DE66F3">
      <w:pPr>
        <w:spacing w:line="360" w:lineRule="auto"/>
      </w:pPr>
    </w:p>
    <w:p w:rsidR="00DE66F3" w:rsidRDefault="00BC4E04">
      <w:pPr>
        <w:spacing w:line="360" w:lineRule="auto"/>
        <w:ind w:firstLine="720"/>
      </w:pPr>
      <w:r>
        <w:rPr>
          <w:sz w:val="24"/>
          <w:szCs w:val="24"/>
        </w:rPr>
        <w:lastRenderedPageBreak/>
        <w:t xml:space="preserve">Huma’s mother, </w:t>
      </w:r>
      <w:proofErr w:type="spellStart"/>
      <w:r>
        <w:rPr>
          <w:sz w:val="24"/>
          <w:szCs w:val="24"/>
        </w:rPr>
        <w:t>Saleha</w:t>
      </w:r>
      <w:proofErr w:type="spellEnd"/>
      <w:r>
        <w:rPr>
          <w:sz w:val="24"/>
          <w:szCs w:val="24"/>
        </w:rPr>
        <w:t xml:space="preserve"> Abe</w:t>
      </w:r>
      <w:r>
        <w:rPr>
          <w:sz w:val="24"/>
          <w:szCs w:val="24"/>
        </w:rPr>
        <w:t xml:space="preserve">din, is an avowed member of the Muslim Sisterhood, and a stout </w:t>
      </w:r>
      <w:hyperlink r:id="rId9">
        <w:r>
          <w:rPr>
            <w:color w:val="1155CC"/>
            <w:sz w:val="24"/>
            <w:szCs w:val="24"/>
            <w:u w:val="single"/>
          </w:rPr>
          <w:t>proponent of Sharia Law</w:t>
        </w:r>
      </w:hyperlink>
      <w:r>
        <w:rPr>
          <w:sz w:val="24"/>
          <w:szCs w:val="24"/>
        </w:rPr>
        <w:t xml:space="preserve">. </w:t>
      </w:r>
    </w:p>
    <w:p w:rsidR="00DE66F3" w:rsidRDefault="00DE66F3">
      <w:pPr>
        <w:spacing w:line="360" w:lineRule="auto"/>
      </w:pPr>
    </w:p>
    <w:p w:rsidR="00DE66F3" w:rsidRDefault="00BC4E04">
      <w:pPr>
        <w:spacing w:line="360" w:lineRule="auto"/>
        <w:ind w:firstLine="720"/>
      </w:pPr>
      <w:r>
        <w:rPr>
          <w:sz w:val="24"/>
          <w:szCs w:val="24"/>
        </w:rPr>
        <w:t>This all taken into consideration, it would be a bit of a stretch to claim that</w:t>
      </w:r>
      <w:r>
        <w:rPr>
          <w:sz w:val="24"/>
          <w:szCs w:val="24"/>
        </w:rPr>
        <w:t xml:space="preserve"> Huma is a radical Islamist; her marriage to Rep. Anthony Weiner, though entirely political and loveless, is considered heresy to many in that region. Rather, the measured reader will deduce that Huma’s family, and Huma herself, has deep ties to many of th</w:t>
      </w:r>
      <w:r>
        <w:rPr>
          <w:sz w:val="24"/>
          <w:szCs w:val="24"/>
        </w:rPr>
        <w:t xml:space="preserve">e richest and most powerful figures in the Islamic world, serving as an </w:t>
      </w:r>
      <w:proofErr w:type="spellStart"/>
      <w:r>
        <w:rPr>
          <w:sz w:val="24"/>
          <w:szCs w:val="24"/>
        </w:rPr>
        <w:t>eery</w:t>
      </w:r>
      <w:proofErr w:type="spellEnd"/>
      <w:r>
        <w:rPr>
          <w:sz w:val="24"/>
          <w:szCs w:val="24"/>
        </w:rPr>
        <w:t xml:space="preserve"> corollary to the ties that the Clintons have to many shadowy figures in Western politics. That is not to say that Huma has not made efforts to advance the Islamic agenda in Americ</w:t>
      </w:r>
      <w:r>
        <w:rPr>
          <w:sz w:val="24"/>
          <w:szCs w:val="24"/>
        </w:rPr>
        <w:t xml:space="preserve">a, </w:t>
      </w:r>
      <w:hyperlink r:id="rId10">
        <w:r>
          <w:rPr>
            <w:color w:val="1155CC"/>
            <w:sz w:val="24"/>
            <w:szCs w:val="24"/>
            <w:u w:val="single"/>
          </w:rPr>
          <w:t>including involvement in purging US law enforcement training manuals of language deemed “</w:t>
        </w:r>
        <w:proofErr w:type="spellStart"/>
        <w:r>
          <w:rPr>
            <w:color w:val="1155CC"/>
            <w:sz w:val="24"/>
            <w:szCs w:val="24"/>
            <w:u w:val="single"/>
          </w:rPr>
          <w:t>Islamophobic</w:t>
        </w:r>
        <w:proofErr w:type="spellEnd"/>
        <w:r>
          <w:rPr>
            <w:color w:val="1155CC"/>
            <w:sz w:val="24"/>
            <w:szCs w:val="24"/>
            <w:u w:val="single"/>
          </w:rPr>
          <w:t>”</w:t>
        </w:r>
      </w:hyperlink>
      <w:r>
        <w:rPr>
          <w:sz w:val="24"/>
          <w:szCs w:val="24"/>
        </w:rPr>
        <w:t>, it is simply to say that power, no</w:t>
      </w:r>
      <w:r>
        <w:rPr>
          <w:sz w:val="24"/>
          <w:szCs w:val="24"/>
        </w:rPr>
        <w:t xml:space="preserve">t religion, is her driving force. </w:t>
      </w:r>
    </w:p>
    <w:p w:rsidR="00DE66F3" w:rsidRDefault="00DE66F3">
      <w:pPr>
        <w:spacing w:line="360" w:lineRule="auto"/>
      </w:pPr>
    </w:p>
    <w:p w:rsidR="00DE66F3" w:rsidRDefault="00BC4E04">
      <w:pPr>
        <w:pStyle w:val="Heading1"/>
        <w:spacing w:line="360" w:lineRule="auto"/>
        <w:contextualSpacing w:val="0"/>
      </w:pPr>
      <w:bookmarkStart w:id="3" w:name="h.faet5dlnofbp" w:colFirst="0" w:colLast="0"/>
      <w:bookmarkEnd w:id="3"/>
      <w:r>
        <w:t>The Other Leak in the State Department</w:t>
      </w:r>
    </w:p>
    <w:p w:rsidR="00DE66F3" w:rsidRDefault="00DE66F3">
      <w:pPr>
        <w:spacing w:line="360" w:lineRule="auto"/>
      </w:pPr>
    </w:p>
    <w:p w:rsidR="00DE66F3" w:rsidRDefault="00BC4E04">
      <w:pPr>
        <w:spacing w:line="360" w:lineRule="auto"/>
        <w:ind w:firstLine="720"/>
      </w:pPr>
      <w:r>
        <w:rPr>
          <w:sz w:val="24"/>
          <w:szCs w:val="24"/>
        </w:rPr>
        <w:t>Following Barack Obama’s appointment of Hillary Clinton as Secretary of State, Huma became the Deputy Chief of Staff at the US State Department in 2009. In Fall of 2011, Huma appli</w:t>
      </w:r>
      <w:r>
        <w:rPr>
          <w:sz w:val="24"/>
          <w:szCs w:val="24"/>
        </w:rPr>
        <w:t>ed for, and was granted, maternal leave. In June of 2012, Hillary Clinton herself personally signed off on an order transitioning Huma from Deputy Chief of Staff to a “Special Government Employee”, a shift that allowed Huma to operate as a sort of speciall</w:t>
      </w:r>
      <w:r>
        <w:rPr>
          <w:sz w:val="24"/>
          <w:szCs w:val="24"/>
        </w:rPr>
        <w:t xml:space="preserve">y-privileged government contractor. Taking full advantage of this, Huma began working three jobs simultaneously; the State Department, the Clinton Foundation, and a consulting firm by the name of </w:t>
      </w:r>
      <w:proofErr w:type="spellStart"/>
      <w:r>
        <w:rPr>
          <w:sz w:val="24"/>
          <w:szCs w:val="24"/>
        </w:rPr>
        <w:t>Teneo</w:t>
      </w:r>
      <w:proofErr w:type="spellEnd"/>
      <w:r>
        <w:rPr>
          <w:sz w:val="24"/>
          <w:szCs w:val="24"/>
        </w:rPr>
        <w:t xml:space="preserve">. </w:t>
      </w:r>
      <w:proofErr w:type="spellStart"/>
      <w:r>
        <w:rPr>
          <w:sz w:val="24"/>
          <w:szCs w:val="24"/>
        </w:rPr>
        <w:t>Teneo</w:t>
      </w:r>
      <w:proofErr w:type="spellEnd"/>
      <w:r>
        <w:rPr>
          <w:sz w:val="24"/>
          <w:szCs w:val="24"/>
        </w:rPr>
        <w:t xml:space="preserve"> is a New York based consultant group run by Dou</w:t>
      </w:r>
      <w:r>
        <w:rPr>
          <w:sz w:val="24"/>
          <w:szCs w:val="24"/>
        </w:rPr>
        <w:t xml:space="preserve">g Band, </w:t>
      </w:r>
      <w:hyperlink r:id="rId11">
        <w:r>
          <w:rPr>
            <w:color w:val="1155CC"/>
            <w:sz w:val="24"/>
            <w:szCs w:val="24"/>
            <w:u w:val="single"/>
          </w:rPr>
          <w:t>another Clinton gatekeeper</w:t>
        </w:r>
      </w:hyperlink>
      <w:r>
        <w:rPr>
          <w:sz w:val="24"/>
          <w:szCs w:val="24"/>
        </w:rPr>
        <w:t xml:space="preserve">, that deals in the private sector, </w:t>
      </w:r>
      <w:hyperlink r:id="rId12">
        <w:r>
          <w:rPr>
            <w:color w:val="1155CC"/>
            <w:sz w:val="24"/>
            <w:szCs w:val="24"/>
            <w:u w:val="single"/>
          </w:rPr>
          <w:t>providing large multinational groups with investment banking and global-strategy</w:t>
        </w:r>
      </w:hyperlink>
      <w:r>
        <w:rPr>
          <w:sz w:val="24"/>
          <w:szCs w:val="24"/>
        </w:rPr>
        <w:t xml:space="preserve">, including the </w:t>
      </w:r>
      <w:r>
        <w:rPr>
          <w:i/>
          <w:sz w:val="24"/>
          <w:szCs w:val="24"/>
        </w:rPr>
        <w:t xml:space="preserve">very </w:t>
      </w:r>
      <w:r>
        <w:rPr>
          <w:sz w:val="24"/>
          <w:szCs w:val="24"/>
        </w:rPr>
        <w:t xml:space="preserve">well-regarded FIFA.  </w:t>
      </w:r>
    </w:p>
    <w:p w:rsidR="00DE66F3" w:rsidRDefault="00DE66F3">
      <w:pPr>
        <w:spacing w:line="360" w:lineRule="auto"/>
      </w:pPr>
    </w:p>
    <w:p w:rsidR="00DE66F3" w:rsidRDefault="00DE66F3">
      <w:pPr>
        <w:spacing w:line="360" w:lineRule="auto"/>
      </w:pPr>
    </w:p>
    <w:p w:rsidR="00DE66F3" w:rsidRDefault="00BC4E04">
      <w:pPr>
        <w:spacing w:line="360" w:lineRule="auto"/>
        <w:ind w:firstLine="720"/>
      </w:pPr>
      <w:r>
        <w:rPr>
          <w:sz w:val="24"/>
          <w:szCs w:val="24"/>
        </w:rPr>
        <w:t xml:space="preserve">As both the Clinton Foundation and </w:t>
      </w:r>
      <w:proofErr w:type="spellStart"/>
      <w:r>
        <w:rPr>
          <w:sz w:val="24"/>
          <w:szCs w:val="24"/>
        </w:rPr>
        <w:t>Teneo</w:t>
      </w:r>
      <w:proofErr w:type="spellEnd"/>
      <w:r>
        <w:rPr>
          <w:sz w:val="24"/>
          <w:szCs w:val="24"/>
        </w:rPr>
        <w:t xml:space="preserve"> itself were involved in projects directly impacted by the State Department,</w:t>
      </w:r>
      <w:r>
        <w:rPr>
          <w:sz w:val="24"/>
          <w:szCs w:val="24"/>
        </w:rPr>
        <w:t xml:space="preserve"> this represented a very clear conflict of interest. The </w:t>
      </w:r>
      <w:r>
        <w:rPr>
          <w:sz w:val="24"/>
          <w:szCs w:val="24"/>
        </w:rPr>
        <w:lastRenderedPageBreak/>
        <w:t xml:space="preserve">SGE also prevented Huma from having to disclose her private earnings from </w:t>
      </w:r>
      <w:proofErr w:type="spellStart"/>
      <w:r>
        <w:rPr>
          <w:sz w:val="24"/>
          <w:szCs w:val="24"/>
        </w:rPr>
        <w:t>Teneo</w:t>
      </w:r>
      <w:proofErr w:type="spellEnd"/>
      <w:r>
        <w:rPr>
          <w:sz w:val="24"/>
          <w:szCs w:val="24"/>
        </w:rPr>
        <w:t xml:space="preserve">, though estimates begin at around 350,000. Finally, in 2012, Huma started her own consulting firm, Zain Endeavors LLC, </w:t>
      </w:r>
      <w:r>
        <w:rPr>
          <w:sz w:val="24"/>
          <w:szCs w:val="24"/>
        </w:rPr>
        <w:t>11 days before she left the State Department for good.</w:t>
      </w:r>
    </w:p>
    <w:p w:rsidR="00DE66F3" w:rsidRDefault="00DE66F3">
      <w:pPr>
        <w:spacing w:line="360" w:lineRule="auto"/>
      </w:pPr>
    </w:p>
    <w:p w:rsidR="00DE66F3" w:rsidRDefault="00BC4E04">
      <w:pPr>
        <w:spacing w:line="360" w:lineRule="auto"/>
      </w:pPr>
      <w:r>
        <w:rPr>
          <w:sz w:val="24"/>
          <w:szCs w:val="24"/>
        </w:rPr>
        <w:t xml:space="preserve">If it is not yet apparent what was happening, Huma siphoned information from the State Department, then turned around and sold it to interested parties through both the Clinton Foundation and </w:t>
      </w:r>
      <w:proofErr w:type="spellStart"/>
      <w:r>
        <w:rPr>
          <w:sz w:val="24"/>
          <w:szCs w:val="24"/>
        </w:rPr>
        <w:t>Teneo</w:t>
      </w:r>
      <w:proofErr w:type="spellEnd"/>
      <w:r>
        <w:rPr>
          <w:sz w:val="24"/>
          <w:szCs w:val="24"/>
        </w:rPr>
        <w:t>. H</w:t>
      </w:r>
      <w:r>
        <w:rPr>
          <w:sz w:val="24"/>
          <w:szCs w:val="24"/>
        </w:rPr>
        <w:t xml:space="preserve">uma willingly and deliberately committed political espionage to benefit friends and donors of the Clintons, including foreign interests. This illegal activity was so well-known that </w:t>
      </w:r>
      <w:hyperlink r:id="rId13">
        <w:r>
          <w:rPr>
            <w:b/>
            <w:color w:val="1155CC"/>
            <w:sz w:val="24"/>
            <w:szCs w:val="24"/>
            <w:u w:val="single"/>
          </w:rPr>
          <w:t>the Senate Judiciary Committee sent Sec. John Kerry a letter</w:t>
        </w:r>
      </w:hyperlink>
      <w:r>
        <w:rPr>
          <w:sz w:val="24"/>
          <w:szCs w:val="24"/>
        </w:rPr>
        <w:t xml:space="preserve"> inquiring into Huma’s consulting work for </w:t>
      </w:r>
      <w:proofErr w:type="spellStart"/>
      <w:r>
        <w:rPr>
          <w:sz w:val="24"/>
          <w:szCs w:val="24"/>
        </w:rPr>
        <w:t>Teneo</w:t>
      </w:r>
      <w:proofErr w:type="spellEnd"/>
      <w:r>
        <w:rPr>
          <w:sz w:val="24"/>
          <w:szCs w:val="24"/>
        </w:rPr>
        <w:t xml:space="preserve">. An investigation was begun, not picked up by the Justice Department, and referred administratively. </w:t>
      </w:r>
    </w:p>
    <w:p w:rsidR="00DE66F3" w:rsidRDefault="00DE66F3">
      <w:pPr>
        <w:spacing w:line="360" w:lineRule="auto"/>
      </w:pPr>
    </w:p>
    <w:p w:rsidR="00DE66F3" w:rsidRDefault="00BC4E04">
      <w:pPr>
        <w:spacing w:line="360" w:lineRule="auto"/>
      </w:pPr>
      <w:r>
        <w:rPr>
          <w:sz w:val="24"/>
          <w:szCs w:val="24"/>
        </w:rPr>
        <w:t>In her work for Hillary Clinton, Huma Abedin has acted as the gatekeeper of the Clinton Foundation. She exists as the only direct line to the Clintons, meaning that Huma likely knows even more about the insidious deeds of the Clinton Foundation than Hillar</w:t>
      </w:r>
      <w:r>
        <w:rPr>
          <w:sz w:val="24"/>
          <w:szCs w:val="24"/>
        </w:rPr>
        <w:t xml:space="preserve">y or Bill themselves do. While this is a decent overview of her activities with the Clinton Foundation and </w:t>
      </w:r>
      <w:proofErr w:type="spellStart"/>
      <w:r>
        <w:rPr>
          <w:sz w:val="24"/>
          <w:szCs w:val="24"/>
        </w:rPr>
        <w:t>Teneo</w:t>
      </w:r>
      <w:proofErr w:type="spellEnd"/>
      <w:r>
        <w:rPr>
          <w:sz w:val="24"/>
          <w:szCs w:val="24"/>
        </w:rPr>
        <w:t>, much work remains to be done, as evidence to the specifics of her activities remains hidden under institutional veils. If you’d like to help o</w:t>
      </w:r>
      <w:r>
        <w:rPr>
          <w:sz w:val="24"/>
          <w:szCs w:val="24"/>
        </w:rPr>
        <w:t>ut, feel free to drop by our website, listed below.</w:t>
      </w:r>
      <w:r>
        <w:rPr>
          <w:sz w:val="24"/>
          <w:szCs w:val="24"/>
          <w:vertAlign w:val="superscript"/>
        </w:rPr>
        <w:footnoteReference w:id="1"/>
      </w:r>
    </w:p>
    <w:p w:rsidR="00DE66F3" w:rsidRDefault="00DE66F3">
      <w:pPr>
        <w:spacing w:line="360" w:lineRule="auto"/>
      </w:pPr>
    </w:p>
    <w:bookmarkStart w:id="4" w:name="h.or151ppb61fl" w:colFirst="0" w:colLast="0"/>
    <w:bookmarkEnd w:id="4"/>
    <w:p w:rsidR="00DE66F3" w:rsidRDefault="00BC4E04">
      <w:pPr>
        <w:pStyle w:val="Title"/>
        <w:spacing w:line="360" w:lineRule="auto"/>
        <w:contextualSpacing w:val="0"/>
        <w:jc w:val="center"/>
      </w:pPr>
      <w:r>
        <w:fldChar w:fldCharType="begin"/>
      </w:r>
      <w:r>
        <w:instrText xml:space="preserve"> HYPERLINK "http://clintonfoundationinvestigation.com/" \h </w:instrText>
      </w:r>
      <w:r>
        <w:fldChar w:fldCharType="separate"/>
      </w:r>
      <w:r>
        <w:rPr>
          <w:color w:val="1155CC"/>
          <w:u w:val="single"/>
        </w:rPr>
        <w:t>Break the Foundation</w:t>
      </w:r>
      <w:r>
        <w:rPr>
          <w:color w:val="1155CC"/>
          <w:u w:val="single"/>
        </w:rPr>
        <w:fldChar w:fldCharType="end"/>
      </w:r>
    </w:p>
    <w:p w:rsidR="00DE66F3" w:rsidRDefault="00BC4E04">
      <w:pPr>
        <w:spacing w:line="360" w:lineRule="auto"/>
      </w:pPr>
      <w:r>
        <w:rPr>
          <w:sz w:val="24"/>
          <w:szCs w:val="24"/>
        </w:rPr>
        <w:t xml:space="preserve">More to follow. </w:t>
      </w:r>
    </w:p>
    <w:sectPr w:rsidR="00DE66F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04" w:rsidRDefault="00BC4E04">
      <w:pPr>
        <w:spacing w:line="240" w:lineRule="auto"/>
      </w:pPr>
      <w:r>
        <w:separator/>
      </w:r>
    </w:p>
  </w:endnote>
  <w:endnote w:type="continuationSeparator" w:id="0">
    <w:p w:rsidR="00BC4E04" w:rsidRDefault="00BC4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04" w:rsidRDefault="00BC4E04">
      <w:pPr>
        <w:spacing w:line="240" w:lineRule="auto"/>
      </w:pPr>
      <w:r>
        <w:separator/>
      </w:r>
    </w:p>
  </w:footnote>
  <w:footnote w:type="continuationSeparator" w:id="0">
    <w:p w:rsidR="00BC4E04" w:rsidRDefault="00BC4E04">
      <w:pPr>
        <w:spacing w:line="240" w:lineRule="auto"/>
      </w:pPr>
      <w:r>
        <w:continuationSeparator/>
      </w:r>
    </w:p>
  </w:footnote>
  <w:footnote w:id="1">
    <w:p w:rsidR="00DE66F3" w:rsidRDefault="00BC4E04">
      <w:pPr>
        <w:spacing w:line="240" w:lineRule="auto"/>
      </w:pPr>
      <w:r>
        <w:rPr>
          <w:vertAlign w:val="superscript"/>
        </w:rPr>
        <w:footnoteRef/>
      </w:r>
      <w:r>
        <w:rPr>
          <w:sz w:val="20"/>
          <w:szCs w:val="20"/>
        </w:rPr>
        <w:t xml:space="preserve"> </w:t>
      </w:r>
      <w:hyperlink r:id="rId1">
        <w:r>
          <w:rPr>
            <w:color w:val="1155CC"/>
            <w:sz w:val="20"/>
            <w:szCs w:val="20"/>
            <w:u w:val="single"/>
          </w:rPr>
          <w:t>Additional sources available here</w:t>
        </w:r>
      </w:hyperlink>
      <w:r>
        <w:rPr>
          <w:sz w:val="20"/>
          <w:szCs w:val="20"/>
        </w:rPr>
        <w:t xml:space="preserve"> </w:t>
      </w:r>
    </w:p>
    <w:p w:rsidR="002C0228" w:rsidRPr="002C0228" w:rsidRDefault="00BC4E04">
      <w:pPr>
        <w:spacing w:line="240" w:lineRule="auto"/>
        <w:rPr>
          <w:color w:val="1155CC"/>
          <w:sz w:val="20"/>
          <w:szCs w:val="20"/>
          <w:u w:val="single"/>
        </w:rPr>
      </w:pPr>
      <w:r>
        <w:rPr>
          <w:sz w:val="20"/>
          <w:szCs w:val="20"/>
        </w:rPr>
        <w:t xml:space="preserve">  </w:t>
      </w:r>
      <w:hyperlink r:id="rId2">
        <w:r>
          <w:rPr>
            <w:color w:val="1155CC"/>
            <w:sz w:val="20"/>
            <w:szCs w:val="20"/>
            <w:u w:val="single"/>
          </w:rPr>
          <w:t>Breitbart did a good write-up here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F3"/>
    <w:rsid w:val="002C0228"/>
    <w:rsid w:val="00BC4E04"/>
    <w:rsid w:val="00DE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03C9"/>
  <w15:docId w15:val="{291F795A-8A58-4177-BFE1-112FC3EB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hoebat.com/wp-content/uploads/2012/07/Bachmann-Final_072312.pdf" TargetMode="External"/><Relationship Id="rId13" Type="http://schemas.openxmlformats.org/officeDocument/2006/relationships/hyperlink" Target="http://www.grassley.senate.gov/sites/default/files/about/upload/2013-06-13-CEG-to-State-Abedin.pdf" TargetMode="External"/><Relationship Id="rId3" Type="http://schemas.openxmlformats.org/officeDocument/2006/relationships/webSettings" Target="webSettings.xml"/><Relationship Id="rId7" Type="http://schemas.openxmlformats.org/officeDocument/2006/relationships/hyperlink" Target="http://web.archive.org/web/19970807080807/http://www.gwu.edu/~msa/board.htm" TargetMode="External"/><Relationship Id="rId12" Type="http://schemas.openxmlformats.org/officeDocument/2006/relationships/hyperlink" Target="http://www.vanityfair.com/news/2016/01/huma-abedin-hillary-clinton-advis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review.com/corner/354351/huma-unmentionables-andrew-c-mccarthy" TargetMode="External"/><Relationship Id="rId11" Type="http://schemas.openxmlformats.org/officeDocument/2006/relationships/hyperlink" Target="http://www.politico.com/story/2015/09/huma-abedin-teneo-clinton-foundation-email-213965"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judicialwatch.org/wp-content/uploads/2015/11/JWSRGovtPurgeActiveMeasures1SEP2015.pdf" TargetMode="External"/><Relationship Id="rId4" Type="http://schemas.openxmlformats.org/officeDocument/2006/relationships/footnotes" Target="footnotes.xml"/><Relationship Id="rId9" Type="http://schemas.openxmlformats.org/officeDocument/2006/relationships/hyperlink" Target="http://www.discoverthenetworks.org/individualProfile.asp?indid=255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reitbart.com/big-government/2016/01/18/the-truth-about-huma-abedin-that-media-matters-doesnt-want-america-to-see/" TargetMode="External"/><Relationship Id="rId1" Type="http://schemas.openxmlformats.org/officeDocument/2006/relationships/hyperlink" Target="https://docs.google.com/document/d/184csN1oQdRRhnzqAC5p90ySYgcS91GAO4FybPqZD_0s/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icpub510</dc:creator>
  <cp:lastModifiedBy>icpub510</cp:lastModifiedBy>
  <cp:revision>2</cp:revision>
  <dcterms:created xsi:type="dcterms:W3CDTF">2016-08-07T19:59:00Z</dcterms:created>
  <dcterms:modified xsi:type="dcterms:W3CDTF">2016-08-07T19:59:00Z</dcterms:modified>
</cp:coreProperties>
</file>