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line="360" w:lineRule="auto"/>
        <w:ind w:firstLine="720"/>
        <w:contextualSpacing w:val="0"/>
        <w:jc w:val="center"/>
      </w:pPr>
      <w:bookmarkStart w:colFirst="0" w:colLast="0" w:name="h.p0yze96n1jcq" w:id="0"/>
      <w:bookmarkEnd w:id="0"/>
      <w:r w:rsidDel="00000000" w:rsidR="00000000" w:rsidRPr="00000000">
        <w:rPr>
          <w:rtl w:val="0"/>
        </w:rPr>
        <w:t xml:space="preserve">Let’s Talk About Huma</w:t>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Huma Abedin, Hillary Clinton’s personal assistant, has long been afforded the luxury of operating in the shadows, relatively free from the constant scrutiny that Hillary herself is subject to. It is through this that Huma has effectively become the gate-keeper for the Clinton Foundation, acting as the go-between for the Clintons themselves, and the shadowy figures which whom they do business. To give you a full picture of who Huma is, we must begin with her family.</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Heading1"/>
        <w:spacing w:line="360" w:lineRule="auto"/>
        <w:contextualSpacing w:val="0"/>
      </w:pPr>
      <w:bookmarkStart w:colFirst="0" w:colLast="0" w:name="h.szhxlzvwlyyp" w:id="1"/>
      <w:bookmarkEnd w:id="1"/>
      <w:r w:rsidDel="00000000" w:rsidR="00000000" w:rsidRPr="00000000">
        <w:rPr>
          <w:rtl w:val="0"/>
        </w:rPr>
        <w:t xml:space="preserve">Huma’s Family</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To begin, let us give you a little background. Huma Abedin was born in Michigan in 1976, but her father moved the family to Jeddah, Saudi Arabia in 1978, to start the Journal of Muslim Minority Affairs, in co-operation with the Institute of Muslim Minority Affairs, an organization started by </w:t>
      </w:r>
      <w:hyperlink r:id="rId6">
        <w:r w:rsidDel="00000000" w:rsidR="00000000" w:rsidRPr="00000000">
          <w:rPr>
            <w:color w:val="1155cc"/>
            <w:sz w:val="24"/>
            <w:szCs w:val="24"/>
            <w:u w:val="single"/>
            <w:rtl w:val="0"/>
          </w:rPr>
          <w:t xml:space="preserve">Abdullah Omar Naseef</w:t>
        </w:r>
      </w:hyperlink>
      <w:r w:rsidDel="00000000" w:rsidR="00000000" w:rsidRPr="00000000">
        <w:rPr>
          <w:sz w:val="24"/>
          <w:szCs w:val="24"/>
          <w:rtl w:val="0"/>
        </w:rPr>
        <w:t xml:space="preserve">, an Al Qaeda financier (with whom Huma later served on the board with). Her father was active in the Muslim Brotherhood, while her mother was active in the Muslim Sisterhood, a similar organization (more on her later). In 1993, her father passed, and 1994, Huma returned to America to attend George Washington University. There, she became quite active in the </w:t>
      </w:r>
      <w:hyperlink r:id="rId7">
        <w:r w:rsidDel="00000000" w:rsidR="00000000" w:rsidRPr="00000000">
          <w:rPr>
            <w:color w:val="1155cc"/>
            <w:sz w:val="24"/>
            <w:szCs w:val="24"/>
            <w:u w:val="single"/>
            <w:rtl w:val="0"/>
          </w:rPr>
          <w:t xml:space="preserve">Muslim Student Association</w:t>
        </w:r>
      </w:hyperlink>
      <w:r w:rsidDel="00000000" w:rsidR="00000000" w:rsidRPr="00000000">
        <w:rPr>
          <w:sz w:val="24"/>
          <w:szCs w:val="24"/>
          <w:rtl w:val="0"/>
        </w:rPr>
        <w:t xml:space="preserve">, the collegiate arm of the Muslim Brotherhood. In 1996, she first interned for Hillary Clinton, becoming a full time assistant in 2000.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Huma’s brother is an interesting case. Hassan Abedin served on a fellowship, the Oxford Center for Islamic Studies, under the supervision of </w:t>
      </w:r>
      <w:hyperlink r:id="rId8">
        <w:r w:rsidDel="00000000" w:rsidR="00000000" w:rsidRPr="00000000">
          <w:rPr>
            <w:color w:val="1155cc"/>
            <w:sz w:val="24"/>
            <w:szCs w:val="24"/>
            <w:u w:val="single"/>
            <w:rtl w:val="0"/>
          </w:rPr>
          <w:t xml:space="preserve">Abdullah Omar Naseef</w:t>
        </w:r>
      </w:hyperlink>
      <w:r w:rsidDel="00000000" w:rsidR="00000000" w:rsidRPr="00000000">
        <w:rPr>
          <w:sz w:val="24"/>
          <w:szCs w:val="24"/>
          <w:rtl w:val="0"/>
        </w:rPr>
        <w:t xml:space="preserve">, the founder of Rabita Trust, a Designated Global Terrorist Entity which had its funds frozen in 2001. Hussan served on the Board of Trustees of OCIS from 2004-2006, and remained a member until at least 2010, serving concurrently with Naseef.</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Huma’s mother, Saleha Abedin, is an avowed member of the Muslim Sisterhood, and a stout </w:t>
      </w:r>
      <w:hyperlink r:id="rId9">
        <w:r w:rsidDel="00000000" w:rsidR="00000000" w:rsidRPr="00000000">
          <w:rPr>
            <w:color w:val="1155cc"/>
            <w:sz w:val="24"/>
            <w:szCs w:val="24"/>
            <w:u w:val="single"/>
            <w:rtl w:val="0"/>
          </w:rPr>
          <w:t xml:space="preserve">proponent of Sharia Law</w:t>
        </w:r>
      </w:hyperlink>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This all taken into consideration, it would be a bit of a stretch to claim that Huma is a radical Islamist; her marriage to Rep. Anthony Weiner, though entirely political and loveless, is considered heresy to many in that region. Rather, the measured reader will deduce that Huma’s family, and Huma herself, has deep ties to many of the richest and most powerful figures in the Islamic world, serving as an eery corollary to the ties that the Clintons have to many shadowy figures in Western politics. That is not to say that Huma has not made efforts to advance the Islamic agenda in America, </w:t>
      </w:r>
      <w:hyperlink r:id="rId10">
        <w:r w:rsidDel="00000000" w:rsidR="00000000" w:rsidRPr="00000000">
          <w:rPr>
            <w:color w:val="1155cc"/>
            <w:sz w:val="24"/>
            <w:szCs w:val="24"/>
            <w:u w:val="single"/>
            <w:rtl w:val="0"/>
          </w:rPr>
          <w:t xml:space="preserve">including involvement in purging US law enforcement training manuals of language deemed “Islamophobic”</w:t>
        </w:r>
      </w:hyperlink>
      <w:r w:rsidDel="00000000" w:rsidR="00000000" w:rsidRPr="00000000">
        <w:rPr>
          <w:sz w:val="24"/>
          <w:szCs w:val="24"/>
          <w:rtl w:val="0"/>
        </w:rPr>
        <w:t xml:space="preserve">, it is simply to say that power, not religion, is her driving force.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Heading1"/>
        <w:spacing w:line="360" w:lineRule="auto"/>
        <w:contextualSpacing w:val="0"/>
      </w:pPr>
      <w:bookmarkStart w:colFirst="0" w:colLast="0" w:name="h.faet5dlnofbp" w:id="2"/>
      <w:bookmarkEnd w:id="2"/>
      <w:r w:rsidDel="00000000" w:rsidR="00000000" w:rsidRPr="00000000">
        <w:rPr>
          <w:rtl w:val="0"/>
        </w:rPr>
        <w:t xml:space="preserve">The Other Leak in the State Department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Following Barack Obama’s appointment of Hillary Clinton as Secretary of State, Huma became the Deputy Chief of Staff at the US State Department in 2009. In Fall of 2011, Huma applied for, and was granted, maternal leave. In June of 2012, Hillary Clinton herself personally signed off on an order transitioning Huma from Deputy Chief of Staff to a “Special Government Employee”, a shift that allowed Huma to operate as a sort of specially-privileged government contractor. Taking full advantage of this, Huma began working three jobs simultaneously; the State Department, the Clinton Foundation, and a consulting firm by the name of Teneo. Teneo is a New York based consultant group run by Doug Band, </w:t>
      </w:r>
      <w:hyperlink r:id="rId11">
        <w:r w:rsidDel="00000000" w:rsidR="00000000" w:rsidRPr="00000000">
          <w:rPr>
            <w:color w:val="1155cc"/>
            <w:sz w:val="24"/>
            <w:szCs w:val="24"/>
            <w:u w:val="single"/>
            <w:rtl w:val="0"/>
          </w:rPr>
          <w:t xml:space="preserve">another Clinton gatekeeper</w:t>
        </w:r>
      </w:hyperlink>
      <w:r w:rsidDel="00000000" w:rsidR="00000000" w:rsidRPr="00000000">
        <w:rPr>
          <w:sz w:val="24"/>
          <w:szCs w:val="24"/>
          <w:rtl w:val="0"/>
        </w:rPr>
        <w:t xml:space="preserve">,</w:t>
      </w:r>
      <w:r w:rsidDel="00000000" w:rsidR="00000000" w:rsidRPr="00000000">
        <w:rPr>
          <w:sz w:val="24"/>
          <w:szCs w:val="24"/>
          <w:rtl w:val="0"/>
        </w:rPr>
        <w:t xml:space="preserve"> that deals in the private sector, </w:t>
      </w:r>
      <w:hyperlink r:id="rId12">
        <w:r w:rsidDel="00000000" w:rsidR="00000000" w:rsidRPr="00000000">
          <w:rPr>
            <w:color w:val="1155cc"/>
            <w:sz w:val="24"/>
            <w:szCs w:val="24"/>
            <w:u w:val="single"/>
            <w:rtl w:val="0"/>
          </w:rPr>
          <w:t xml:space="preserve">providing large multinational groups with investment banking and global-strategy</w:t>
        </w:r>
      </w:hyperlink>
      <w:r w:rsidDel="00000000" w:rsidR="00000000" w:rsidRPr="00000000">
        <w:rPr>
          <w:sz w:val="24"/>
          <w:szCs w:val="24"/>
          <w:rtl w:val="0"/>
        </w:rPr>
        <w:t xml:space="preserve">, including the </w:t>
      </w:r>
      <w:r w:rsidDel="00000000" w:rsidR="00000000" w:rsidRPr="00000000">
        <w:rPr>
          <w:i w:val="1"/>
          <w:sz w:val="24"/>
          <w:szCs w:val="24"/>
          <w:rtl w:val="0"/>
        </w:rPr>
        <w:t xml:space="preserve">very </w:t>
      </w:r>
      <w:r w:rsidDel="00000000" w:rsidR="00000000" w:rsidRPr="00000000">
        <w:rPr>
          <w:sz w:val="24"/>
          <w:szCs w:val="24"/>
          <w:rtl w:val="0"/>
        </w:rPr>
        <w:t xml:space="preserve">well-regarded FIFA.  </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sz w:val="24"/>
          <w:szCs w:val="24"/>
          <w:rtl w:val="0"/>
        </w:rPr>
        <w:t xml:space="preserve">As both the Clinton Foundation and Teneo itself were involved in projects directly impacted by the State Department, this represented a very clear conflict of interest. The SGE also prevented Huma from having to disclose her private earnings from Teneo, though estimates begin at around 350,000. Finally, in 2012, Huma started her own consulting firm, Zain Endeavors LLC, 11 days before she left the State Department for good.</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If it is not yet apparent what was happening, Huma siphoned information from the State Department, then turned around and sold it to interested parties through both the Clinton Foundation and Teneo. Huma willingly and deliberately committed political espionage to benefit friends and donors of the Clintons, including foreign interests. This illegal activity was so well-known that </w:t>
      </w:r>
      <w:hyperlink r:id="rId13">
        <w:r w:rsidDel="00000000" w:rsidR="00000000" w:rsidRPr="00000000">
          <w:rPr>
            <w:b w:val="1"/>
            <w:color w:val="1155cc"/>
            <w:sz w:val="24"/>
            <w:szCs w:val="24"/>
            <w:u w:val="single"/>
            <w:rtl w:val="0"/>
          </w:rPr>
          <w:t xml:space="preserve">the Senate Judiciary Committee sent Sec. John Kerry a letter</w:t>
        </w:r>
      </w:hyperlink>
      <w:r w:rsidDel="00000000" w:rsidR="00000000" w:rsidRPr="00000000">
        <w:rPr>
          <w:sz w:val="24"/>
          <w:szCs w:val="24"/>
          <w:rtl w:val="0"/>
        </w:rPr>
        <w:t xml:space="preserve"> inquiring into Huma’s consulting work for Teneo. An investigation was begun, not picked up by the Justice Department, and referred administratively.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In her work for Hillary Clinton, Huma Abedin has acted as the gatekeeper of the Clinton Foundation. She exists as the only direct line to the Clintons, meaning that Huma likely knows even more about the insidious deeds of the Clinton Foundation than Hillary or Bill themselves do. While this is a decent overview of her activities with the Clinton Foundation and Teneo, much work remains to be done, as evidence to the specifics of her activities remains hidden under institutional veils. If you’d like to help out, feel free to drop by our website, listed below.</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Title"/>
        <w:spacing w:line="360" w:lineRule="auto"/>
        <w:contextualSpacing w:val="0"/>
        <w:jc w:val="center"/>
      </w:pPr>
      <w:bookmarkStart w:colFirst="0" w:colLast="0" w:name="h.or151ppb61fl" w:id="3"/>
      <w:bookmarkEnd w:id="3"/>
      <w:hyperlink r:id="rId14">
        <w:r w:rsidDel="00000000" w:rsidR="00000000" w:rsidRPr="00000000">
          <w:rPr>
            <w:color w:val="1155cc"/>
            <w:u w:val="single"/>
            <w:rtl w:val="0"/>
          </w:rPr>
          <w:t xml:space="preserve">Break the Foundation</w:t>
        </w:r>
      </w:hyperlink>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sz w:val="24"/>
          <w:szCs w:val="24"/>
          <w:rtl w:val="0"/>
        </w:rPr>
        <w:t xml:space="preserve">More to follow.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Additional sources available here</w:t>
        </w:r>
      </w:hyperlink>
      <w:r w:rsidDel="00000000" w:rsidR="00000000" w:rsidRPr="00000000">
        <w:rPr>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Breitbart did a good write-up here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politico.com/story/2015/09/huma-abedin-teneo-clinton-foundation-email-213965" TargetMode="External"/><Relationship Id="rId10" Type="http://schemas.openxmlformats.org/officeDocument/2006/relationships/hyperlink" Target="http://www.judicialwatch.org/wp-content/uploads/2015/11/JWSRGovtPurgeActiveMeasures1SEP2015.pdf" TargetMode="External"/><Relationship Id="rId13" Type="http://schemas.openxmlformats.org/officeDocument/2006/relationships/hyperlink" Target="http://www.grassley.senate.gov/sites/default/files/about/upload/2013-06-13-CEG-to-State-Abedin.pdf" TargetMode="External"/><Relationship Id="rId12" Type="http://schemas.openxmlformats.org/officeDocument/2006/relationships/hyperlink" Target="http://www.vanityfair.com/news/2016/01/huma-abedin-hillary-clinton-advise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discoverthenetworks.org/individualProfile.asp?indid=2557" TargetMode="External"/><Relationship Id="rId14" Type="http://schemas.openxmlformats.org/officeDocument/2006/relationships/hyperlink" Target="http://clintonfoundationinvestigation.com/" TargetMode="External"/><Relationship Id="rId5" Type="http://schemas.openxmlformats.org/officeDocument/2006/relationships/styles" Target="styles.xml"/><Relationship Id="rId6" Type="http://schemas.openxmlformats.org/officeDocument/2006/relationships/hyperlink" Target="http://www.nationalreview.com/corner/354351/huma-unmentionables-andrew-c-mccarthy" TargetMode="External"/><Relationship Id="rId7" Type="http://schemas.openxmlformats.org/officeDocument/2006/relationships/hyperlink" Target="http://web.archive.org/web/19970807080807/http://www.gwu.edu/~msa/board.htm" TargetMode="External"/><Relationship Id="rId8" Type="http://schemas.openxmlformats.org/officeDocument/2006/relationships/hyperlink" Target="https://www.shoebat.com/wp-content/uploads/2012/07/Bachmann-Final_07231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84csN1oQdRRhnzqAC5p90ySYgcS91GAO4FybPqZD_0s/edit" TargetMode="External"/><Relationship Id="rId2" Type="http://schemas.openxmlformats.org/officeDocument/2006/relationships/hyperlink" Target="http://www.breitbart.com/big-government/2016/01/18/the-truth-about-huma-abedin-that-media-matters-doesnt-want-america-to-see/" TargetMode="External"/></Relationships>
</file>