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687A" w14:textId="77777777" w:rsidR="004E5EF8" w:rsidRPr="004E5EF8" w:rsidRDefault="004E5EF8" w:rsidP="004E5EF8">
      <w:pPr>
        <w:pStyle w:val="Heading1"/>
        <w:rPr>
          <w:sz w:val="32"/>
          <w:szCs w:val="32"/>
        </w:rPr>
      </w:pPr>
      <w:r w:rsidRPr="004E5EF8">
        <w:rPr>
          <w:sz w:val="32"/>
          <w:szCs w:val="32"/>
        </w:rPr>
        <w:t>Ben Kimmel</w:t>
      </w:r>
    </w:p>
    <w:p w14:paraId="7AA6F386" w14:textId="77777777" w:rsidR="004E5EF8" w:rsidRDefault="004E5EF8" w:rsidP="004E5EF8">
      <w:pPr>
        <w:pStyle w:val="NormalWeb"/>
      </w:pPr>
      <w:r>
        <w:t xml:space="preserve">Durham, NC • 919-475-9997 • </w:t>
      </w:r>
      <w:hyperlink r:id="rId5" w:history="1">
        <w:r>
          <w:rPr>
            <w:rStyle w:val="Hyperlink"/>
            <w:rFonts w:eastAsiaTheme="majorEastAsia"/>
          </w:rPr>
          <w:t>ben.kimmel@gmail.com</w:t>
        </w:r>
      </w:hyperlink>
      <w:r>
        <w:br/>
        <w:t>ben-kimmel.com • linkedin.com/in/benjaminkimmel</w:t>
      </w:r>
    </w:p>
    <w:p w14:paraId="71D94866" w14:textId="77777777" w:rsidR="004E5EF8" w:rsidRPr="004E5EF8" w:rsidRDefault="004E5EF8" w:rsidP="004E5EF8">
      <w:pPr>
        <w:pStyle w:val="Heading2"/>
        <w:rPr>
          <w:sz w:val="28"/>
          <w:szCs w:val="28"/>
        </w:rPr>
      </w:pPr>
      <w:r w:rsidRPr="004E5EF8">
        <w:rPr>
          <w:sz w:val="28"/>
          <w:szCs w:val="28"/>
        </w:rPr>
        <w:t>Content Strategy, UX &amp; Digital Experience</w:t>
      </w:r>
    </w:p>
    <w:p w14:paraId="37BB6079" w14:textId="77777777" w:rsidR="004E5EF8" w:rsidRDefault="004E5EF8" w:rsidP="004E5EF8">
      <w:pPr>
        <w:pStyle w:val="NormalWeb"/>
      </w:pPr>
      <w:r>
        <w:t>Content strategy and digital experience leader with a career spanning higher education, financial services, and mission-driven organizations. Experienced designing content systems, information architectures, and narrative frameworks that translate complex institutional priorities into clear digital experiences. Known for aligning audience needs, analytics insights, and organizational strategy through collaboration with product, marketing, technology, and communications teams.</w:t>
      </w:r>
    </w:p>
    <w:p w14:paraId="2A70DFB2" w14:textId="77777777" w:rsidR="004E5EF8" w:rsidRDefault="00652469" w:rsidP="004E5EF8">
      <w:r>
        <w:rPr>
          <w:noProof/>
        </w:rPr>
        <w:pict w14:anchorId="6EB4A919">
          <v:rect id="_x0000_i1032" alt="" style="width:468pt;height:.05pt;mso-width-percent:0;mso-height-percent:0;mso-width-percent:0;mso-height-percent:0" o:hralign="center" o:hrstd="t" o:hr="t" fillcolor="#a0a0a0" stroked="f"/>
        </w:pict>
      </w:r>
    </w:p>
    <w:p w14:paraId="47426C0E" w14:textId="509CD073" w:rsidR="004E5EF8" w:rsidRPr="004E5EF8" w:rsidRDefault="004E5EF8" w:rsidP="004E5EF8">
      <w:pPr>
        <w:pStyle w:val="Heading1"/>
        <w:rPr>
          <w:sz w:val="28"/>
          <w:szCs w:val="28"/>
        </w:rPr>
      </w:pPr>
      <w:r>
        <w:rPr>
          <w:sz w:val="28"/>
          <w:szCs w:val="28"/>
        </w:rPr>
        <w:t>Practice Areas</w:t>
      </w:r>
    </w:p>
    <w:p w14:paraId="5A383E5C" w14:textId="77777777" w:rsidR="004E5EF8" w:rsidRDefault="004E5EF8" w:rsidP="004E5EF8">
      <w:pPr>
        <w:pStyle w:val="NormalWeb"/>
      </w:pPr>
      <w:r>
        <w:t>Content Strategy &amp; UX Content Design</w:t>
      </w:r>
      <w:r>
        <w:br/>
        <w:t>Information Architecture</w:t>
      </w:r>
      <w:r>
        <w:br/>
        <w:t>Digital Experience Strategy</w:t>
      </w:r>
      <w:r>
        <w:br/>
        <w:t>Strategic Communications</w:t>
      </w:r>
      <w:r>
        <w:br/>
        <w:t>Narrative Storytelling</w:t>
      </w:r>
      <w:r>
        <w:br/>
        <w:t>Audience Segmentation</w:t>
      </w:r>
      <w:r>
        <w:br/>
        <w:t>Accessibility &amp; Inclusive Design</w:t>
      </w:r>
      <w:r>
        <w:br/>
        <w:t>Analytics-Driven Content Development</w:t>
      </w:r>
      <w:r>
        <w:br/>
        <w:t>Cross-Functional Collaboration</w:t>
      </w:r>
    </w:p>
    <w:p w14:paraId="3ABD3121" w14:textId="77777777" w:rsidR="004E5EF8" w:rsidRDefault="00652469" w:rsidP="004E5EF8">
      <w:r>
        <w:rPr>
          <w:noProof/>
        </w:rPr>
        <w:pict w14:anchorId="7D217B5D">
          <v:rect id="_x0000_i1031" alt="" style="width:468pt;height:.05pt;mso-width-percent:0;mso-height-percent:0;mso-width-percent:0;mso-height-percent:0" o:hralign="center" o:hrstd="t" o:hr="t" fillcolor="#a0a0a0" stroked="f"/>
        </w:pict>
      </w:r>
    </w:p>
    <w:p w14:paraId="07129370" w14:textId="1C17CD97" w:rsidR="004E5EF8" w:rsidRPr="004E5EF8" w:rsidRDefault="004E5EF8" w:rsidP="004E5EF8">
      <w:pPr>
        <w:pStyle w:val="Heading1"/>
        <w:rPr>
          <w:sz w:val="28"/>
          <w:szCs w:val="28"/>
        </w:rPr>
      </w:pPr>
      <w:r>
        <w:rPr>
          <w:sz w:val="28"/>
          <w:szCs w:val="28"/>
        </w:rPr>
        <w:t>Experience</w:t>
      </w:r>
    </w:p>
    <w:p w14:paraId="6EAED7FF" w14:textId="77777777" w:rsidR="004E5EF8" w:rsidRPr="004E5EF8" w:rsidRDefault="004E5EF8" w:rsidP="004E5EF8">
      <w:pPr>
        <w:pStyle w:val="Heading3"/>
        <w:rPr>
          <w:sz w:val="24"/>
          <w:szCs w:val="24"/>
        </w:rPr>
      </w:pPr>
      <w:r w:rsidRPr="004E5EF8">
        <w:rPr>
          <w:sz w:val="24"/>
          <w:szCs w:val="24"/>
        </w:rPr>
        <w:t>Duke University Communications &amp; Marketing — Durham, NC</w:t>
      </w:r>
    </w:p>
    <w:p w14:paraId="44A14733" w14:textId="77777777" w:rsidR="004E5EF8" w:rsidRDefault="004E5EF8" w:rsidP="004E5EF8">
      <w:pPr>
        <w:pStyle w:val="NormalWeb"/>
      </w:pPr>
      <w:r>
        <w:rPr>
          <w:rStyle w:val="Strong"/>
        </w:rPr>
        <w:t>Assistant Director, Digital Communications | 2021–2025</w:t>
      </w:r>
    </w:p>
    <w:p w14:paraId="7A354937" w14:textId="77777777" w:rsidR="004E5EF8" w:rsidRDefault="004E5EF8" w:rsidP="004E5EF8">
      <w:pPr>
        <w:pStyle w:val="NormalWeb"/>
      </w:pPr>
      <w:r>
        <w:t>Led digital communications and content strategy supporting one of the nation’s leading research universities. Collaborated with senior leaders, faculty, and university colleagues to align storytelling with strategic goals across major institutional initiatives and digital platforms.</w:t>
      </w:r>
    </w:p>
    <w:p w14:paraId="6946AD14" w14:textId="77777777" w:rsidR="004E5EF8" w:rsidRDefault="004E5EF8" w:rsidP="004E5EF8">
      <w:pPr>
        <w:pStyle w:val="NormalWeb"/>
      </w:pPr>
      <w:r>
        <w:t>Selected initiatives</w:t>
      </w:r>
    </w:p>
    <w:p w14:paraId="576AB9E5" w14:textId="77777777" w:rsidR="004E5EF8" w:rsidRDefault="004E5EF8" w:rsidP="004E5EF8">
      <w:pPr>
        <w:pStyle w:val="NormalWeb"/>
      </w:pPr>
      <w:r>
        <w:t>• Duke Centennial digital storytelling and campaign experience</w:t>
      </w:r>
      <w:r>
        <w:br/>
        <w:t>• Duke Climate Commitment communications initiative</w:t>
      </w:r>
      <w:r>
        <w:br/>
      </w:r>
      <w:r>
        <w:lastRenderedPageBreak/>
        <w:t>• Duke Research Saves Lives research storytelling initiative</w:t>
      </w:r>
      <w:r>
        <w:br/>
        <w:t>• Duke.edu institutional website redesign</w:t>
      </w:r>
    </w:p>
    <w:p w14:paraId="346A7A08" w14:textId="77777777" w:rsidR="004E5EF8" w:rsidRDefault="00652469" w:rsidP="004E5EF8">
      <w:r>
        <w:rPr>
          <w:noProof/>
        </w:rPr>
        <w:pict w14:anchorId="78F3ED0A">
          <v:rect id="_x0000_i1030" alt="" style="width:468pt;height:.05pt;mso-width-percent:0;mso-height-percent:0;mso-width-percent:0;mso-height-percent:0" o:hralign="center" o:hrstd="t" o:hr="t" fillcolor="#a0a0a0" stroked="f"/>
        </w:pict>
      </w:r>
    </w:p>
    <w:p w14:paraId="73D857B3" w14:textId="77777777" w:rsidR="004E5EF8" w:rsidRPr="004E5EF8" w:rsidRDefault="004E5EF8" w:rsidP="004E5EF8">
      <w:pPr>
        <w:pStyle w:val="Heading3"/>
        <w:rPr>
          <w:sz w:val="24"/>
          <w:szCs w:val="24"/>
        </w:rPr>
      </w:pPr>
      <w:r w:rsidRPr="004E5EF8">
        <w:rPr>
          <w:sz w:val="24"/>
          <w:szCs w:val="24"/>
        </w:rPr>
        <w:t>Truist Bank — Raleigh, NC / Remote</w:t>
      </w:r>
    </w:p>
    <w:p w14:paraId="4DA96337" w14:textId="77777777" w:rsidR="004E5EF8" w:rsidRDefault="004E5EF8" w:rsidP="004E5EF8">
      <w:pPr>
        <w:pStyle w:val="NormalWeb"/>
      </w:pPr>
      <w:r>
        <w:rPr>
          <w:rStyle w:val="Strong"/>
        </w:rPr>
        <w:t>Vice President &amp; Senior UX Designer | 2020–2021</w:t>
      </w:r>
    </w:p>
    <w:p w14:paraId="7650121D" w14:textId="77777777" w:rsidR="004E5EF8" w:rsidRDefault="004E5EF8" w:rsidP="004E5EF8">
      <w:pPr>
        <w:pStyle w:val="NormalWeb"/>
      </w:pPr>
      <w:r>
        <w:t>Led experience design initiatives supporting corporate and commercial banking platforms during the integration of BB&amp;T and SunTrust. Worked with product, engineering, and compliance teams to improve complex financial workflows and client-facing digital services.</w:t>
      </w:r>
    </w:p>
    <w:p w14:paraId="78D3DA44" w14:textId="77777777" w:rsidR="004E5EF8" w:rsidRDefault="00652469" w:rsidP="004E5EF8">
      <w:r>
        <w:rPr>
          <w:noProof/>
        </w:rPr>
        <w:pict w14:anchorId="50F9A3B3">
          <v:rect id="_x0000_i1029" alt="" style="width:468pt;height:.05pt;mso-width-percent:0;mso-height-percent:0;mso-width-percent:0;mso-height-percent:0" o:hralign="center" o:hrstd="t" o:hr="t" fillcolor="#a0a0a0" stroked="f"/>
        </w:pict>
      </w:r>
    </w:p>
    <w:p w14:paraId="72696CF1" w14:textId="77777777" w:rsidR="004E5EF8" w:rsidRPr="004E5EF8" w:rsidRDefault="004E5EF8" w:rsidP="004E5EF8">
      <w:pPr>
        <w:pStyle w:val="Heading3"/>
        <w:rPr>
          <w:sz w:val="24"/>
          <w:szCs w:val="24"/>
        </w:rPr>
      </w:pPr>
      <w:r w:rsidRPr="004E5EF8">
        <w:rPr>
          <w:sz w:val="24"/>
          <w:szCs w:val="24"/>
        </w:rPr>
        <w:t>Fidelity Investments — Durham, NC</w:t>
      </w:r>
    </w:p>
    <w:p w14:paraId="51855EB3" w14:textId="77777777" w:rsidR="004E5EF8" w:rsidRDefault="004E5EF8" w:rsidP="004E5EF8">
      <w:pPr>
        <w:pStyle w:val="NormalWeb"/>
      </w:pPr>
      <w:r>
        <w:rPr>
          <w:rStyle w:val="Strong"/>
        </w:rPr>
        <w:t>UX Design Lead &amp; Senior Information Architect | 2013–2019</w:t>
      </w:r>
    </w:p>
    <w:p w14:paraId="048ECA54" w14:textId="77777777" w:rsidR="004E5EF8" w:rsidRDefault="004E5EF8" w:rsidP="004E5EF8">
      <w:pPr>
        <w:pStyle w:val="NormalWeb"/>
      </w:pPr>
      <w:r>
        <w:t>Led experience and information architecture initiatives for digital platforms supporting workplace investors and financial advisors. Structured complex financial information into clear navigation systems and workflows supporting retirement planning, investment management, and benefits participation. Facilitated design thinking workshops and cross-functional collaboration across UX, marketing, technology, and compliance teams.</w:t>
      </w:r>
    </w:p>
    <w:p w14:paraId="74F4AF0F" w14:textId="77777777" w:rsidR="004E5EF8" w:rsidRDefault="00652469" w:rsidP="004E5EF8">
      <w:r>
        <w:rPr>
          <w:noProof/>
        </w:rPr>
        <w:pict w14:anchorId="756F0121">
          <v:rect id="_x0000_i1028" alt="" style="width:468pt;height:.05pt;mso-width-percent:0;mso-height-percent:0;mso-width-percent:0;mso-height-percent:0" o:hralign="center" o:hrstd="t" o:hr="t" fillcolor="#a0a0a0" stroked="f"/>
        </w:pict>
      </w:r>
    </w:p>
    <w:p w14:paraId="69ECDBA4" w14:textId="77777777" w:rsidR="004E5EF8" w:rsidRPr="004E5EF8" w:rsidRDefault="004E5EF8" w:rsidP="004E5EF8">
      <w:pPr>
        <w:pStyle w:val="Heading3"/>
        <w:rPr>
          <w:sz w:val="24"/>
          <w:szCs w:val="24"/>
        </w:rPr>
      </w:pPr>
      <w:r w:rsidRPr="004E5EF8">
        <w:rPr>
          <w:sz w:val="24"/>
          <w:szCs w:val="24"/>
        </w:rPr>
        <w:t>Duke University — Durham, NC</w:t>
      </w:r>
    </w:p>
    <w:p w14:paraId="3EB312E5" w14:textId="77777777" w:rsidR="004E5EF8" w:rsidRDefault="004E5EF8" w:rsidP="004E5EF8">
      <w:pPr>
        <w:pStyle w:val="NormalWeb"/>
      </w:pPr>
      <w:r>
        <w:rPr>
          <w:rStyle w:val="Strong"/>
        </w:rPr>
        <w:t>Information Architecture &amp; Digital Communications Roles | 2001–2012</w:t>
      </w:r>
    </w:p>
    <w:p w14:paraId="76E8BFBE" w14:textId="77777777" w:rsidR="004E5EF8" w:rsidRDefault="004E5EF8" w:rsidP="004E5EF8">
      <w:pPr>
        <w:pStyle w:val="NormalWeb"/>
      </w:pPr>
      <w:r>
        <w:t>Across several roles within Duke’s web and communications teams, designed digital experiences supporting academic and health system websites. Responsibilities included information architecture, usability research, content strategy, CMS implementation, and accessibility evaluation.</w:t>
      </w:r>
    </w:p>
    <w:p w14:paraId="5A10D315" w14:textId="77777777" w:rsidR="004E5EF8" w:rsidRDefault="00652469" w:rsidP="004E5EF8">
      <w:r>
        <w:rPr>
          <w:noProof/>
        </w:rPr>
        <w:pict w14:anchorId="7E07D417">
          <v:rect id="_x0000_i1027" alt="" style="width:468pt;height:.05pt;mso-width-percent:0;mso-height-percent:0;mso-width-percent:0;mso-height-percent:0" o:hralign="center" o:hrstd="t" o:hr="t" fillcolor="#a0a0a0" stroked="f"/>
        </w:pict>
      </w:r>
    </w:p>
    <w:p w14:paraId="527EBE98" w14:textId="77777777" w:rsidR="004E5EF8" w:rsidRPr="004E5EF8" w:rsidRDefault="004E5EF8" w:rsidP="004E5EF8">
      <w:pPr>
        <w:pStyle w:val="Heading1"/>
        <w:rPr>
          <w:sz w:val="28"/>
          <w:szCs w:val="28"/>
        </w:rPr>
      </w:pPr>
      <w:r w:rsidRPr="004E5EF8">
        <w:rPr>
          <w:sz w:val="28"/>
          <w:szCs w:val="28"/>
        </w:rPr>
        <w:t>LEADERSHIP &amp; MISSION-DRIVEN WORK</w:t>
      </w:r>
    </w:p>
    <w:p w14:paraId="6362B19F" w14:textId="77777777" w:rsidR="004E5EF8" w:rsidRDefault="004E5EF8" w:rsidP="004E5EF8">
      <w:pPr>
        <w:pStyle w:val="NormalWeb"/>
      </w:pPr>
      <w:r>
        <w:rPr>
          <w:rStyle w:val="Strong"/>
        </w:rPr>
        <w:t>Board Member &amp; President</w:t>
      </w:r>
      <w:r>
        <w:br/>
        <w:t>North Carolina Songwriters Co-op | 2016–2024</w:t>
      </w:r>
      <w:r>
        <w:br/>
        <w:t>Directed communications and digital engagement for the state’s largest nonprofit songwriter organization.</w:t>
      </w:r>
    </w:p>
    <w:p w14:paraId="5C4509E2" w14:textId="77777777" w:rsidR="004E5EF8" w:rsidRDefault="004E5EF8" w:rsidP="004E5EF8">
      <w:pPr>
        <w:pStyle w:val="NormalWeb"/>
      </w:pPr>
      <w:r>
        <w:rPr>
          <w:rStyle w:val="Strong"/>
        </w:rPr>
        <w:lastRenderedPageBreak/>
        <w:t>Venue Manager</w:t>
      </w:r>
      <w:r>
        <w:br/>
        <w:t>Full Frame Documentary Film Festival | 2004–2018</w:t>
      </w:r>
      <w:r>
        <w:br/>
        <w:t>Managed venue operations, volunteer teams, and artist relations for internationally recognized documentary festival.</w:t>
      </w:r>
    </w:p>
    <w:p w14:paraId="5F991D3C" w14:textId="77777777" w:rsidR="004E5EF8" w:rsidRDefault="004E5EF8" w:rsidP="004E5EF8">
      <w:pPr>
        <w:pStyle w:val="NormalWeb"/>
      </w:pPr>
      <w:r>
        <w:rPr>
          <w:rStyle w:val="Strong"/>
        </w:rPr>
        <w:t>Strategic Communications &amp; Digital Advisor</w:t>
      </w:r>
      <w:r>
        <w:br/>
        <w:t>Mission-driven organizations including CleanAIRE NC and North Carolina Symphony</w:t>
      </w:r>
      <w:r>
        <w:br/>
        <w:t>Provided pro bono communications and digital advisory support focused on nonprofit storytelling and public engagement.</w:t>
      </w:r>
    </w:p>
    <w:p w14:paraId="1003637D" w14:textId="77777777" w:rsidR="004E5EF8" w:rsidRDefault="00652469" w:rsidP="004E5EF8">
      <w:r>
        <w:rPr>
          <w:noProof/>
        </w:rPr>
        <w:pict w14:anchorId="60CB7FBE">
          <v:rect id="_x0000_i1026" alt="" style="width:468pt;height:.05pt;mso-width-percent:0;mso-height-percent:0;mso-width-percent:0;mso-height-percent:0" o:hralign="center" o:hrstd="t" o:hr="t" fillcolor="#a0a0a0" stroked="f"/>
        </w:pict>
      </w:r>
    </w:p>
    <w:p w14:paraId="6D0C59F8" w14:textId="77777777" w:rsidR="004E5EF8" w:rsidRPr="004E5EF8" w:rsidRDefault="004E5EF8" w:rsidP="004E5EF8">
      <w:pPr>
        <w:pStyle w:val="Heading1"/>
        <w:rPr>
          <w:sz w:val="28"/>
          <w:szCs w:val="28"/>
        </w:rPr>
      </w:pPr>
      <w:r w:rsidRPr="004E5EF8">
        <w:rPr>
          <w:sz w:val="28"/>
          <w:szCs w:val="28"/>
        </w:rPr>
        <w:t>TOOLS</w:t>
      </w:r>
    </w:p>
    <w:p w14:paraId="0DE47BB4" w14:textId="77777777" w:rsidR="004E5EF8" w:rsidRDefault="004E5EF8" w:rsidP="004E5EF8">
      <w:pPr>
        <w:pStyle w:val="NormalWeb"/>
      </w:pPr>
      <w:r>
        <w:t>WordPress • Drupal • Cascade CMS</w:t>
      </w:r>
      <w:r>
        <w:br/>
        <w:t>Figma • Adobe XD</w:t>
      </w:r>
      <w:r>
        <w:br/>
        <w:t>Google Analytics / GA4 • Hotjar</w:t>
      </w:r>
      <w:r>
        <w:br/>
        <w:t>Muck Rack • AI-assisted research and content development tools</w:t>
      </w:r>
    </w:p>
    <w:p w14:paraId="116A5E91" w14:textId="77777777" w:rsidR="004E5EF8" w:rsidRDefault="00652469" w:rsidP="004E5EF8">
      <w:r>
        <w:rPr>
          <w:noProof/>
        </w:rPr>
        <w:pict w14:anchorId="77039F6B">
          <v:rect id="_x0000_i1025" alt="" style="width:468pt;height:.05pt;mso-width-percent:0;mso-height-percent:0;mso-width-percent:0;mso-height-percent:0" o:hralign="center" o:hrstd="t" o:hr="t" fillcolor="#a0a0a0" stroked="f"/>
        </w:pict>
      </w:r>
    </w:p>
    <w:p w14:paraId="38BAA0AA" w14:textId="77777777" w:rsidR="004E5EF8" w:rsidRPr="004E5EF8" w:rsidRDefault="004E5EF8" w:rsidP="004E5EF8">
      <w:pPr>
        <w:pStyle w:val="Heading1"/>
        <w:rPr>
          <w:sz w:val="28"/>
          <w:szCs w:val="28"/>
        </w:rPr>
      </w:pPr>
      <w:r w:rsidRPr="004E5EF8">
        <w:rPr>
          <w:sz w:val="28"/>
          <w:szCs w:val="28"/>
        </w:rPr>
        <w:t>EDUCATION</w:t>
      </w:r>
    </w:p>
    <w:p w14:paraId="6AB2783D" w14:textId="77777777" w:rsidR="004E5EF8" w:rsidRDefault="004E5EF8" w:rsidP="004E5EF8">
      <w:pPr>
        <w:pStyle w:val="NormalWeb"/>
      </w:pPr>
      <w:r w:rsidRPr="00F422A2">
        <w:rPr>
          <w:b/>
          <w:bCs/>
        </w:rPr>
        <w:t>Bachelor of Arts — Fine Arts / Theater Studies</w:t>
      </w:r>
      <w:r>
        <w:br/>
        <w:t>Warren Wilson College</w:t>
      </w:r>
    </w:p>
    <w:p w14:paraId="5BBBBE3C" w14:textId="77777777" w:rsidR="004E5EF8" w:rsidRDefault="004E5EF8" w:rsidP="004E5EF8">
      <w:pPr>
        <w:pStyle w:val="NormalWeb"/>
      </w:pPr>
      <w:r>
        <w:t>Professional development and speaking roles with IA Conference, EdUi, and HighEdWeb.</w:t>
      </w:r>
    </w:p>
    <w:p w14:paraId="1646CF70" w14:textId="652C6659" w:rsidR="00C02FF6" w:rsidRPr="004E5EF8" w:rsidRDefault="00C02FF6" w:rsidP="004E5EF8"/>
    <w:sectPr w:rsidR="00C02FF6" w:rsidRPr="004E5EF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68854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D3A81A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52E48BD"/>
    <w:multiLevelType w:val="multilevel"/>
    <w:tmpl w:val="9AFA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C4FF6"/>
    <w:multiLevelType w:val="multilevel"/>
    <w:tmpl w:val="B98C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54BED"/>
    <w:multiLevelType w:val="hybridMultilevel"/>
    <w:tmpl w:val="051E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C70CF"/>
    <w:multiLevelType w:val="multilevel"/>
    <w:tmpl w:val="29EE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0E7FBE"/>
    <w:multiLevelType w:val="multilevel"/>
    <w:tmpl w:val="C71C0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FD7F4A"/>
    <w:multiLevelType w:val="multilevel"/>
    <w:tmpl w:val="1BEA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C0DA2"/>
    <w:multiLevelType w:val="multilevel"/>
    <w:tmpl w:val="74C6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7999280">
    <w:abstractNumId w:val="0"/>
  </w:num>
  <w:num w:numId="2" w16cid:durableId="2070837869">
    <w:abstractNumId w:val="1"/>
  </w:num>
  <w:num w:numId="3" w16cid:durableId="1911110351">
    <w:abstractNumId w:val="1"/>
  </w:num>
  <w:num w:numId="4" w16cid:durableId="412240186">
    <w:abstractNumId w:val="1"/>
  </w:num>
  <w:num w:numId="5" w16cid:durableId="195585200">
    <w:abstractNumId w:val="1"/>
  </w:num>
  <w:num w:numId="6" w16cid:durableId="540826330">
    <w:abstractNumId w:val="4"/>
  </w:num>
  <w:num w:numId="7" w16cid:durableId="2091152555">
    <w:abstractNumId w:val="6"/>
  </w:num>
  <w:num w:numId="8" w16cid:durableId="1229655410">
    <w:abstractNumId w:val="3"/>
  </w:num>
  <w:num w:numId="9" w16cid:durableId="1084180829">
    <w:abstractNumId w:val="7"/>
  </w:num>
  <w:num w:numId="10" w16cid:durableId="905532054">
    <w:abstractNumId w:val="2"/>
  </w:num>
  <w:num w:numId="11" w16cid:durableId="285281709">
    <w:abstractNumId w:val="5"/>
  </w:num>
  <w:num w:numId="12" w16cid:durableId="824518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F6"/>
    <w:rsid w:val="00030711"/>
    <w:rsid w:val="000A40FE"/>
    <w:rsid w:val="001E7C89"/>
    <w:rsid w:val="002552FC"/>
    <w:rsid w:val="004E5EF8"/>
    <w:rsid w:val="00503DFE"/>
    <w:rsid w:val="005F1C99"/>
    <w:rsid w:val="00652469"/>
    <w:rsid w:val="00675959"/>
    <w:rsid w:val="008B192A"/>
    <w:rsid w:val="009C3EF7"/>
    <w:rsid w:val="00AC7349"/>
    <w:rsid w:val="00B43162"/>
    <w:rsid w:val="00BA6697"/>
    <w:rsid w:val="00C02FF6"/>
    <w:rsid w:val="00C81BAC"/>
    <w:rsid w:val="00C84759"/>
    <w:rsid w:val="00CF7DEE"/>
    <w:rsid w:val="00D36AFA"/>
    <w:rsid w:val="00F4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D5F5"/>
  <w15:docId w15:val="{25211216-F5BD-B445-8317-0DDE4B94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503DF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3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28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n.kimme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484</Words>
  <Characters>3321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Kimmel</dc:creator>
  <cp:keywords/>
  <cp:lastModifiedBy>Ben Kimmel</cp:lastModifiedBy>
  <cp:revision>5</cp:revision>
  <dcterms:created xsi:type="dcterms:W3CDTF">2026-03-09T20:06:00Z</dcterms:created>
  <dcterms:modified xsi:type="dcterms:W3CDTF">2026-03-09T20:39:00Z</dcterms:modified>
</cp:coreProperties>
</file>