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F3F41" w14:textId="33ADF290" w:rsidR="004D34B5" w:rsidRDefault="000443CC">
      <w:pPr>
        <w:pStyle w:val="Heading1"/>
      </w:pPr>
      <w:r>
        <w:t xml:space="preserve">Appendix F: Warehouse Audit Checklist </w:t>
      </w:r>
    </w:p>
    <w:p w14:paraId="469A55D0" w14:textId="77777777" w:rsidR="004D34B5" w:rsidRDefault="000443CC">
      <w:r>
        <w:t xml:space="preserve">Purpose: </w:t>
      </w:r>
      <w:r>
        <w:t>This form is designed for fast, honest audits that drive action. Use it for Monthly Quick Audits (30 min) and Quarterly Deep Dives (2 hrs). Fix what you can immediately, assign owners for systemic issues, and attach before/after photos.</w:t>
      </w:r>
    </w:p>
    <w:p w14:paraId="29DAE50F" w14:textId="77777777" w:rsidR="004D34B5" w:rsidRDefault="000443CC">
      <w:pPr>
        <w:pStyle w:val="Heading2"/>
      </w:pPr>
      <w:r>
        <w:t>Instructions (Read Once, Follow Always)</w:t>
      </w:r>
    </w:p>
    <w:p w14:paraId="4D92286C" w14:textId="77777777" w:rsidR="004D34B5" w:rsidRDefault="000443CC">
      <w:r>
        <w:t>1) Scope: Walk active zones only (receiving, storage, pick, pack, ship). Sample real work-in-progress, not empty aisles.</w:t>
      </w:r>
      <w:r>
        <w:br/>
        <w:t>2) Scoring: Rate each line 1–10 with anchors below (circle or type the number). Use the Notes/Action field for specific defects.</w:t>
      </w:r>
      <w:r>
        <w:br/>
        <w:t>3) Immediate Fixes: If a fix takes &lt;10 minutes, do it now. Log it as 'Fixed-on-the-spot'.</w:t>
      </w:r>
      <w:r>
        <w:br/>
        <w:t>4) Evidence: Insert photo filenames or links in Notes. Keep originals in your audit folder.</w:t>
      </w:r>
      <w:r>
        <w:br/>
        <w:t>5) Accountability: Assign an owner and due date for each open item. Review weekly until closed.</w:t>
      </w:r>
      <w:r>
        <w:br/>
        <w:t>6) Timebox: Monthly audit ≤ 30 minutes, Quarterly ≤ 2 hours. Don’t drift.</w:t>
      </w:r>
    </w:p>
    <w:p w14:paraId="7B258502" w14:textId="77777777" w:rsidR="004D34B5" w:rsidRDefault="000443CC">
      <w:pPr>
        <w:pStyle w:val="Heading3"/>
      </w:pPr>
      <w:r>
        <w:t>Rating Scale Anchors (Use Consistently)</w:t>
      </w:r>
    </w:p>
    <w:p w14:paraId="696C8C65" w14:textId="77777777" w:rsidR="004D34B5" w:rsidRDefault="000443CC">
      <w:r>
        <w:t>1–2 = Unsafe or broken controls • 3–4 = Frequent defects • 5–6 = Basic compliance with recurring gaps • 7–8 = Stable and reliable • 9 = Best practice • 10 = World‑class, auditable trail</w:t>
      </w:r>
    </w:p>
    <w:p w14:paraId="0452E379" w14:textId="77777777" w:rsidR="004D34B5" w:rsidRDefault="000443CC">
      <w:pPr>
        <w:pStyle w:val="Heading2"/>
      </w:pPr>
      <w:r>
        <w:t>Audit Metadata</w:t>
      </w:r>
    </w:p>
    <w:tbl>
      <w:tblPr>
        <w:tblStyle w:val="TableGrid"/>
        <w:tblW w:w="0" w:type="auto"/>
        <w:tblLook w:val="04A0" w:firstRow="1" w:lastRow="0" w:firstColumn="1" w:lastColumn="0" w:noHBand="0" w:noVBand="1"/>
      </w:tblPr>
      <w:tblGrid>
        <w:gridCol w:w="2158"/>
        <w:gridCol w:w="2156"/>
        <w:gridCol w:w="2158"/>
        <w:gridCol w:w="2158"/>
      </w:tblGrid>
      <w:tr w:rsidR="004D34B5" w14:paraId="221DBD04" w14:textId="77777777">
        <w:tc>
          <w:tcPr>
            <w:tcW w:w="2160" w:type="dxa"/>
          </w:tcPr>
          <w:p w14:paraId="7AED5831" w14:textId="77777777" w:rsidR="004D34B5" w:rsidRDefault="000443CC">
            <w:r>
              <w:t>Site / DC</w:t>
            </w:r>
          </w:p>
        </w:tc>
        <w:tc>
          <w:tcPr>
            <w:tcW w:w="2160" w:type="dxa"/>
          </w:tcPr>
          <w:p w14:paraId="7E5D5BB0" w14:textId="77777777" w:rsidR="004D34B5" w:rsidRDefault="004D34B5"/>
        </w:tc>
        <w:tc>
          <w:tcPr>
            <w:tcW w:w="2160" w:type="dxa"/>
          </w:tcPr>
          <w:p w14:paraId="5E9373EF" w14:textId="77777777" w:rsidR="004D34B5" w:rsidRDefault="000443CC">
            <w:r>
              <w:t>Audit Type</w:t>
            </w:r>
          </w:p>
        </w:tc>
        <w:tc>
          <w:tcPr>
            <w:tcW w:w="2160" w:type="dxa"/>
          </w:tcPr>
          <w:p w14:paraId="59D3818C" w14:textId="77777777" w:rsidR="004D34B5" w:rsidRDefault="000443CC">
            <w:r>
              <w:t>☐</w:t>
            </w:r>
            <w:r>
              <w:t xml:space="preserve"> Monthly Quick  ☐ Quarterly Deep Dive</w:t>
            </w:r>
          </w:p>
        </w:tc>
      </w:tr>
      <w:tr w:rsidR="004D34B5" w14:paraId="30546298" w14:textId="77777777">
        <w:tc>
          <w:tcPr>
            <w:tcW w:w="2160" w:type="dxa"/>
          </w:tcPr>
          <w:p w14:paraId="69E8FE2B" w14:textId="77777777" w:rsidR="004D34B5" w:rsidRDefault="000443CC">
            <w:r>
              <w:t>Date</w:t>
            </w:r>
          </w:p>
        </w:tc>
        <w:tc>
          <w:tcPr>
            <w:tcW w:w="2160" w:type="dxa"/>
          </w:tcPr>
          <w:p w14:paraId="2A6BAEE9" w14:textId="77777777" w:rsidR="004D34B5" w:rsidRDefault="004D34B5"/>
        </w:tc>
        <w:tc>
          <w:tcPr>
            <w:tcW w:w="2160" w:type="dxa"/>
          </w:tcPr>
          <w:p w14:paraId="0021DAB8" w14:textId="77777777" w:rsidR="004D34B5" w:rsidRDefault="000443CC">
            <w:r>
              <w:t>Timebox Start/End</w:t>
            </w:r>
          </w:p>
        </w:tc>
        <w:tc>
          <w:tcPr>
            <w:tcW w:w="2160" w:type="dxa"/>
          </w:tcPr>
          <w:p w14:paraId="2DD06F8E" w14:textId="77777777" w:rsidR="004D34B5" w:rsidRDefault="004D34B5"/>
        </w:tc>
      </w:tr>
      <w:tr w:rsidR="004D34B5" w14:paraId="19B11D1B" w14:textId="77777777">
        <w:tc>
          <w:tcPr>
            <w:tcW w:w="2160" w:type="dxa"/>
          </w:tcPr>
          <w:p w14:paraId="30573870" w14:textId="77777777" w:rsidR="004D34B5" w:rsidRDefault="000443CC">
            <w:r>
              <w:t>Auditor(s)</w:t>
            </w:r>
          </w:p>
        </w:tc>
        <w:tc>
          <w:tcPr>
            <w:tcW w:w="2160" w:type="dxa"/>
          </w:tcPr>
          <w:p w14:paraId="1D1CE4A6" w14:textId="77777777" w:rsidR="004D34B5" w:rsidRDefault="004D34B5"/>
        </w:tc>
        <w:tc>
          <w:tcPr>
            <w:tcW w:w="2160" w:type="dxa"/>
          </w:tcPr>
          <w:p w14:paraId="787C847A" w14:textId="77777777" w:rsidR="004D34B5" w:rsidRDefault="000443CC">
            <w:r>
              <w:t>Ops Contact</w:t>
            </w:r>
          </w:p>
        </w:tc>
        <w:tc>
          <w:tcPr>
            <w:tcW w:w="2160" w:type="dxa"/>
          </w:tcPr>
          <w:p w14:paraId="5BF323CB" w14:textId="77777777" w:rsidR="004D34B5" w:rsidRDefault="004D34B5"/>
        </w:tc>
      </w:tr>
      <w:tr w:rsidR="004D34B5" w14:paraId="21056CE2" w14:textId="77777777">
        <w:tc>
          <w:tcPr>
            <w:tcW w:w="2160" w:type="dxa"/>
          </w:tcPr>
          <w:p w14:paraId="3AB6600A" w14:textId="77777777" w:rsidR="004D34B5" w:rsidRDefault="000443CC">
            <w:r>
              <w:t>Shifts Observed</w:t>
            </w:r>
          </w:p>
        </w:tc>
        <w:tc>
          <w:tcPr>
            <w:tcW w:w="2160" w:type="dxa"/>
          </w:tcPr>
          <w:p w14:paraId="018F2133" w14:textId="77777777" w:rsidR="004D34B5" w:rsidRDefault="004D34B5"/>
        </w:tc>
        <w:tc>
          <w:tcPr>
            <w:tcW w:w="2160" w:type="dxa"/>
          </w:tcPr>
          <w:p w14:paraId="6AF95287" w14:textId="77777777" w:rsidR="004D34B5" w:rsidRDefault="000443CC">
            <w:r>
              <w:t>Zones Observed</w:t>
            </w:r>
          </w:p>
        </w:tc>
        <w:tc>
          <w:tcPr>
            <w:tcW w:w="2160" w:type="dxa"/>
          </w:tcPr>
          <w:p w14:paraId="79DFFD4D" w14:textId="77777777" w:rsidR="004D34B5" w:rsidRDefault="004D34B5"/>
        </w:tc>
      </w:tr>
      <w:tr w:rsidR="004D34B5" w14:paraId="6AA584E4" w14:textId="77777777">
        <w:tc>
          <w:tcPr>
            <w:tcW w:w="2160" w:type="dxa"/>
          </w:tcPr>
          <w:p w14:paraId="682EE1F5" w14:textId="77777777" w:rsidR="004D34B5" w:rsidRDefault="000443CC">
            <w:r>
              <w:t>Weather / Special Conditions</w:t>
            </w:r>
          </w:p>
        </w:tc>
        <w:tc>
          <w:tcPr>
            <w:tcW w:w="2160" w:type="dxa"/>
          </w:tcPr>
          <w:p w14:paraId="699F5542" w14:textId="77777777" w:rsidR="004D34B5" w:rsidRDefault="004D34B5"/>
        </w:tc>
        <w:tc>
          <w:tcPr>
            <w:tcW w:w="2160" w:type="dxa"/>
          </w:tcPr>
          <w:p w14:paraId="2096BC57" w14:textId="77777777" w:rsidR="004D34B5" w:rsidRDefault="000443CC">
            <w:r>
              <w:t>Peak / Promo?</w:t>
            </w:r>
          </w:p>
        </w:tc>
        <w:tc>
          <w:tcPr>
            <w:tcW w:w="2160" w:type="dxa"/>
          </w:tcPr>
          <w:p w14:paraId="51C416A4" w14:textId="77777777" w:rsidR="004D34B5" w:rsidRDefault="000443CC">
            <w:r>
              <w:t>☐</w:t>
            </w:r>
            <w:r>
              <w:t xml:space="preserve"> Yes ☐ No</w:t>
            </w:r>
          </w:p>
        </w:tc>
      </w:tr>
      <w:tr w:rsidR="004D34B5" w14:paraId="57344125" w14:textId="77777777">
        <w:tc>
          <w:tcPr>
            <w:tcW w:w="2160" w:type="dxa"/>
          </w:tcPr>
          <w:p w14:paraId="6AE80D92" w14:textId="77777777" w:rsidR="004D34B5" w:rsidRDefault="000443CC">
            <w:r>
              <w:t>Recordings Consent on File</w:t>
            </w:r>
          </w:p>
        </w:tc>
        <w:tc>
          <w:tcPr>
            <w:tcW w:w="2160" w:type="dxa"/>
          </w:tcPr>
          <w:p w14:paraId="635D85B6" w14:textId="77777777" w:rsidR="004D34B5" w:rsidRDefault="000443CC">
            <w:r>
              <w:t>☐</w:t>
            </w:r>
            <w:r>
              <w:t xml:space="preserve"> Yes ☐ No</w:t>
            </w:r>
          </w:p>
        </w:tc>
        <w:tc>
          <w:tcPr>
            <w:tcW w:w="2160" w:type="dxa"/>
          </w:tcPr>
          <w:p w14:paraId="15DF71B5" w14:textId="77777777" w:rsidR="004D34B5" w:rsidRDefault="000443CC">
            <w:r>
              <w:t>Photo Folder Link</w:t>
            </w:r>
          </w:p>
        </w:tc>
        <w:tc>
          <w:tcPr>
            <w:tcW w:w="2160" w:type="dxa"/>
          </w:tcPr>
          <w:p w14:paraId="3819F762" w14:textId="77777777" w:rsidR="004D34B5" w:rsidRDefault="004D34B5"/>
        </w:tc>
      </w:tr>
    </w:tbl>
    <w:p w14:paraId="0AB3FA6B" w14:textId="77777777" w:rsidR="004D34B5" w:rsidRDefault="000443CC">
      <w:pPr>
        <w:pStyle w:val="Heading2"/>
      </w:pPr>
      <w:r>
        <w:t>Section A — Monthly Quick Audit (≤ 30 minutes)</w:t>
      </w:r>
    </w:p>
    <w:p w14:paraId="359A8369" w14:textId="77777777" w:rsidR="004D34B5" w:rsidRDefault="000443CC">
      <w:r>
        <w:t>Focus: safety, ergonomics, and movement flow. Score each 1–10.</w:t>
      </w:r>
    </w:p>
    <w:tbl>
      <w:tblPr>
        <w:tblStyle w:val="TableGrid"/>
        <w:tblW w:w="0" w:type="auto"/>
        <w:tblLook w:val="04A0" w:firstRow="1" w:lastRow="0" w:firstColumn="1" w:lastColumn="0" w:noHBand="0" w:noVBand="1"/>
      </w:tblPr>
      <w:tblGrid>
        <w:gridCol w:w="1439"/>
        <w:gridCol w:w="1464"/>
        <w:gridCol w:w="1430"/>
        <w:gridCol w:w="1430"/>
        <w:gridCol w:w="1435"/>
        <w:gridCol w:w="1432"/>
      </w:tblGrid>
      <w:tr w:rsidR="004D34B5" w14:paraId="101AB2F0" w14:textId="77777777">
        <w:tc>
          <w:tcPr>
            <w:tcW w:w="1440" w:type="dxa"/>
          </w:tcPr>
          <w:p w14:paraId="03B010E4" w14:textId="77777777" w:rsidR="004D34B5" w:rsidRDefault="000443CC">
            <w:r>
              <w:t>Category</w:t>
            </w:r>
          </w:p>
        </w:tc>
        <w:tc>
          <w:tcPr>
            <w:tcW w:w="1440" w:type="dxa"/>
          </w:tcPr>
          <w:p w14:paraId="1484A1B8" w14:textId="77777777" w:rsidR="004D34B5" w:rsidRDefault="000443CC">
            <w:r>
              <w:t>What Good Looks Like</w:t>
            </w:r>
          </w:p>
        </w:tc>
        <w:tc>
          <w:tcPr>
            <w:tcW w:w="1440" w:type="dxa"/>
          </w:tcPr>
          <w:p w14:paraId="3F3CCDBC" w14:textId="77777777" w:rsidR="004D34B5" w:rsidRDefault="000443CC">
            <w:r>
              <w:t>Score (1–10)</w:t>
            </w:r>
          </w:p>
        </w:tc>
        <w:tc>
          <w:tcPr>
            <w:tcW w:w="1440" w:type="dxa"/>
          </w:tcPr>
          <w:p w14:paraId="1AAD807D" w14:textId="77777777" w:rsidR="004D34B5" w:rsidRDefault="000443CC">
            <w:r>
              <w:t>Fixed On The Spot (☐)</w:t>
            </w:r>
          </w:p>
        </w:tc>
        <w:tc>
          <w:tcPr>
            <w:tcW w:w="1440" w:type="dxa"/>
          </w:tcPr>
          <w:p w14:paraId="0D26F110" w14:textId="77777777" w:rsidR="004D34B5" w:rsidRDefault="000443CC">
            <w:r>
              <w:t>Notes / Evidence</w:t>
            </w:r>
          </w:p>
        </w:tc>
        <w:tc>
          <w:tcPr>
            <w:tcW w:w="1440" w:type="dxa"/>
          </w:tcPr>
          <w:p w14:paraId="29FAA863" w14:textId="77777777" w:rsidR="004D34B5" w:rsidRDefault="000443CC">
            <w:r>
              <w:t>Owner / Due Date</w:t>
            </w:r>
          </w:p>
        </w:tc>
      </w:tr>
      <w:tr w:rsidR="004D34B5" w14:paraId="40DEEB4E" w14:textId="77777777">
        <w:tc>
          <w:tcPr>
            <w:tcW w:w="1440" w:type="dxa"/>
          </w:tcPr>
          <w:p w14:paraId="6B4F53E9" w14:textId="77777777" w:rsidR="004D34B5" w:rsidRDefault="000443CC">
            <w:r>
              <w:t>Emergency Exits</w:t>
            </w:r>
          </w:p>
        </w:tc>
        <w:tc>
          <w:tcPr>
            <w:tcW w:w="1440" w:type="dxa"/>
          </w:tcPr>
          <w:p w14:paraId="5D5310B9" w14:textId="77777777" w:rsidR="004D34B5" w:rsidRDefault="000443CC">
            <w:r>
              <w:t xml:space="preserve">Clear, marked, illuminated, no obstructions </w:t>
            </w:r>
            <w:r>
              <w:lastRenderedPageBreak/>
              <w:t>within 36 in; exit signs lit.</w:t>
            </w:r>
          </w:p>
        </w:tc>
        <w:tc>
          <w:tcPr>
            <w:tcW w:w="1440" w:type="dxa"/>
          </w:tcPr>
          <w:p w14:paraId="56B56571" w14:textId="77777777" w:rsidR="004D34B5" w:rsidRDefault="000443CC">
            <w:r>
              <w:lastRenderedPageBreak/>
              <w:t>☐</w:t>
            </w:r>
          </w:p>
        </w:tc>
        <w:tc>
          <w:tcPr>
            <w:tcW w:w="1440" w:type="dxa"/>
          </w:tcPr>
          <w:p w14:paraId="080190E6" w14:textId="77777777" w:rsidR="004D34B5" w:rsidRDefault="000443CC">
            <w:r>
              <w:t>☐</w:t>
            </w:r>
          </w:p>
        </w:tc>
        <w:tc>
          <w:tcPr>
            <w:tcW w:w="1440" w:type="dxa"/>
          </w:tcPr>
          <w:p w14:paraId="3F2069CC" w14:textId="77777777" w:rsidR="004D34B5" w:rsidRDefault="004D34B5"/>
        </w:tc>
        <w:tc>
          <w:tcPr>
            <w:tcW w:w="1440" w:type="dxa"/>
          </w:tcPr>
          <w:p w14:paraId="59879152" w14:textId="77777777" w:rsidR="004D34B5" w:rsidRDefault="004D34B5"/>
        </w:tc>
      </w:tr>
      <w:tr w:rsidR="004D34B5" w14:paraId="69EB31FA" w14:textId="77777777">
        <w:tc>
          <w:tcPr>
            <w:tcW w:w="1440" w:type="dxa"/>
          </w:tcPr>
          <w:p w14:paraId="42F5D41F" w14:textId="77777777" w:rsidR="004D34B5" w:rsidRDefault="000443CC">
            <w:r>
              <w:t>Travel Paths</w:t>
            </w:r>
          </w:p>
        </w:tc>
        <w:tc>
          <w:tcPr>
            <w:tcW w:w="1440" w:type="dxa"/>
          </w:tcPr>
          <w:p w14:paraId="6BD7795C" w14:textId="77777777" w:rsidR="004D34B5" w:rsidRDefault="000443CC">
            <w:r>
              <w:t>6+ ft two‑way aisles; no staging in aisles; corners have mirrors or cut‑outs.</w:t>
            </w:r>
          </w:p>
        </w:tc>
        <w:tc>
          <w:tcPr>
            <w:tcW w:w="1440" w:type="dxa"/>
          </w:tcPr>
          <w:p w14:paraId="44579EEE" w14:textId="77777777" w:rsidR="004D34B5" w:rsidRDefault="000443CC">
            <w:r>
              <w:t>☐</w:t>
            </w:r>
          </w:p>
        </w:tc>
        <w:tc>
          <w:tcPr>
            <w:tcW w:w="1440" w:type="dxa"/>
          </w:tcPr>
          <w:p w14:paraId="7078E880" w14:textId="77777777" w:rsidR="004D34B5" w:rsidRDefault="000443CC">
            <w:r>
              <w:t>☐</w:t>
            </w:r>
          </w:p>
        </w:tc>
        <w:tc>
          <w:tcPr>
            <w:tcW w:w="1440" w:type="dxa"/>
          </w:tcPr>
          <w:p w14:paraId="697C60BF" w14:textId="77777777" w:rsidR="004D34B5" w:rsidRDefault="004D34B5"/>
        </w:tc>
        <w:tc>
          <w:tcPr>
            <w:tcW w:w="1440" w:type="dxa"/>
          </w:tcPr>
          <w:p w14:paraId="63986F1A" w14:textId="77777777" w:rsidR="004D34B5" w:rsidRDefault="004D34B5"/>
        </w:tc>
      </w:tr>
      <w:tr w:rsidR="004D34B5" w14:paraId="4DD0C2A6" w14:textId="77777777">
        <w:tc>
          <w:tcPr>
            <w:tcW w:w="1440" w:type="dxa"/>
          </w:tcPr>
          <w:p w14:paraId="7EE9357C" w14:textId="77777777" w:rsidR="004D34B5" w:rsidRDefault="000443CC">
            <w:r>
              <w:t>Equipment Readiness</w:t>
            </w:r>
          </w:p>
        </w:tc>
        <w:tc>
          <w:tcPr>
            <w:tcW w:w="1440" w:type="dxa"/>
          </w:tcPr>
          <w:p w14:paraId="53B5C4F1" w14:textId="77777777" w:rsidR="004D34B5" w:rsidRDefault="000443CC">
            <w:r>
              <w:t>Daily inspections signed; horns function; batteries ≥80%; chargers safe.</w:t>
            </w:r>
          </w:p>
        </w:tc>
        <w:tc>
          <w:tcPr>
            <w:tcW w:w="1440" w:type="dxa"/>
          </w:tcPr>
          <w:p w14:paraId="7F5124CB" w14:textId="77777777" w:rsidR="004D34B5" w:rsidRDefault="000443CC">
            <w:r>
              <w:t>☐</w:t>
            </w:r>
          </w:p>
        </w:tc>
        <w:tc>
          <w:tcPr>
            <w:tcW w:w="1440" w:type="dxa"/>
          </w:tcPr>
          <w:p w14:paraId="66FD7861" w14:textId="77777777" w:rsidR="004D34B5" w:rsidRDefault="000443CC">
            <w:r>
              <w:t>☐</w:t>
            </w:r>
          </w:p>
        </w:tc>
        <w:tc>
          <w:tcPr>
            <w:tcW w:w="1440" w:type="dxa"/>
          </w:tcPr>
          <w:p w14:paraId="25000C2A" w14:textId="77777777" w:rsidR="004D34B5" w:rsidRDefault="004D34B5"/>
        </w:tc>
        <w:tc>
          <w:tcPr>
            <w:tcW w:w="1440" w:type="dxa"/>
          </w:tcPr>
          <w:p w14:paraId="0DDF6274" w14:textId="77777777" w:rsidR="004D34B5" w:rsidRDefault="004D34B5"/>
        </w:tc>
      </w:tr>
      <w:tr w:rsidR="004D34B5" w14:paraId="38CDE9E9" w14:textId="77777777">
        <w:tc>
          <w:tcPr>
            <w:tcW w:w="1440" w:type="dxa"/>
          </w:tcPr>
          <w:p w14:paraId="5CC83138" w14:textId="77777777" w:rsidR="004D34B5" w:rsidRDefault="000443CC">
            <w:r>
              <w:t>Ergonomics</w:t>
            </w:r>
          </w:p>
        </w:tc>
        <w:tc>
          <w:tcPr>
            <w:tcW w:w="1440" w:type="dxa"/>
          </w:tcPr>
          <w:p w14:paraId="07152629" w14:textId="77777777" w:rsidR="004D34B5" w:rsidRDefault="000443CC">
            <w:r>
              <w:t>Heavy &lt; chest height; sharp/cut tasks have PPE; tools within reach; no over‑reach.</w:t>
            </w:r>
          </w:p>
        </w:tc>
        <w:tc>
          <w:tcPr>
            <w:tcW w:w="1440" w:type="dxa"/>
          </w:tcPr>
          <w:p w14:paraId="5165AD30" w14:textId="77777777" w:rsidR="004D34B5" w:rsidRDefault="000443CC">
            <w:r>
              <w:t>☐</w:t>
            </w:r>
          </w:p>
        </w:tc>
        <w:tc>
          <w:tcPr>
            <w:tcW w:w="1440" w:type="dxa"/>
          </w:tcPr>
          <w:p w14:paraId="44B1F06A" w14:textId="77777777" w:rsidR="004D34B5" w:rsidRDefault="000443CC">
            <w:r>
              <w:t>☐</w:t>
            </w:r>
          </w:p>
        </w:tc>
        <w:tc>
          <w:tcPr>
            <w:tcW w:w="1440" w:type="dxa"/>
          </w:tcPr>
          <w:p w14:paraId="7960F483" w14:textId="77777777" w:rsidR="004D34B5" w:rsidRDefault="004D34B5"/>
        </w:tc>
        <w:tc>
          <w:tcPr>
            <w:tcW w:w="1440" w:type="dxa"/>
          </w:tcPr>
          <w:p w14:paraId="179135E9" w14:textId="77777777" w:rsidR="004D34B5" w:rsidRDefault="004D34B5"/>
        </w:tc>
      </w:tr>
      <w:tr w:rsidR="004D34B5" w14:paraId="38489AA3" w14:textId="77777777">
        <w:tc>
          <w:tcPr>
            <w:tcW w:w="1440" w:type="dxa"/>
          </w:tcPr>
          <w:p w14:paraId="4E93674F" w14:textId="77777777" w:rsidR="004D34B5" w:rsidRDefault="000443CC">
            <w:r>
              <w:t>Slotting Discipline</w:t>
            </w:r>
          </w:p>
        </w:tc>
        <w:tc>
          <w:tcPr>
            <w:tcW w:w="1440" w:type="dxa"/>
          </w:tcPr>
          <w:p w14:paraId="07EF2F79" w14:textId="77777777" w:rsidR="004D34B5" w:rsidRDefault="000443CC">
            <w:r>
              <w:t>A‑movers in golden zone; mis‑slots flagged; slow movers consolidated.</w:t>
            </w:r>
          </w:p>
        </w:tc>
        <w:tc>
          <w:tcPr>
            <w:tcW w:w="1440" w:type="dxa"/>
          </w:tcPr>
          <w:p w14:paraId="7DFCEC67" w14:textId="77777777" w:rsidR="004D34B5" w:rsidRDefault="000443CC">
            <w:r>
              <w:t>☐</w:t>
            </w:r>
          </w:p>
        </w:tc>
        <w:tc>
          <w:tcPr>
            <w:tcW w:w="1440" w:type="dxa"/>
          </w:tcPr>
          <w:p w14:paraId="6B061524" w14:textId="77777777" w:rsidR="004D34B5" w:rsidRDefault="000443CC">
            <w:r>
              <w:t>☐</w:t>
            </w:r>
          </w:p>
        </w:tc>
        <w:tc>
          <w:tcPr>
            <w:tcW w:w="1440" w:type="dxa"/>
          </w:tcPr>
          <w:p w14:paraId="6365EB4E" w14:textId="77777777" w:rsidR="004D34B5" w:rsidRDefault="004D34B5"/>
        </w:tc>
        <w:tc>
          <w:tcPr>
            <w:tcW w:w="1440" w:type="dxa"/>
          </w:tcPr>
          <w:p w14:paraId="5800F876" w14:textId="77777777" w:rsidR="004D34B5" w:rsidRDefault="004D34B5"/>
        </w:tc>
      </w:tr>
    </w:tbl>
    <w:p w14:paraId="54613BE6" w14:textId="77777777" w:rsidR="004D34B5" w:rsidRDefault="000443CC">
      <w:r>
        <w:t>Monthly Score (sum of 5 lines): ______  | Thresholds: &lt;40 = 48‑hr action plan, 40–45 = recheck in 1 week, ≥46 = hold the gain.</w:t>
      </w:r>
    </w:p>
    <w:p w14:paraId="3143DAD8" w14:textId="77777777" w:rsidR="004D34B5" w:rsidRDefault="000443CC">
      <w:pPr>
        <w:pStyle w:val="Heading2"/>
      </w:pPr>
      <w:r>
        <w:t>Section B — Quarterly Deep Dive (≤ 2 hours)</w:t>
      </w:r>
    </w:p>
    <w:p w14:paraId="132F66B7" w14:textId="77777777" w:rsidR="004D34B5" w:rsidRDefault="000443CC">
      <w:r>
        <w:t>Focus: systems, process design, people, performance. Score 1–10 per row.</w:t>
      </w:r>
    </w:p>
    <w:tbl>
      <w:tblPr>
        <w:tblStyle w:val="TableGrid"/>
        <w:tblW w:w="0" w:type="auto"/>
        <w:tblLook w:val="04A0" w:firstRow="1" w:lastRow="0" w:firstColumn="1" w:lastColumn="0" w:noHBand="0" w:noVBand="1"/>
      </w:tblPr>
      <w:tblGrid>
        <w:gridCol w:w="1637"/>
        <w:gridCol w:w="1605"/>
        <w:gridCol w:w="1313"/>
        <w:gridCol w:w="1369"/>
        <w:gridCol w:w="1373"/>
        <w:gridCol w:w="1333"/>
      </w:tblGrid>
      <w:tr w:rsidR="004D34B5" w14:paraId="387B2457" w14:textId="77777777">
        <w:tc>
          <w:tcPr>
            <w:tcW w:w="1440" w:type="dxa"/>
          </w:tcPr>
          <w:p w14:paraId="1C843095" w14:textId="77777777" w:rsidR="004D34B5" w:rsidRDefault="000443CC">
            <w:r>
              <w:t>Area</w:t>
            </w:r>
          </w:p>
        </w:tc>
        <w:tc>
          <w:tcPr>
            <w:tcW w:w="1440" w:type="dxa"/>
          </w:tcPr>
          <w:p w14:paraId="16487D27" w14:textId="77777777" w:rsidR="004D34B5" w:rsidRDefault="000443CC">
            <w:r>
              <w:t>Audit Criteria (evidence to observe)</w:t>
            </w:r>
          </w:p>
        </w:tc>
        <w:tc>
          <w:tcPr>
            <w:tcW w:w="1440" w:type="dxa"/>
          </w:tcPr>
          <w:p w14:paraId="75F5FD68" w14:textId="77777777" w:rsidR="004D34B5" w:rsidRDefault="000443CC">
            <w:r>
              <w:t>Score (1–10)</w:t>
            </w:r>
          </w:p>
        </w:tc>
        <w:tc>
          <w:tcPr>
            <w:tcW w:w="1440" w:type="dxa"/>
          </w:tcPr>
          <w:p w14:paraId="7907807B" w14:textId="77777777" w:rsidR="004D34B5" w:rsidRDefault="000443CC">
            <w:r>
              <w:t>Severity (L/M/H)</w:t>
            </w:r>
          </w:p>
        </w:tc>
        <w:tc>
          <w:tcPr>
            <w:tcW w:w="1440" w:type="dxa"/>
          </w:tcPr>
          <w:p w14:paraId="2FD8D8B5" w14:textId="77777777" w:rsidR="004D34B5" w:rsidRDefault="000443CC">
            <w:r>
              <w:t>Notes / Evidence</w:t>
            </w:r>
          </w:p>
        </w:tc>
        <w:tc>
          <w:tcPr>
            <w:tcW w:w="1440" w:type="dxa"/>
          </w:tcPr>
          <w:p w14:paraId="2CFE727E" w14:textId="77777777" w:rsidR="004D34B5" w:rsidRDefault="000443CC">
            <w:r>
              <w:t>Owner / Due Date</w:t>
            </w:r>
          </w:p>
        </w:tc>
      </w:tr>
      <w:tr w:rsidR="004D34B5" w14:paraId="741B3A97" w14:textId="77777777">
        <w:tc>
          <w:tcPr>
            <w:tcW w:w="1440" w:type="dxa"/>
          </w:tcPr>
          <w:p w14:paraId="672DEBE7" w14:textId="77777777" w:rsidR="004D34B5" w:rsidRDefault="000443CC">
            <w:r>
              <w:t>Inbound &amp; Receiving</w:t>
            </w:r>
          </w:p>
        </w:tc>
        <w:tc>
          <w:tcPr>
            <w:tcW w:w="1440" w:type="dxa"/>
          </w:tcPr>
          <w:p w14:paraId="67BFF600" w14:textId="77777777" w:rsidR="004D34B5" w:rsidRDefault="000443CC">
            <w:r>
              <w:t xml:space="preserve">ASNs ≥24h early, 95%+ accuracy; pre‑assigned doors; quarantine active; staging </w:t>
            </w:r>
            <w:r>
              <w:lastRenderedPageBreak/>
              <w:t>lanes labeled; dock‑to‑stock &lt;4h.</w:t>
            </w:r>
          </w:p>
        </w:tc>
        <w:tc>
          <w:tcPr>
            <w:tcW w:w="1440" w:type="dxa"/>
          </w:tcPr>
          <w:p w14:paraId="4A4D4C38" w14:textId="77777777" w:rsidR="004D34B5" w:rsidRDefault="000443CC">
            <w:r>
              <w:lastRenderedPageBreak/>
              <w:t>☐</w:t>
            </w:r>
          </w:p>
        </w:tc>
        <w:tc>
          <w:tcPr>
            <w:tcW w:w="1440" w:type="dxa"/>
          </w:tcPr>
          <w:p w14:paraId="1271E19B" w14:textId="77777777" w:rsidR="004D34B5" w:rsidRDefault="004D34B5"/>
        </w:tc>
        <w:tc>
          <w:tcPr>
            <w:tcW w:w="1440" w:type="dxa"/>
          </w:tcPr>
          <w:p w14:paraId="35E8A1F2" w14:textId="77777777" w:rsidR="004D34B5" w:rsidRDefault="004D34B5"/>
        </w:tc>
        <w:tc>
          <w:tcPr>
            <w:tcW w:w="1440" w:type="dxa"/>
          </w:tcPr>
          <w:p w14:paraId="389981F4" w14:textId="77777777" w:rsidR="004D34B5" w:rsidRDefault="004D34B5"/>
        </w:tc>
      </w:tr>
      <w:tr w:rsidR="004D34B5" w14:paraId="5E006D89" w14:textId="77777777">
        <w:tc>
          <w:tcPr>
            <w:tcW w:w="1440" w:type="dxa"/>
          </w:tcPr>
          <w:p w14:paraId="53A3A199" w14:textId="77777777" w:rsidR="004D34B5" w:rsidRDefault="000443CC">
            <w:r>
              <w:t>Storage &amp; Layout</w:t>
            </w:r>
          </w:p>
        </w:tc>
        <w:tc>
          <w:tcPr>
            <w:tcW w:w="1440" w:type="dxa"/>
          </w:tcPr>
          <w:p w14:paraId="477B5667" w14:textId="77777777" w:rsidR="004D34B5" w:rsidRDefault="000443CC">
            <w:r>
              <w:t>Golden zone reserved; top velocity within 80 ft of pack; labels scan first pass 99%+; honeycombing corrected weekly.</w:t>
            </w:r>
          </w:p>
        </w:tc>
        <w:tc>
          <w:tcPr>
            <w:tcW w:w="1440" w:type="dxa"/>
          </w:tcPr>
          <w:p w14:paraId="61AE95DE" w14:textId="77777777" w:rsidR="004D34B5" w:rsidRDefault="000443CC">
            <w:r>
              <w:t>☐</w:t>
            </w:r>
          </w:p>
        </w:tc>
        <w:tc>
          <w:tcPr>
            <w:tcW w:w="1440" w:type="dxa"/>
          </w:tcPr>
          <w:p w14:paraId="01B8476F" w14:textId="77777777" w:rsidR="004D34B5" w:rsidRDefault="004D34B5"/>
        </w:tc>
        <w:tc>
          <w:tcPr>
            <w:tcW w:w="1440" w:type="dxa"/>
          </w:tcPr>
          <w:p w14:paraId="15992260" w14:textId="77777777" w:rsidR="004D34B5" w:rsidRDefault="004D34B5"/>
        </w:tc>
        <w:tc>
          <w:tcPr>
            <w:tcW w:w="1440" w:type="dxa"/>
          </w:tcPr>
          <w:p w14:paraId="2EC8876F" w14:textId="77777777" w:rsidR="004D34B5" w:rsidRDefault="004D34B5"/>
        </w:tc>
      </w:tr>
      <w:tr w:rsidR="004D34B5" w14:paraId="41C03626" w14:textId="77777777">
        <w:tc>
          <w:tcPr>
            <w:tcW w:w="1440" w:type="dxa"/>
          </w:tcPr>
          <w:p w14:paraId="51771429" w14:textId="77777777" w:rsidR="004D34B5" w:rsidRDefault="000443CC">
            <w:r>
              <w:t>Replenishment</w:t>
            </w:r>
          </w:p>
        </w:tc>
        <w:tc>
          <w:tcPr>
            <w:tcW w:w="1440" w:type="dxa"/>
          </w:tcPr>
          <w:p w14:paraId="604D383E" w14:textId="77777777" w:rsidR="004D34B5" w:rsidRDefault="000443CC">
            <w:r>
              <w:t>Faces filled before release; protected time visible; routes don’t cross; min/max tuned monthly; ownership posted.</w:t>
            </w:r>
          </w:p>
        </w:tc>
        <w:tc>
          <w:tcPr>
            <w:tcW w:w="1440" w:type="dxa"/>
          </w:tcPr>
          <w:p w14:paraId="0D738A14" w14:textId="77777777" w:rsidR="004D34B5" w:rsidRDefault="000443CC">
            <w:r>
              <w:t>☐</w:t>
            </w:r>
          </w:p>
        </w:tc>
        <w:tc>
          <w:tcPr>
            <w:tcW w:w="1440" w:type="dxa"/>
          </w:tcPr>
          <w:p w14:paraId="2484D5CB" w14:textId="77777777" w:rsidR="004D34B5" w:rsidRDefault="004D34B5"/>
        </w:tc>
        <w:tc>
          <w:tcPr>
            <w:tcW w:w="1440" w:type="dxa"/>
          </w:tcPr>
          <w:p w14:paraId="170A8CE3" w14:textId="77777777" w:rsidR="004D34B5" w:rsidRDefault="004D34B5"/>
        </w:tc>
        <w:tc>
          <w:tcPr>
            <w:tcW w:w="1440" w:type="dxa"/>
          </w:tcPr>
          <w:p w14:paraId="0ACBA687" w14:textId="77777777" w:rsidR="004D34B5" w:rsidRDefault="004D34B5"/>
        </w:tc>
      </w:tr>
      <w:tr w:rsidR="004D34B5" w14:paraId="34ADC4DA" w14:textId="77777777">
        <w:tc>
          <w:tcPr>
            <w:tcW w:w="1440" w:type="dxa"/>
          </w:tcPr>
          <w:p w14:paraId="05EA36FC" w14:textId="77777777" w:rsidR="004D34B5" w:rsidRDefault="000443CC">
            <w:r>
              <w:t>Picking</w:t>
            </w:r>
          </w:p>
        </w:tc>
        <w:tc>
          <w:tcPr>
            <w:tcW w:w="1440" w:type="dxa"/>
          </w:tcPr>
          <w:p w14:paraId="054C1999" w14:textId="77777777" w:rsidR="004D34B5" w:rsidRDefault="000443CC">
            <w:r>
              <w:t>80% orders &lt;200 ft path; method matches profile; check digits enforced on high‑value SKUs; batch sizes optimized.</w:t>
            </w:r>
          </w:p>
        </w:tc>
        <w:tc>
          <w:tcPr>
            <w:tcW w:w="1440" w:type="dxa"/>
          </w:tcPr>
          <w:p w14:paraId="537EB0F6" w14:textId="77777777" w:rsidR="004D34B5" w:rsidRDefault="000443CC">
            <w:r>
              <w:t>☐</w:t>
            </w:r>
          </w:p>
        </w:tc>
        <w:tc>
          <w:tcPr>
            <w:tcW w:w="1440" w:type="dxa"/>
          </w:tcPr>
          <w:p w14:paraId="3E57B7EA" w14:textId="77777777" w:rsidR="004D34B5" w:rsidRDefault="004D34B5"/>
        </w:tc>
        <w:tc>
          <w:tcPr>
            <w:tcW w:w="1440" w:type="dxa"/>
          </w:tcPr>
          <w:p w14:paraId="46377116" w14:textId="77777777" w:rsidR="004D34B5" w:rsidRDefault="004D34B5"/>
        </w:tc>
        <w:tc>
          <w:tcPr>
            <w:tcW w:w="1440" w:type="dxa"/>
          </w:tcPr>
          <w:p w14:paraId="57FA341B" w14:textId="77777777" w:rsidR="004D34B5" w:rsidRDefault="004D34B5"/>
        </w:tc>
      </w:tr>
      <w:tr w:rsidR="004D34B5" w14:paraId="728676AF" w14:textId="77777777">
        <w:tc>
          <w:tcPr>
            <w:tcW w:w="1440" w:type="dxa"/>
          </w:tcPr>
          <w:p w14:paraId="0965BF42" w14:textId="77777777" w:rsidR="004D34B5" w:rsidRDefault="000443CC">
            <w:r>
              <w:t>Packing &amp; Quality</w:t>
            </w:r>
          </w:p>
        </w:tc>
        <w:tc>
          <w:tcPr>
            <w:tcW w:w="1440" w:type="dxa"/>
          </w:tcPr>
          <w:p w14:paraId="1F66F536" w14:textId="77777777" w:rsidR="004D34B5" w:rsidRDefault="000443CC">
            <w:r>
              <w:t>Ergonomic stations; cartonization current; rebox clean; first‑pass trending up; random blind QC logged.</w:t>
            </w:r>
          </w:p>
        </w:tc>
        <w:tc>
          <w:tcPr>
            <w:tcW w:w="1440" w:type="dxa"/>
          </w:tcPr>
          <w:p w14:paraId="4BD9CEDD" w14:textId="77777777" w:rsidR="004D34B5" w:rsidRDefault="000443CC">
            <w:r>
              <w:t>☐</w:t>
            </w:r>
          </w:p>
        </w:tc>
        <w:tc>
          <w:tcPr>
            <w:tcW w:w="1440" w:type="dxa"/>
          </w:tcPr>
          <w:p w14:paraId="7DE1E19A" w14:textId="77777777" w:rsidR="004D34B5" w:rsidRDefault="004D34B5"/>
        </w:tc>
        <w:tc>
          <w:tcPr>
            <w:tcW w:w="1440" w:type="dxa"/>
          </w:tcPr>
          <w:p w14:paraId="5D98D1AC" w14:textId="77777777" w:rsidR="004D34B5" w:rsidRDefault="004D34B5"/>
        </w:tc>
        <w:tc>
          <w:tcPr>
            <w:tcW w:w="1440" w:type="dxa"/>
          </w:tcPr>
          <w:p w14:paraId="4AB08FB9" w14:textId="77777777" w:rsidR="004D34B5" w:rsidRDefault="004D34B5"/>
        </w:tc>
      </w:tr>
      <w:tr w:rsidR="004D34B5" w14:paraId="1FA0A67F" w14:textId="77777777">
        <w:tc>
          <w:tcPr>
            <w:tcW w:w="1440" w:type="dxa"/>
          </w:tcPr>
          <w:p w14:paraId="2B84068B" w14:textId="77777777" w:rsidR="004D34B5" w:rsidRDefault="000443CC">
            <w:r>
              <w:t>Shipping &amp; Yard</w:t>
            </w:r>
          </w:p>
        </w:tc>
        <w:tc>
          <w:tcPr>
            <w:tcW w:w="1440" w:type="dxa"/>
          </w:tcPr>
          <w:p w14:paraId="02FBDCCA" w14:textId="77777777" w:rsidR="004D34B5" w:rsidRDefault="000443CC">
            <w:r>
              <w:t xml:space="preserve">Scan‑to‑trailer enforced; lanes close &lt;15 min; dwell &lt;60 </w:t>
            </w:r>
            <w:r>
              <w:lastRenderedPageBreak/>
              <w:t>min; yard map current; doors assignments visible.</w:t>
            </w:r>
          </w:p>
        </w:tc>
        <w:tc>
          <w:tcPr>
            <w:tcW w:w="1440" w:type="dxa"/>
          </w:tcPr>
          <w:p w14:paraId="1351E024" w14:textId="77777777" w:rsidR="004D34B5" w:rsidRDefault="000443CC">
            <w:r>
              <w:lastRenderedPageBreak/>
              <w:t>☐</w:t>
            </w:r>
          </w:p>
        </w:tc>
        <w:tc>
          <w:tcPr>
            <w:tcW w:w="1440" w:type="dxa"/>
          </w:tcPr>
          <w:p w14:paraId="471085BE" w14:textId="77777777" w:rsidR="004D34B5" w:rsidRDefault="004D34B5"/>
        </w:tc>
        <w:tc>
          <w:tcPr>
            <w:tcW w:w="1440" w:type="dxa"/>
          </w:tcPr>
          <w:p w14:paraId="5FE7B17F" w14:textId="77777777" w:rsidR="004D34B5" w:rsidRDefault="004D34B5"/>
        </w:tc>
        <w:tc>
          <w:tcPr>
            <w:tcW w:w="1440" w:type="dxa"/>
          </w:tcPr>
          <w:p w14:paraId="56914F6B" w14:textId="77777777" w:rsidR="004D34B5" w:rsidRDefault="004D34B5"/>
        </w:tc>
      </w:tr>
      <w:tr w:rsidR="004D34B5" w14:paraId="38F415AF" w14:textId="77777777">
        <w:tc>
          <w:tcPr>
            <w:tcW w:w="1440" w:type="dxa"/>
          </w:tcPr>
          <w:p w14:paraId="71201BD1" w14:textId="77777777" w:rsidR="004D34B5" w:rsidRDefault="000443CC">
            <w:r>
              <w:t>Technology &amp; Security</w:t>
            </w:r>
          </w:p>
        </w:tc>
        <w:tc>
          <w:tcPr>
            <w:tcW w:w="1440" w:type="dxa"/>
          </w:tcPr>
          <w:p w14:paraId="77D81E47" w14:textId="77777777" w:rsidR="004D34B5" w:rsidRDefault="000443CC">
            <w:r>
              <w:t>Label server &lt;3s; MFA active; backups tested quarterly; AI/alerts monitored; cyber drills monthly.</w:t>
            </w:r>
          </w:p>
        </w:tc>
        <w:tc>
          <w:tcPr>
            <w:tcW w:w="1440" w:type="dxa"/>
          </w:tcPr>
          <w:p w14:paraId="390E85A6" w14:textId="77777777" w:rsidR="004D34B5" w:rsidRDefault="000443CC">
            <w:r>
              <w:t>☐</w:t>
            </w:r>
          </w:p>
        </w:tc>
        <w:tc>
          <w:tcPr>
            <w:tcW w:w="1440" w:type="dxa"/>
          </w:tcPr>
          <w:p w14:paraId="7D2A14E2" w14:textId="77777777" w:rsidR="004D34B5" w:rsidRDefault="004D34B5"/>
        </w:tc>
        <w:tc>
          <w:tcPr>
            <w:tcW w:w="1440" w:type="dxa"/>
          </w:tcPr>
          <w:p w14:paraId="52700B4D" w14:textId="77777777" w:rsidR="004D34B5" w:rsidRDefault="004D34B5"/>
        </w:tc>
        <w:tc>
          <w:tcPr>
            <w:tcW w:w="1440" w:type="dxa"/>
          </w:tcPr>
          <w:p w14:paraId="2F6E63B6" w14:textId="77777777" w:rsidR="004D34B5" w:rsidRDefault="004D34B5"/>
        </w:tc>
      </w:tr>
      <w:tr w:rsidR="004D34B5" w14:paraId="14812ED0" w14:textId="77777777">
        <w:tc>
          <w:tcPr>
            <w:tcW w:w="1440" w:type="dxa"/>
          </w:tcPr>
          <w:p w14:paraId="06F0A8E1" w14:textId="77777777" w:rsidR="004D34B5" w:rsidRDefault="000443CC">
            <w:r>
              <w:t>People &amp; Performance</w:t>
            </w:r>
          </w:p>
        </w:tc>
        <w:tc>
          <w:tcPr>
            <w:tcW w:w="1440" w:type="dxa"/>
          </w:tcPr>
          <w:p w14:paraId="598B6C18" w14:textId="77777777" w:rsidR="004D34B5" w:rsidRDefault="000443CC">
            <w:r>
              <w:t>2+ cross‑trained per critical role; skills matrix live; turnover trending down; 4–6 KPIs on board with owners.</w:t>
            </w:r>
          </w:p>
        </w:tc>
        <w:tc>
          <w:tcPr>
            <w:tcW w:w="1440" w:type="dxa"/>
          </w:tcPr>
          <w:p w14:paraId="54BEC2F0" w14:textId="77777777" w:rsidR="004D34B5" w:rsidRDefault="000443CC">
            <w:r>
              <w:t>☐</w:t>
            </w:r>
          </w:p>
        </w:tc>
        <w:tc>
          <w:tcPr>
            <w:tcW w:w="1440" w:type="dxa"/>
          </w:tcPr>
          <w:p w14:paraId="35495272" w14:textId="77777777" w:rsidR="004D34B5" w:rsidRDefault="004D34B5"/>
        </w:tc>
        <w:tc>
          <w:tcPr>
            <w:tcW w:w="1440" w:type="dxa"/>
          </w:tcPr>
          <w:p w14:paraId="58ECB069" w14:textId="77777777" w:rsidR="004D34B5" w:rsidRDefault="004D34B5"/>
        </w:tc>
        <w:tc>
          <w:tcPr>
            <w:tcW w:w="1440" w:type="dxa"/>
          </w:tcPr>
          <w:p w14:paraId="0B38938D" w14:textId="77777777" w:rsidR="004D34B5" w:rsidRDefault="004D34B5"/>
        </w:tc>
      </w:tr>
    </w:tbl>
    <w:p w14:paraId="3AEDA9F2" w14:textId="77777777" w:rsidR="004D34B5" w:rsidRDefault="000443CC">
      <w:r>
        <w:t>Quarterly Score (sum of 8 lines): ______  | Targets: &lt;70 = 90‑day plan, 80–90 = stable, 90+ = high‑performing.</w:t>
      </w:r>
    </w:p>
    <w:p w14:paraId="4A9D6E39" w14:textId="77777777" w:rsidR="004D34B5" w:rsidRDefault="000443CC">
      <w:pPr>
        <w:pStyle w:val="Heading2"/>
      </w:pPr>
      <w:r>
        <w:t>Section C — Corrective Action Log (track until closed)</w:t>
      </w:r>
    </w:p>
    <w:tbl>
      <w:tblPr>
        <w:tblStyle w:val="TableGrid"/>
        <w:tblW w:w="0" w:type="auto"/>
        <w:tblLook w:val="04A0" w:firstRow="1" w:lastRow="0" w:firstColumn="1" w:lastColumn="0" w:noHBand="0" w:noVBand="1"/>
      </w:tblPr>
      <w:tblGrid>
        <w:gridCol w:w="1173"/>
        <w:gridCol w:w="1210"/>
        <w:gridCol w:w="1340"/>
        <w:gridCol w:w="1201"/>
        <w:gridCol w:w="1203"/>
        <w:gridCol w:w="1187"/>
        <w:gridCol w:w="1316"/>
      </w:tblGrid>
      <w:tr w:rsidR="004D34B5" w14:paraId="3C5E4A34" w14:textId="77777777">
        <w:tc>
          <w:tcPr>
            <w:tcW w:w="1234" w:type="dxa"/>
          </w:tcPr>
          <w:p w14:paraId="149A5B39" w14:textId="77777777" w:rsidR="004D34B5" w:rsidRDefault="000443CC">
            <w:r>
              <w:t>ID</w:t>
            </w:r>
          </w:p>
        </w:tc>
        <w:tc>
          <w:tcPr>
            <w:tcW w:w="1234" w:type="dxa"/>
          </w:tcPr>
          <w:p w14:paraId="00AA5D5F" w14:textId="77777777" w:rsidR="004D34B5" w:rsidRDefault="000443CC">
            <w:r>
              <w:t>Finding (from A/B)</w:t>
            </w:r>
          </w:p>
        </w:tc>
        <w:tc>
          <w:tcPr>
            <w:tcW w:w="1234" w:type="dxa"/>
          </w:tcPr>
          <w:p w14:paraId="22CCB9D0" w14:textId="77777777" w:rsidR="004D34B5" w:rsidRDefault="000443CC">
            <w:r>
              <w:t>Priority (P1/P2/P3)</w:t>
            </w:r>
          </w:p>
        </w:tc>
        <w:tc>
          <w:tcPr>
            <w:tcW w:w="1234" w:type="dxa"/>
          </w:tcPr>
          <w:p w14:paraId="2301322A" w14:textId="77777777" w:rsidR="004D34B5" w:rsidRDefault="000443CC">
            <w:r>
              <w:t>Action</w:t>
            </w:r>
          </w:p>
        </w:tc>
        <w:tc>
          <w:tcPr>
            <w:tcW w:w="1234" w:type="dxa"/>
          </w:tcPr>
          <w:p w14:paraId="7FEE2CD0" w14:textId="77777777" w:rsidR="004D34B5" w:rsidRDefault="000443CC">
            <w:r>
              <w:t>Owner</w:t>
            </w:r>
          </w:p>
        </w:tc>
        <w:tc>
          <w:tcPr>
            <w:tcW w:w="1234" w:type="dxa"/>
          </w:tcPr>
          <w:p w14:paraId="6F3A2EEB" w14:textId="77777777" w:rsidR="004D34B5" w:rsidRDefault="000443CC">
            <w:r>
              <w:t>Due Date</w:t>
            </w:r>
          </w:p>
        </w:tc>
        <w:tc>
          <w:tcPr>
            <w:tcW w:w="1234" w:type="dxa"/>
          </w:tcPr>
          <w:p w14:paraId="2626DFA3" w14:textId="77777777" w:rsidR="004D34B5" w:rsidRDefault="000443CC">
            <w:r>
              <w:t>Status / Verification</w:t>
            </w:r>
          </w:p>
        </w:tc>
      </w:tr>
      <w:tr w:rsidR="004D34B5" w14:paraId="156DD2B3" w14:textId="77777777">
        <w:tc>
          <w:tcPr>
            <w:tcW w:w="1234" w:type="dxa"/>
          </w:tcPr>
          <w:p w14:paraId="08518C81" w14:textId="77777777" w:rsidR="004D34B5" w:rsidRDefault="000443CC">
            <w:r>
              <w:t>01</w:t>
            </w:r>
          </w:p>
        </w:tc>
        <w:tc>
          <w:tcPr>
            <w:tcW w:w="1234" w:type="dxa"/>
          </w:tcPr>
          <w:p w14:paraId="3B87DBA6" w14:textId="77777777" w:rsidR="004D34B5" w:rsidRDefault="004D34B5"/>
        </w:tc>
        <w:tc>
          <w:tcPr>
            <w:tcW w:w="1234" w:type="dxa"/>
          </w:tcPr>
          <w:p w14:paraId="66023E47" w14:textId="77777777" w:rsidR="004D34B5" w:rsidRDefault="004D34B5"/>
        </w:tc>
        <w:tc>
          <w:tcPr>
            <w:tcW w:w="1234" w:type="dxa"/>
          </w:tcPr>
          <w:p w14:paraId="7F1C14DD" w14:textId="77777777" w:rsidR="004D34B5" w:rsidRDefault="004D34B5"/>
        </w:tc>
        <w:tc>
          <w:tcPr>
            <w:tcW w:w="1234" w:type="dxa"/>
          </w:tcPr>
          <w:p w14:paraId="735951C7" w14:textId="77777777" w:rsidR="004D34B5" w:rsidRDefault="004D34B5"/>
        </w:tc>
        <w:tc>
          <w:tcPr>
            <w:tcW w:w="1234" w:type="dxa"/>
          </w:tcPr>
          <w:p w14:paraId="44A323EC" w14:textId="77777777" w:rsidR="004D34B5" w:rsidRDefault="004D34B5"/>
        </w:tc>
        <w:tc>
          <w:tcPr>
            <w:tcW w:w="1234" w:type="dxa"/>
          </w:tcPr>
          <w:p w14:paraId="41A5EC7A" w14:textId="77777777" w:rsidR="004D34B5" w:rsidRDefault="004D34B5"/>
        </w:tc>
      </w:tr>
      <w:tr w:rsidR="004D34B5" w14:paraId="45F29483" w14:textId="77777777">
        <w:tc>
          <w:tcPr>
            <w:tcW w:w="1234" w:type="dxa"/>
          </w:tcPr>
          <w:p w14:paraId="3138D05B" w14:textId="77777777" w:rsidR="004D34B5" w:rsidRDefault="000443CC">
            <w:r>
              <w:t>02</w:t>
            </w:r>
          </w:p>
        </w:tc>
        <w:tc>
          <w:tcPr>
            <w:tcW w:w="1234" w:type="dxa"/>
          </w:tcPr>
          <w:p w14:paraId="6B9DF6CB" w14:textId="77777777" w:rsidR="004D34B5" w:rsidRDefault="004D34B5"/>
        </w:tc>
        <w:tc>
          <w:tcPr>
            <w:tcW w:w="1234" w:type="dxa"/>
          </w:tcPr>
          <w:p w14:paraId="2611AB61" w14:textId="77777777" w:rsidR="004D34B5" w:rsidRDefault="004D34B5"/>
        </w:tc>
        <w:tc>
          <w:tcPr>
            <w:tcW w:w="1234" w:type="dxa"/>
          </w:tcPr>
          <w:p w14:paraId="0EE875CB" w14:textId="77777777" w:rsidR="004D34B5" w:rsidRDefault="004D34B5"/>
        </w:tc>
        <w:tc>
          <w:tcPr>
            <w:tcW w:w="1234" w:type="dxa"/>
          </w:tcPr>
          <w:p w14:paraId="06FBA027" w14:textId="77777777" w:rsidR="004D34B5" w:rsidRDefault="004D34B5"/>
        </w:tc>
        <w:tc>
          <w:tcPr>
            <w:tcW w:w="1234" w:type="dxa"/>
          </w:tcPr>
          <w:p w14:paraId="7E3B9C81" w14:textId="77777777" w:rsidR="004D34B5" w:rsidRDefault="004D34B5"/>
        </w:tc>
        <w:tc>
          <w:tcPr>
            <w:tcW w:w="1234" w:type="dxa"/>
          </w:tcPr>
          <w:p w14:paraId="4FF004BD" w14:textId="77777777" w:rsidR="004D34B5" w:rsidRDefault="004D34B5"/>
        </w:tc>
      </w:tr>
      <w:tr w:rsidR="004D34B5" w14:paraId="38CA657A" w14:textId="77777777">
        <w:tc>
          <w:tcPr>
            <w:tcW w:w="1234" w:type="dxa"/>
          </w:tcPr>
          <w:p w14:paraId="063834DE" w14:textId="77777777" w:rsidR="004D34B5" w:rsidRDefault="000443CC">
            <w:r>
              <w:t>03</w:t>
            </w:r>
          </w:p>
        </w:tc>
        <w:tc>
          <w:tcPr>
            <w:tcW w:w="1234" w:type="dxa"/>
          </w:tcPr>
          <w:p w14:paraId="3550E2DE" w14:textId="77777777" w:rsidR="004D34B5" w:rsidRDefault="004D34B5"/>
        </w:tc>
        <w:tc>
          <w:tcPr>
            <w:tcW w:w="1234" w:type="dxa"/>
          </w:tcPr>
          <w:p w14:paraId="7B1C3DA7" w14:textId="77777777" w:rsidR="004D34B5" w:rsidRDefault="004D34B5"/>
        </w:tc>
        <w:tc>
          <w:tcPr>
            <w:tcW w:w="1234" w:type="dxa"/>
          </w:tcPr>
          <w:p w14:paraId="05763C2A" w14:textId="77777777" w:rsidR="004D34B5" w:rsidRDefault="004D34B5"/>
        </w:tc>
        <w:tc>
          <w:tcPr>
            <w:tcW w:w="1234" w:type="dxa"/>
          </w:tcPr>
          <w:p w14:paraId="23EEBA8D" w14:textId="77777777" w:rsidR="004D34B5" w:rsidRDefault="004D34B5"/>
        </w:tc>
        <w:tc>
          <w:tcPr>
            <w:tcW w:w="1234" w:type="dxa"/>
          </w:tcPr>
          <w:p w14:paraId="18777BE8" w14:textId="77777777" w:rsidR="004D34B5" w:rsidRDefault="004D34B5"/>
        </w:tc>
        <w:tc>
          <w:tcPr>
            <w:tcW w:w="1234" w:type="dxa"/>
          </w:tcPr>
          <w:p w14:paraId="3AD92E1A" w14:textId="77777777" w:rsidR="004D34B5" w:rsidRDefault="004D34B5"/>
        </w:tc>
      </w:tr>
      <w:tr w:rsidR="004D34B5" w14:paraId="0B10DF91" w14:textId="77777777">
        <w:tc>
          <w:tcPr>
            <w:tcW w:w="1234" w:type="dxa"/>
          </w:tcPr>
          <w:p w14:paraId="47A3BE7B" w14:textId="77777777" w:rsidR="004D34B5" w:rsidRDefault="000443CC">
            <w:r>
              <w:t>04</w:t>
            </w:r>
          </w:p>
        </w:tc>
        <w:tc>
          <w:tcPr>
            <w:tcW w:w="1234" w:type="dxa"/>
          </w:tcPr>
          <w:p w14:paraId="6FCF4142" w14:textId="77777777" w:rsidR="004D34B5" w:rsidRDefault="004D34B5"/>
        </w:tc>
        <w:tc>
          <w:tcPr>
            <w:tcW w:w="1234" w:type="dxa"/>
          </w:tcPr>
          <w:p w14:paraId="7D07733D" w14:textId="77777777" w:rsidR="004D34B5" w:rsidRDefault="004D34B5"/>
        </w:tc>
        <w:tc>
          <w:tcPr>
            <w:tcW w:w="1234" w:type="dxa"/>
          </w:tcPr>
          <w:p w14:paraId="21DCEB84" w14:textId="77777777" w:rsidR="004D34B5" w:rsidRDefault="004D34B5"/>
        </w:tc>
        <w:tc>
          <w:tcPr>
            <w:tcW w:w="1234" w:type="dxa"/>
          </w:tcPr>
          <w:p w14:paraId="3343E046" w14:textId="77777777" w:rsidR="004D34B5" w:rsidRDefault="004D34B5"/>
        </w:tc>
        <w:tc>
          <w:tcPr>
            <w:tcW w:w="1234" w:type="dxa"/>
          </w:tcPr>
          <w:p w14:paraId="4DFFB58B" w14:textId="77777777" w:rsidR="004D34B5" w:rsidRDefault="004D34B5"/>
        </w:tc>
        <w:tc>
          <w:tcPr>
            <w:tcW w:w="1234" w:type="dxa"/>
          </w:tcPr>
          <w:p w14:paraId="65E486B6" w14:textId="77777777" w:rsidR="004D34B5" w:rsidRDefault="004D34B5"/>
        </w:tc>
      </w:tr>
      <w:tr w:rsidR="004D34B5" w14:paraId="3A6F9667" w14:textId="77777777">
        <w:tc>
          <w:tcPr>
            <w:tcW w:w="1234" w:type="dxa"/>
          </w:tcPr>
          <w:p w14:paraId="215D8349" w14:textId="77777777" w:rsidR="004D34B5" w:rsidRDefault="000443CC">
            <w:r>
              <w:t>05</w:t>
            </w:r>
          </w:p>
        </w:tc>
        <w:tc>
          <w:tcPr>
            <w:tcW w:w="1234" w:type="dxa"/>
          </w:tcPr>
          <w:p w14:paraId="1B82578C" w14:textId="77777777" w:rsidR="004D34B5" w:rsidRDefault="004D34B5"/>
        </w:tc>
        <w:tc>
          <w:tcPr>
            <w:tcW w:w="1234" w:type="dxa"/>
          </w:tcPr>
          <w:p w14:paraId="72654908" w14:textId="77777777" w:rsidR="004D34B5" w:rsidRDefault="004D34B5"/>
        </w:tc>
        <w:tc>
          <w:tcPr>
            <w:tcW w:w="1234" w:type="dxa"/>
          </w:tcPr>
          <w:p w14:paraId="32AFBA6F" w14:textId="77777777" w:rsidR="004D34B5" w:rsidRDefault="004D34B5"/>
        </w:tc>
        <w:tc>
          <w:tcPr>
            <w:tcW w:w="1234" w:type="dxa"/>
          </w:tcPr>
          <w:p w14:paraId="1A8FF7FD" w14:textId="77777777" w:rsidR="004D34B5" w:rsidRDefault="004D34B5"/>
        </w:tc>
        <w:tc>
          <w:tcPr>
            <w:tcW w:w="1234" w:type="dxa"/>
          </w:tcPr>
          <w:p w14:paraId="20295936" w14:textId="77777777" w:rsidR="004D34B5" w:rsidRDefault="004D34B5"/>
        </w:tc>
        <w:tc>
          <w:tcPr>
            <w:tcW w:w="1234" w:type="dxa"/>
          </w:tcPr>
          <w:p w14:paraId="6D503E36" w14:textId="77777777" w:rsidR="004D34B5" w:rsidRDefault="004D34B5"/>
        </w:tc>
      </w:tr>
      <w:tr w:rsidR="004D34B5" w14:paraId="3D3465B1" w14:textId="77777777">
        <w:tc>
          <w:tcPr>
            <w:tcW w:w="1234" w:type="dxa"/>
          </w:tcPr>
          <w:p w14:paraId="65E9BFC3" w14:textId="77777777" w:rsidR="004D34B5" w:rsidRDefault="000443CC">
            <w:r>
              <w:t>06</w:t>
            </w:r>
          </w:p>
        </w:tc>
        <w:tc>
          <w:tcPr>
            <w:tcW w:w="1234" w:type="dxa"/>
          </w:tcPr>
          <w:p w14:paraId="536E8D95" w14:textId="77777777" w:rsidR="004D34B5" w:rsidRDefault="004D34B5"/>
        </w:tc>
        <w:tc>
          <w:tcPr>
            <w:tcW w:w="1234" w:type="dxa"/>
          </w:tcPr>
          <w:p w14:paraId="533A5CA1" w14:textId="77777777" w:rsidR="004D34B5" w:rsidRDefault="004D34B5"/>
        </w:tc>
        <w:tc>
          <w:tcPr>
            <w:tcW w:w="1234" w:type="dxa"/>
          </w:tcPr>
          <w:p w14:paraId="01005B9E" w14:textId="77777777" w:rsidR="004D34B5" w:rsidRDefault="004D34B5"/>
        </w:tc>
        <w:tc>
          <w:tcPr>
            <w:tcW w:w="1234" w:type="dxa"/>
          </w:tcPr>
          <w:p w14:paraId="05C768AF" w14:textId="77777777" w:rsidR="004D34B5" w:rsidRDefault="004D34B5"/>
        </w:tc>
        <w:tc>
          <w:tcPr>
            <w:tcW w:w="1234" w:type="dxa"/>
          </w:tcPr>
          <w:p w14:paraId="4E07C276" w14:textId="77777777" w:rsidR="004D34B5" w:rsidRDefault="004D34B5"/>
        </w:tc>
        <w:tc>
          <w:tcPr>
            <w:tcW w:w="1234" w:type="dxa"/>
          </w:tcPr>
          <w:p w14:paraId="1ABC19BF" w14:textId="77777777" w:rsidR="004D34B5" w:rsidRDefault="004D34B5"/>
        </w:tc>
      </w:tr>
      <w:tr w:rsidR="004D34B5" w14:paraId="3FF18647" w14:textId="77777777">
        <w:tc>
          <w:tcPr>
            <w:tcW w:w="1234" w:type="dxa"/>
          </w:tcPr>
          <w:p w14:paraId="1E2DFEB6" w14:textId="77777777" w:rsidR="004D34B5" w:rsidRDefault="000443CC">
            <w:r>
              <w:t>07</w:t>
            </w:r>
          </w:p>
        </w:tc>
        <w:tc>
          <w:tcPr>
            <w:tcW w:w="1234" w:type="dxa"/>
          </w:tcPr>
          <w:p w14:paraId="65914390" w14:textId="77777777" w:rsidR="004D34B5" w:rsidRDefault="004D34B5"/>
        </w:tc>
        <w:tc>
          <w:tcPr>
            <w:tcW w:w="1234" w:type="dxa"/>
          </w:tcPr>
          <w:p w14:paraId="10D9D50A" w14:textId="77777777" w:rsidR="004D34B5" w:rsidRDefault="004D34B5"/>
        </w:tc>
        <w:tc>
          <w:tcPr>
            <w:tcW w:w="1234" w:type="dxa"/>
          </w:tcPr>
          <w:p w14:paraId="0FCE9F6D" w14:textId="77777777" w:rsidR="004D34B5" w:rsidRDefault="004D34B5"/>
        </w:tc>
        <w:tc>
          <w:tcPr>
            <w:tcW w:w="1234" w:type="dxa"/>
          </w:tcPr>
          <w:p w14:paraId="04C6D452" w14:textId="77777777" w:rsidR="004D34B5" w:rsidRDefault="004D34B5"/>
        </w:tc>
        <w:tc>
          <w:tcPr>
            <w:tcW w:w="1234" w:type="dxa"/>
          </w:tcPr>
          <w:p w14:paraId="5ACBF859" w14:textId="77777777" w:rsidR="004D34B5" w:rsidRDefault="004D34B5"/>
        </w:tc>
        <w:tc>
          <w:tcPr>
            <w:tcW w:w="1234" w:type="dxa"/>
          </w:tcPr>
          <w:p w14:paraId="5E034EC3" w14:textId="77777777" w:rsidR="004D34B5" w:rsidRDefault="004D34B5"/>
        </w:tc>
      </w:tr>
    </w:tbl>
    <w:p w14:paraId="2FB919CD" w14:textId="77777777" w:rsidR="004D34B5" w:rsidRDefault="000443CC">
      <w:pPr>
        <w:pStyle w:val="Heading2"/>
      </w:pPr>
      <w:r>
        <w:t>Sampling Guide (keep audits real)</w:t>
      </w:r>
    </w:p>
    <w:p w14:paraId="6B1F964D" w14:textId="77777777" w:rsidR="004D34B5" w:rsidRDefault="000443CC">
      <w:r>
        <w:t>Pick 3 bays per zone at random, 5 picks per picker, 3 loads at receiving, and 2 live pack stations. Observe real work, not staged demos.</w:t>
      </w:r>
    </w:p>
    <w:p w14:paraId="35D5F718" w14:textId="77777777" w:rsidR="004D34B5" w:rsidRDefault="000443CC">
      <w:pPr>
        <w:pStyle w:val="Heading2"/>
      </w:pPr>
      <w:r>
        <w:t>Definitions &amp; Evidence Hints</w:t>
      </w:r>
    </w:p>
    <w:p w14:paraId="6C751594" w14:textId="77777777" w:rsidR="004D34B5" w:rsidRDefault="000443CC">
      <w:r>
        <w:t>• Golden Zone: waist‑to‑shoulder height. • Dock‑to‑Stock: received to put‑away complete. • First‑Pass: no rework needed.</w:t>
      </w:r>
      <w:r>
        <w:br/>
        <w:t>Evidence ideas: screenshot of dashboard, photo of label sign‑off, copy of ASN, sample QC log, brief video of congested area.</w:t>
      </w:r>
    </w:p>
    <w:p w14:paraId="62C9C201" w14:textId="77777777" w:rsidR="004D34B5" w:rsidRDefault="000443CC">
      <w:pPr>
        <w:pStyle w:val="Heading2"/>
      </w:pPr>
      <w:r>
        <w:lastRenderedPageBreak/>
        <w:t>Summary &amp; Sign‑off</w:t>
      </w:r>
    </w:p>
    <w:tbl>
      <w:tblPr>
        <w:tblStyle w:val="TableGrid"/>
        <w:tblW w:w="0" w:type="auto"/>
        <w:tblLook w:val="04A0" w:firstRow="1" w:lastRow="0" w:firstColumn="1" w:lastColumn="0" w:noHBand="0" w:noVBand="1"/>
      </w:tblPr>
      <w:tblGrid>
        <w:gridCol w:w="2159"/>
        <w:gridCol w:w="2156"/>
        <w:gridCol w:w="2158"/>
        <w:gridCol w:w="2157"/>
      </w:tblGrid>
      <w:tr w:rsidR="004D34B5" w14:paraId="2771FC4E" w14:textId="77777777">
        <w:tc>
          <w:tcPr>
            <w:tcW w:w="2160" w:type="dxa"/>
          </w:tcPr>
          <w:p w14:paraId="71248849" w14:textId="77777777" w:rsidR="004D34B5" w:rsidRDefault="000443CC">
            <w:r>
              <w:t>Monthly Total</w:t>
            </w:r>
          </w:p>
        </w:tc>
        <w:tc>
          <w:tcPr>
            <w:tcW w:w="2160" w:type="dxa"/>
          </w:tcPr>
          <w:p w14:paraId="218D5640" w14:textId="77777777" w:rsidR="004D34B5" w:rsidRDefault="004D34B5"/>
        </w:tc>
        <w:tc>
          <w:tcPr>
            <w:tcW w:w="2160" w:type="dxa"/>
          </w:tcPr>
          <w:p w14:paraId="4632A74C" w14:textId="77777777" w:rsidR="004D34B5" w:rsidRDefault="000443CC">
            <w:r>
              <w:t>Quarterly Total</w:t>
            </w:r>
          </w:p>
        </w:tc>
        <w:tc>
          <w:tcPr>
            <w:tcW w:w="2160" w:type="dxa"/>
          </w:tcPr>
          <w:p w14:paraId="2048E47B" w14:textId="77777777" w:rsidR="004D34B5" w:rsidRDefault="004D34B5"/>
        </w:tc>
      </w:tr>
      <w:tr w:rsidR="004D34B5" w14:paraId="7C42634A" w14:textId="77777777">
        <w:tc>
          <w:tcPr>
            <w:tcW w:w="2160" w:type="dxa"/>
          </w:tcPr>
          <w:p w14:paraId="5AE909F6" w14:textId="77777777" w:rsidR="004D34B5" w:rsidRDefault="000443CC">
            <w:r>
              <w:t>Combined Score</w:t>
            </w:r>
          </w:p>
        </w:tc>
        <w:tc>
          <w:tcPr>
            <w:tcW w:w="2160" w:type="dxa"/>
          </w:tcPr>
          <w:p w14:paraId="3930031A" w14:textId="77777777" w:rsidR="004D34B5" w:rsidRDefault="004D34B5"/>
        </w:tc>
        <w:tc>
          <w:tcPr>
            <w:tcW w:w="2160" w:type="dxa"/>
          </w:tcPr>
          <w:p w14:paraId="01F3C308" w14:textId="77777777" w:rsidR="004D34B5" w:rsidRDefault="000443CC">
            <w:r>
              <w:t>Trend vs Last Audit</w:t>
            </w:r>
          </w:p>
        </w:tc>
        <w:tc>
          <w:tcPr>
            <w:tcW w:w="2160" w:type="dxa"/>
          </w:tcPr>
          <w:p w14:paraId="7F8DC16D" w14:textId="77777777" w:rsidR="004D34B5" w:rsidRDefault="000443CC">
            <w:r>
              <w:t>☐</w:t>
            </w:r>
            <w:r>
              <w:t xml:space="preserve"> Up  ☐ Flat  ☐ Down</w:t>
            </w:r>
          </w:p>
        </w:tc>
      </w:tr>
      <w:tr w:rsidR="004D34B5" w14:paraId="39A9DCC1" w14:textId="77777777">
        <w:tc>
          <w:tcPr>
            <w:tcW w:w="2160" w:type="dxa"/>
          </w:tcPr>
          <w:p w14:paraId="19E805FF" w14:textId="77777777" w:rsidR="004D34B5" w:rsidRDefault="000443CC">
            <w:r>
              <w:t>Auditor Name / Signature</w:t>
            </w:r>
          </w:p>
        </w:tc>
        <w:tc>
          <w:tcPr>
            <w:tcW w:w="2160" w:type="dxa"/>
          </w:tcPr>
          <w:p w14:paraId="753AC1B4" w14:textId="77777777" w:rsidR="004D34B5" w:rsidRDefault="004D34B5"/>
        </w:tc>
        <w:tc>
          <w:tcPr>
            <w:tcW w:w="2160" w:type="dxa"/>
          </w:tcPr>
          <w:p w14:paraId="6A260DD3" w14:textId="77777777" w:rsidR="004D34B5" w:rsidRDefault="000443CC">
            <w:r>
              <w:t>Ops Owner / Signature</w:t>
            </w:r>
          </w:p>
        </w:tc>
        <w:tc>
          <w:tcPr>
            <w:tcW w:w="2160" w:type="dxa"/>
          </w:tcPr>
          <w:p w14:paraId="50ED462C" w14:textId="77777777" w:rsidR="004D34B5" w:rsidRDefault="004D34B5"/>
        </w:tc>
      </w:tr>
      <w:tr w:rsidR="004D34B5" w14:paraId="1C0B480E" w14:textId="77777777">
        <w:tc>
          <w:tcPr>
            <w:tcW w:w="2160" w:type="dxa"/>
          </w:tcPr>
          <w:p w14:paraId="448698A0" w14:textId="77777777" w:rsidR="004D34B5" w:rsidRDefault="000443CC">
            <w:r>
              <w:t>Next Review Date</w:t>
            </w:r>
          </w:p>
        </w:tc>
        <w:tc>
          <w:tcPr>
            <w:tcW w:w="2160" w:type="dxa"/>
          </w:tcPr>
          <w:p w14:paraId="7A9A1B05" w14:textId="77777777" w:rsidR="004D34B5" w:rsidRDefault="004D34B5"/>
        </w:tc>
        <w:tc>
          <w:tcPr>
            <w:tcW w:w="2160" w:type="dxa"/>
          </w:tcPr>
          <w:p w14:paraId="050B9A69" w14:textId="77777777" w:rsidR="004D34B5" w:rsidRDefault="000443CC">
            <w:r>
              <w:t>Handoff at Huddle Board Completed</w:t>
            </w:r>
          </w:p>
        </w:tc>
        <w:tc>
          <w:tcPr>
            <w:tcW w:w="2160" w:type="dxa"/>
          </w:tcPr>
          <w:p w14:paraId="292F70E8" w14:textId="77777777" w:rsidR="004D34B5" w:rsidRDefault="000443CC">
            <w:r>
              <w:t>☐</w:t>
            </w:r>
            <w:r>
              <w:t xml:space="preserve"> Yes  ☐ No</w:t>
            </w:r>
          </w:p>
        </w:tc>
      </w:tr>
    </w:tbl>
    <w:p w14:paraId="77D7F768" w14:textId="77777777" w:rsidR="004D34B5" w:rsidRDefault="000443CC">
      <w:pPr>
        <w:pStyle w:val="Heading3"/>
      </w:pPr>
      <w:r>
        <w:t>Legend</w:t>
      </w:r>
    </w:p>
    <w:p w14:paraId="333B4512" w14:textId="77777777" w:rsidR="004D34B5" w:rsidRDefault="000443CC">
      <w:r>
        <w:t>P1 = Safety/Compliance, fix in ≤ 48 hours • P2 = Service/Efficiency, fix in ≤ 14 days • P3 = Cosmetic/Minor, fix in ≤ 30 days.</w:t>
      </w:r>
    </w:p>
    <w:sectPr w:rsidR="004D34B5" w:rsidSect="00034616">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373F" w14:textId="77777777" w:rsidR="00500522" w:rsidRDefault="00500522" w:rsidP="00500522">
      <w:pPr>
        <w:spacing w:after="0" w:line="240" w:lineRule="auto"/>
      </w:pPr>
      <w:r>
        <w:separator/>
      </w:r>
    </w:p>
  </w:endnote>
  <w:endnote w:type="continuationSeparator" w:id="0">
    <w:p w14:paraId="22BEDDBF" w14:textId="77777777" w:rsidR="00500522" w:rsidRDefault="00500522" w:rsidP="00500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BCA7" w14:textId="34AE5233" w:rsidR="00500522" w:rsidRDefault="00500522">
    <w:pPr>
      <w:pStyle w:val="Footer"/>
    </w:pPr>
    <w:r>
      <w:t>CAMM Consulting</w:t>
    </w:r>
  </w:p>
  <w:p w14:paraId="054B18EF" w14:textId="77777777" w:rsidR="00500522" w:rsidRDefault="005005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8FC3E" w14:textId="77777777" w:rsidR="00500522" w:rsidRDefault="00500522" w:rsidP="00500522">
      <w:pPr>
        <w:spacing w:after="0" w:line="240" w:lineRule="auto"/>
      </w:pPr>
      <w:r>
        <w:separator/>
      </w:r>
    </w:p>
  </w:footnote>
  <w:footnote w:type="continuationSeparator" w:id="0">
    <w:p w14:paraId="70504389" w14:textId="77777777" w:rsidR="00500522" w:rsidRDefault="00500522" w:rsidP="005005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2776197">
    <w:abstractNumId w:val="8"/>
  </w:num>
  <w:num w:numId="2" w16cid:durableId="436800333">
    <w:abstractNumId w:val="6"/>
  </w:num>
  <w:num w:numId="3" w16cid:durableId="1299527588">
    <w:abstractNumId w:val="5"/>
  </w:num>
  <w:num w:numId="4" w16cid:durableId="492067102">
    <w:abstractNumId w:val="4"/>
  </w:num>
  <w:num w:numId="5" w16cid:durableId="1135685268">
    <w:abstractNumId w:val="7"/>
  </w:num>
  <w:num w:numId="6" w16cid:durableId="491674992">
    <w:abstractNumId w:val="3"/>
  </w:num>
  <w:num w:numId="7" w16cid:durableId="265383957">
    <w:abstractNumId w:val="2"/>
  </w:num>
  <w:num w:numId="8" w16cid:durableId="195507903">
    <w:abstractNumId w:val="1"/>
  </w:num>
  <w:num w:numId="9" w16cid:durableId="949433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3CC"/>
    <w:rsid w:val="0006063C"/>
    <w:rsid w:val="0015074B"/>
    <w:rsid w:val="0029639D"/>
    <w:rsid w:val="00317DB0"/>
    <w:rsid w:val="00326F90"/>
    <w:rsid w:val="004D34B5"/>
    <w:rsid w:val="00500522"/>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F10CC2"/>
  <w14:defaultImageDpi w14:val="300"/>
  <w15:docId w15:val="{D3931DE0-7894-46FB-A159-7E4FFBC4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741</Words>
  <Characters>3934</Characters>
  <Application>Microsoft Office Word</Application>
  <DocSecurity>0</DocSecurity>
  <Lines>393</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William Quinn</cp:lastModifiedBy>
  <cp:revision>3</cp:revision>
  <dcterms:created xsi:type="dcterms:W3CDTF">2025-11-08T16:34:00Z</dcterms:created>
  <dcterms:modified xsi:type="dcterms:W3CDTF">2025-11-08T16:34:00Z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24369fe7-05f6-4c70-9330-0b3b12feb6a0</vt:lpwstr>
  </property>
</Properties>
</file>