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3491" w14:textId="77777777" w:rsidR="00A12BE9" w:rsidRDefault="000B3F0B">
      <w:pPr>
        <w:pStyle w:val="Heading1"/>
      </w:pPr>
      <w:r>
        <w:t>Appendix M: Dock and ASN Compliance Pack — Make the First Hour Count</w:t>
      </w:r>
    </w:p>
    <w:p w14:paraId="5A6B7C1C" w14:textId="77777777" w:rsidR="00A12BE9" w:rsidRDefault="000B3F0B">
      <w:pPr>
        <w:pStyle w:val="Heading2"/>
      </w:pPr>
      <w:r>
        <w:t>Purpose</w:t>
      </w:r>
    </w:p>
    <w:p w14:paraId="68852B6A" w14:textId="77777777" w:rsidR="00A12BE9" w:rsidRDefault="000B3F0B">
      <w:r>
        <w:t>The first hour of the day and the first hour of every trailer determine your day’s flow. This playbook defines how to manage vendor compliance, dock discipline, and first-hour accuracy. You can’t build velocity on a shaky receiving process—this system locks it down.</w:t>
      </w:r>
    </w:p>
    <w:p w14:paraId="57DF7B44" w14:textId="77777777" w:rsidR="00A12BE9" w:rsidRDefault="000B3F0B">
      <w:pPr>
        <w:pStyle w:val="Heading2"/>
      </w:pPr>
      <w:r>
        <w:t>1. Vendor Requirements — Set the Rules, Hold the Line</w:t>
      </w:r>
    </w:p>
    <w:p w14:paraId="3388BFEA" w14:textId="77777777" w:rsidR="00A12BE9" w:rsidRDefault="000B3F0B">
      <w:pPr>
        <w:pStyle w:val="Heading3"/>
      </w:pPr>
      <w:r>
        <w:t>1.1 Scheduling Standards</w:t>
      </w:r>
    </w:p>
    <w:p w14:paraId="2037302D" w14:textId="77777777" w:rsidR="00A12BE9" w:rsidRDefault="000B3F0B">
      <w:r>
        <w:t>• Appointments confirmed at least 24 hours prior to arrival.</w:t>
      </w:r>
      <w:r>
        <w:br/>
        <w:t>• Door assignments pre-set in the scheduling system.</w:t>
      </w:r>
      <w:r>
        <w:br/>
        <w:t>• Two-hour delivery windows during peak season.</w:t>
      </w:r>
      <w:r>
        <w:br/>
        <w:t>• Penalties apply for late or missed appointments (&gt;$50 after 15 minutes).</w:t>
      </w:r>
      <w:r>
        <w:br/>
        <w:t>• Repeat late vendors flagged for review after three incidents per quarter.</w:t>
      </w:r>
      <w:r>
        <w:br/>
      </w:r>
      <w:r>
        <w:br/>
        <w:t>Supervisor Tip: Post a weekly appointment grid by vendor to visualize repeat offenders.</w:t>
      </w:r>
    </w:p>
    <w:p w14:paraId="004002B9" w14:textId="77777777" w:rsidR="00A12BE9" w:rsidRDefault="000B3F0B">
      <w:pPr>
        <w:pStyle w:val="Heading3"/>
      </w:pPr>
      <w:r>
        <w:t>1.2 Documentation Standards</w:t>
      </w:r>
    </w:p>
    <w:p w14:paraId="32B5148D" w14:textId="77777777" w:rsidR="00A12BE9" w:rsidRDefault="000B3F0B">
      <w:r>
        <w:t>Every inbound must include a clean Advance Shipping Notice (ASN) transmitted 24+ hours before arrival.</w:t>
      </w:r>
    </w:p>
    <w:p w14:paraId="67E2388B" w14:textId="77777777" w:rsidR="00A12BE9" w:rsidRDefault="000B3F0B">
      <w:r>
        <w:t>Each ASN must include accurate quantities, descriptions, PO references, special handling instructions, carrier details, and container or pallet counts. ASN mismatches over 2% trigger vendor review.</w:t>
      </w:r>
    </w:p>
    <w:p w14:paraId="6CA0141F" w14:textId="77777777" w:rsidR="00A12BE9" w:rsidRDefault="000B3F0B">
      <w:r>
        <w:t>Automation: ASNs feed directly into WMS or ERP via API, allowing pre-receipt validation and exception flagging before arrival.</w:t>
      </w:r>
    </w:p>
    <w:p w14:paraId="5430CB1E" w14:textId="77777777" w:rsidR="00A12BE9" w:rsidRDefault="000B3F0B">
      <w:pPr>
        <w:pStyle w:val="Heading3"/>
      </w:pPr>
      <w:r>
        <w:t>1.3 Physical Receiving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12BE9" w14:paraId="26BB718E" w14:textId="77777777">
        <w:tc>
          <w:tcPr>
            <w:tcW w:w="2880" w:type="dxa"/>
          </w:tcPr>
          <w:p w14:paraId="6EED206D" w14:textId="77777777" w:rsidR="00A12BE9" w:rsidRDefault="000B3F0B">
            <w:r>
              <w:t>Standard</w:t>
            </w:r>
          </w:p>
        </w:tc>
        <w:tc>
          <w:tcPr>
            <w:tcW w:w="2880" w:type="dxa"/>
          </w:tcPr>
          <w:p w14:paraId="1A01F055" w14:textId="77777777" w:rsidR="00A12BE9" w:rsidRDefault="000B3F0B">
            <w:r>
              <w:t>Requirement</w:t>
            </w:r>
          </w:p>
        </w:tc>
        <w:tc>
          <w:tcPr>
            <w:tcW w:w="2880" w:type="dxa"/>
          </w:tcPr>
          <w:p w14:paraId="576DB4BC" w14:textId="77777777" w:rsidR="00A12BE9" w:rsidRDefault="000B3F0B">
            <w:r>
              <w:t>Failure Trigger</w:t>
            </w:r>
          </w:p>
        </w:tc>
      </w:tr>
      <w:tr w:rsidR="00A12BE9" w14:paraId="551D6197" w14:textId="77777777">
        <w:tc>
          <w:tcPr>
            <w:tcW w:w="2880" w:type="dxa"/>
          </w:tcPr>
          <w:p w14:paraId="00002596" w14:textId="77777777" w:rsidR="00A12BE9" w:rsidRDefault="000B3F0B">
            <w:r>
              <w:t>Pallets</w:t>
            </w:r>
          </w:p>
        </w:tc>
        <w:tc>
          <w:tcPr>
            <w:tcW w:w="2880" w:type="dxa"/>
          </w:tcPr>
          <w:p w14:paraId="20AEAC88" w14:textId="77777777" w:rsidR="00A12BE9" w:rsidRDefault="000B3F0B">
            <w:r>
              <w:t>48×40", &lt;2,000 lbs, no overhang or damage</w:t>
            </w:r>
          </w:p>
        </w:tc>
        <w:tc>
          <w:tcPr>
            <w:tcW w:w="2880" w:type="dxa"/>
          </w:tcPr>
          <w:p w14:paraId="681DAA5B" w14:textId="77777777" w:rsidR="00A12BE9" w:rsidRDefault="000B3F0B">
            <w:r>
              <w:t>Non-conforming or broken pallets</w:t>
            </w:r>
          </w:p>
        </w:tc>
      </w:tr>
      <w:tr w:rsidR="00A12BE9" w14:paraId="3E28B651" w14:textId="77777777">
        <w:tc>
          <w:tcPr>
            <w:tcW w:w="2880" w:type="dxa"/>
          </w:tcPr>
          <w:p w14:paraId="6335B359" w14:textId="77777777" w:rsidR="00A12BE9" w:rsidRDefault="000B3F0B">
            <w:r>
              <w:t>Labeling</w:t>
            </w:r>
          </w:p>
        </w:tc>
        <w:tc>
          <w:tcPr>
            <w:tcW w:w="2880" w:type="dxa"/>
          </w:tcPr>
          <w:p w14:paraId="1E2E40D7" w14:textId="77777777" w:rsidR="00A12BE9" w:rsidRDefault="000B3F0B">
            <w:r>
              <w:t>Two adjacent sides, human-readable + Code 128 barcode</w:t>
            </w:r>
          </w:p>
        </w:tc>
        <w:tc>
          <w:tcPr>
            <w:tcW w:w="2880" w:type="dxa"/>
          </w:tcPr>
          <w:p w14:paraId="6F7A33F8" w14:textId="77777777" w:rsidR="00A12BE9" w:rsidRDefault="000B3F0B">
            <w:r>
              <w:t>Missing or incorrect label</w:t>
            </w:r>
          </w:p>
        </w:tc>
      </w:tr>
      <w:tr w:rsidR="00A12BE9" w14:paraId="71139FDF" w14:textId="77777777">
        <w:tc>
          <w:tcPr>
            <w:tcW w:w="2880" w:type="dxa"/>
          </w:tcPr>
          <w:p w14:paraId="3AE719C4" w14:textId="77777777" w:rsidR="00A12BE9" w:rsidRDefault="000B3F0B">
            <w:r>
              <w:t>Condition</w:t>
            </w:r>
          </w:p>
        </w:tc>
        <w:tc>
          <w:tcPr>
            <w:tcW w:w="2880" w:type="dxa"/>
          </w:tcPr>
          <w:p w14:paraId="4ED453F6" w14:textId="77777777" w:rsidR="00A12BE9" w:rsidRDefault="000B3F0B">
            <w:r>
              <w:t>Clean wrap, no broken boards, no unapproved double-stacks</w:t>
            </w:r>
          </w:p>
        </w:tc>
        <w:tc>
          <w:tcPr>
            <w:tcW w:w="2880" w:type="dxa"/>
          </w:tcPr>
          <w:p w14:paraId="42A5E374" w14:textId="77777777" w:rsidR="00A12BE9" w:rsidRDefault="000B3F0B">
            <w:r>
              <w:t>Safety hazard or rework</w:t>
            </w:r>
          </w:p>
        </w:tc>
      </w:tr>
      <w:tr w:rsidR="00A12BE9" w14:paraId="175C4D6A" w14:textId="77777777">
        <w:tc>
          <w:tcPr>
            <w:tcW w:w="2880" w:type="dxa"/>
          </w:tcPr>
          <w:p w14:paraId="18E919D6" w14:textId="77777777" w:rsidR="00A12BE9" w:rsidRDefault="000B3F0B">
            <w:r>
              <w:t>Packaging</w:t>
            </w:r>
          </w:p>
        </w:tc>
        <w:tc>
          <w:tcPr>
            <w:tcW w:w="2880" w:type="dxa"/>
          </w:tcPr>
          <w:p w14:paraId="4190E8E7" w14:textId="77777777" w:rsidR="00A12BE9" w:rsidRDefault="000B3F0B">
            <w:r>
              <w:t>Uniform cartons, edge protection, recyclable materials preferred</w:t>
            </w:r>
          </w:p>
        </w:tc>
        <w:tc>
          <w:tcPr>
            <w:tcW w:w="2880" w:type="dxa"/>
          </w:tcPr>
          <w:p w14:paraId="6F43CEAA" w14:textId="77777777" w:rsidR="00A12BE9" w:rsidRDefault="000B3F0B">
            <w:r>
              <w:t>Crushed or mismatched packaging</w:t>
            </w:r>
          </w:p>
        </w:tc>
      </w:tr>
    </w:tbl>
    <w:p w14:paraId="4B12A683" w14:textId="77777777" w:rsidR="00A12BE9" w:rsidRDefault="000B3F0B">
      <w:pPr>
        <w:pStyle w:val="Heading3"/>
      </w:pPr>
      <w:r>
        <w:lastRenderedPageBreak/>
        <w:t>1.4 Packaging &amp; Sustainability Guidelines</w:t>
      </w:r>
    </w:p>
    <w:p w14:paraId="258AC29D" w14:textId="77777777" w:rsidR="00A12BE9" w:rsidRDefault="000B3F0B">
      <w:r>
        <w:t>• Use uniform carton sizes where practical.</w:t>
      </w:r>
      <w:r>
        <w:br/>
        <w:t>• No loose fill on mixed pallets.</w:t>
      </w:r>
      <w:r>
        <w:br/>
        <w:t>• Edge protection required for fragile SKUs.</w:t>
      </w:r>
      <w:r>
        <w:br/>
        <w:t>• Encourage recyclable and returnable materials.</w:t>
      </w:r>
      <w:r>
        <w:br/>
        <w:t>• Sustainability scoring factored into annual vendor reviews.</w:t>
      </w:r>
      <w:r>
        <w:br/>
      </w:r>
      <w:r>
        <w:br/>
        <w:t>Why it matters: Packaging quality directly affects dock throughput, damage rates, and customer satisfaction.</w:t>
      </w:r>
    </w:p>
    <w:p w14:paraId="5758BE66" w14:textId="77777777" w:rsidR="00A12BE9" w:rsidRDefault="000B3F0B">
      <w:pPr>
        <w:pStyle w:val="Heading2"/>
      </w:pPr>
      <w:r>
        <w:t>2. Compliance Tracking — Automate What You Can</w:t>
      </w:r>
    </w:p>
    <w:p w14:paraId="028D4632" w14:textId="77777777" w:rsidR="00A12BE9" w:rsidRDefault="000B3F0B">
      <w:pPr>
        <w:pStyle w:val="Heading3"/>
      </w:pPr>
      <w:r>
        <w:t>2.1 Automated Monitoring</w:t>
      </w:r>
    </w:p>
    <w:p w14:paraId="00CA984D" w14:textId="77777777" w:rsidR="00A12BE9" w:rsidRDefault="000B3F0B">
      <w:r>
        <w:t>Modern compliance systems should run hands-off but visible:</w:t>
      </w:r>
      <w:r>
        <w:br/>
        <w:t>• ASN validation through API integration with instant alerts.</w:t>
      </w:r>
      <w:r>
        <w:br/>
        <w:t>• Photo documentation of violations.</w:t>
      </w:r>
      <w:r>
        <w:br/>
        <w:t>• Vendor scoring dashboards updated monthly.</w:t>
      </w:r>
      <w:r>
        <w:br/>
        <w:t>• Automated escalation notices to vendors below threshold.</w:t>
      </w:r>
      <w:r>
        <w:br/>
        <w:t>All exceptions auto-log into WMS or vendor portal for traceability.</w:t>
      </w:r>
    </w:p>
    <w:p w14:paraId="774174EC" w14:textId="77777777" w:rsidR="00A12BE9" w:rsidRDefault="000B3F0B">
      <w:pPr>
        <w:pStyle w:val="Heading3"/>
      </w:pPr>
      <w:r>
        <w:t>2.2 Escalation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12BE9" w14:paraId="5253E901" w14:textId="77777777">
        <w:tc>
          <w:tcPr>
            <w:tcW w:w="2880" w:type="dxa"/>
          </w:tcPr>
          <w:p w14:paraId="252F865B" w14:textId="77777777" w:rsidR="00A12BE9" w:rsidRDefault="000B3F0B">
            <w:r>
              <w:t>Issue Level</w:t>
            </w:r>
          </w:p>
        </w:tc>
        <w:tc>
          <w:tcPr>
            <w:tcW w:w="2880" w:type="dxa"/>
          </w:tcPr>
          <w:p w14:paraId="2B4204D6" w14:textId="77777777" w:rsidR="00A12BE9" w:rsidRDefault="000B3F0B">
            <w:r>
              <w:t>Corrective Action</w:t>
            </w:r>
          </w:p>
        </w:tc>
        <w:tc>
          <w:tcPr>
            <w:tcW w:w="2880" w:type="dxa"/>
          </w:tcPr>
          <w:p w14:paraId="1EC04CED" w14:textId="77777777" w:rsidR="00A12BE9" w:rsidRDefault="000B3F0B">
            <w:r>
              <w:t>Timeline</w:t>
            </w:r>
          </w:p>
        </w:tc>
      </w:tr>
      <w:tr w:rsidR="00A12BE9" w14:paraId="7C77AA1C" w14:textId="77777777">
        <w:tc>
          <w:tcPr>
            <w:tcW w:w="2880" w:type="dxa"/>
          </w:tcPr>
          <w:p w14:paraId="781E9B15" w14:textId="77777777" w:rsidR="00A12BE9" w:rsidRDefault="000B3F0B">
            <w:r>
              <w:t>First Violation</w:t>
            </w:r>
          </w:p>
        </w:tc>
        <w:tc>
          <w:tcPr>
            <w:tcW w:w="2880" w:type="dxa"/>
          </w:tcPr>
          <w:p w14:paraId="49307F05" w14:textId="77777777" w:rsidR="00A12BE9" w:rsidRDefault="000B3F0B">
            <w:r>
              <w:t>Written notice + $50 chargeback minimum</w:t>
            </w:r>
          </w:p>
        </w:tc>
        <w:tc>
          <w:tcPr>
            <w:tcW w:w="2880" w:type="dxa"/>
          </w:tcPr>
          <w:p w14:paraId="6485CF89" w14:textId="77777777" w:rsidR="00A12BE9" w:rsidRDefault="000B3F0B">
            <w:r>
              <w:t>24 hours</w:t>
            </w:r>
          </w:p>
        </w:tc>
      </w:tr>
      <w:tr w:rsidR="00A12BE9" w14:paraId="38D742DA" w14:textId="77777777">
        <w:tc>
          <w:tcPr>
            <w:tcW w:w="2880" w:type="dxa"/>
          </w:tcPr>
          <w:p w14:paraId="15C5F13B" w14:textId="77777777" w:rsidR="00A12BE9" w:rsidRDefault="000B3F0B">
            <w:r>
              <w:t>Second Violation</w:t>
            </w:r>
          </w:p>
        </w:tc>
        <w:tc>
          <w:tcPr>
            <w:tcW w:w="2880" w:type="dxa"/>
          </w:tcPr>
          <w:p w14:paraId="65C41E0D" w14:textId="77777777" w:rsidR="00A12BE9" w:rsidRDefault="000B3F0B">
            <w:r>
              <w:t>Vendor call + 30-day improvement plan</w:t>
            </w:r>
          </w:p>
        </w:tc>
        <w:tc>
          <w:tcPr>
            <w:tcW w:w="2880" w:type="dxa"/>
          </w:tcPr>
          <w:p w14:paraId="2FC1CCB7" w14:textId="77777777" w:rsidR="00A12BE9" w:rsidRDefault="000B3F0B">
            <w:r>
              <w:t>30 days</w:t>
            </w:r>
          </w:p>
        </w:tc>
      </w:tr>
      <w:tr w:rsidR="00A12BE9" w14:paraId="74193AA9" w14:textId="77777777">
        <w:tc>
          <w:tcPr>
            <w:tcW w:w="2880" w:type="dxa"/>
          </w:tcPr>
          <w:p w14:paraId="352C6BC7" w14:textId="77777777" w:rsidR="00A12BE9" w:rsidRDefault="000B3F0B">
            <w:r>
              <w:t>Ongoing Noncompliance</w:t>
            </w:r>
          </w:p>
        </w:tc>
        <w:tc>
          <w:tcPr>
            <w:tcW w:w="2880" w:type="dxa"/>
          </w:tcPr>
          <w:p w14:paraId="042F8F2F" w14:textId="77777777" w:rsidR="00A12BE9" w:rsidRDefault="000B3F0B">
            <w:r>
              <w:t>Partnership review or termination</w:t>
            </w:r>
          </w:p>
        </w:tc>
        <w:tc>
          <w:tcPr>
            <w:tcW w:w="2880" w:type="dxa"/>
          </w:tcPr>
          <w:p w14:paraId="2F94A20B" w14:textId="77777777" w:rsidR="00A12BE9" w:rsidRDefault="000B3F0B">
            <w:r>
              <w:t>90 days</w:t>
            </w:r>
          </w:p>
        </w:tc>
      </w:tr>
    </w:tbl>
    <w:p w14:paraId="06EC6E38" w14:textId="77777777" w:rsidR="00A12BE9" w:rsidRDefault="000B3F0B">
      <w:r>
        <w:t>Vendors below 3.0 average score for 90 days trigger partnership review.</w:t>
      </w:r>
    </w:p>
    <w:p w14:paraId="374D0188" w14:textId="77777777" w:rsidR="00A12BE9" w:rsidRDefault="000B3F0B">
      <w:pPr>
        <w:pStyle w:val="Heading2"/>
      </w:pPr>
      <w:r>
        <w:t>3. Vendor Scorecard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A12BE9" w14:paraId="7B111BC2" w14:textId="77777777">
        <w:tc>
          <w:tcPr>
            <w:tcW w:w="2160" w:type="dxa"/>
          </w:tcPr>
          <w:p w14:paraId="2040982C" w14:textId="77777777" w:rsidR="00A12BE9" w:rsidRDefault="000B3F0B">
            <w:r>
              <w:t>Metric</w:t>
            </w:r>
          </w:p>
        </w:tc>
        <w:tc>
          <w:tcPr>
            <w:tcW w:w="2160" w:type="dxa"/>
          </w:tcPr>
          <w:p w14:paraId="691A9AB0" w14:textId="77777777" w:rsidR="00A12BE9" w:rsidRDefault="000B3F0B">
            <w:r>
              <w:t>Definition</w:t>
            </w:r>
          </w:p>
        </w:tc>
        <w:tc>
          <w:tcPr>
            <w:tcW w:w="2160" w:type="dxa"/>
          </w:tcPr>
          <w:p w14:paraId="3CAD2F73" w14:textId="77777777" w:rsidR="00A12BE9" w:rsidRDefault="000B3F0B">
            <w:r>
              <w:t>Scoring Guide (1–5)</w:t>
            </w:r>
          </w:p>
        </w:tc>
        <w:tc>
          <w:tcPr>
            <w:tcW w:w="2160" w:type="dxa"/>
          </w:tcPr>
          <w:p w14:paraId="5B021CA0" w14:textId="77777777" w:rsidR="00A12BE9" w:rsidRDefault="000B3F0B">
            <w:r>
              <w:t>Notes</w:t>
            </w:r>
          </w:p>
        </w:tc>
      </w:tr>
      <w:tr w:rsidR="00A12BE9" w14:paraId="6873972A" w14:textId="77777777">
        <w:tc>
          <w:tcPr>
            <w:tcW w:w="2160" w:type="dxa"/>
          </w:tcPr>
          <w:p w14:paraId="5A62E86C" w14:textId="77777777" w:rsidR="00A12BE9" w:rsidRDefault="000B3F0B">
            <w:r>
              <w:t>On-Time Delivery</w:t>
            </w:r>
          </w:p>
        </w:tc>
        <w:tc>
          <w:tcPr>
            <w:tcW w:w="2160" w:type="dxa"/>
          </w:tcPr>
          <w:p w14:paraId="1F7B5652" w14:textId="77777777" w:rsidR="00A12BE9" w:rsidRDefault="000B3F0B">
            <w:r>
              <w:t>% of deliveries arriving within window</w:t>
            </w:r>
          </w:p>
        </w:tc>
        <w:tc>
          <w:tcPr>
            <w:tcW w:w="2160" w:type="dxa"/>
          </w:tcPr>
          <w:p w14:paraId="59AB4E85" w14:textId="77777777" w:rsidR="00A12BE9" w:rsidRDefault="000B3F0B">
            <w:r>
              <w:t>95%+ = 5; 90–94% = 4; 85–89% = 3; &lt;85% = 2</w:t>
            </w:r>
          </w:p>
        </w:tc>
        <w:tc>
          <w:tcPr>
            <w:tcW w:w="2160" w:type="dxa"/>
          </w:tcPr>
          <w:p w14:paraId="1BF03024" w14:textId="77777777" w:rsidR="00A12BE9" w:rsidRDefault="000B3F0B">
            <w:r>
              <w:t>Missed appointments flagged</w:t>
            </w:r>
          </w:p>
        </w:tc>
      </w:tr>
      <w:tr w:rsidR="00A12BE9" w14:paraId="6D029F38" w14:textId="77777777">
        <w:tc>
          <w:tcPr>
            <w:tcW w:w="2160" w:type="dxa"/>
          </w:tcPr>
          <w:p w14:paraId="357B080A" w14:textId="77777777" w:rsidR="00A12BE9" w:rsidRDefault="000B3F0B">
            <w:r>
              <w:t>Packaging Quality</w:t>
            </w:r>
          </w:p>
        </w:tc>
        <w:tc>
          <w:tcPr>
            <w:tcW w:w="2160" w:type="dxa"/>
          </w:tcPr>
          <w:p w14:paraId="4BF0430C" w14:textId="77777777" w:rsidR="00A12BE9" w:rsidRDefault="000B3F0B">
            <w:r>
              <w:t>Pallet/carton compliance with standards</w:t>
            </w:r>
          </w:p>
        </w:tc>
        <w:tc>
          <w:tcPr>
            <w:tcW w:w="2160" w:type="dxa"/>
          </w:tcPr>
          <w:p w14:paraId="5B48EDE9" w14:textId="77777777" w:rsidR="00A12BE9" w:rsidRDefault="000B3F0B">
            <w:r>
              <w:t>No issues = 5; minor = 4; recurring = 3; major = 2</w:t>
            </w:r>
          </w:p>
        </w:tc>
        <w:tc>
          <w:tcPr>
            <w:tcW w:w="2160" w:type="dxa"/>
          </w:tcPr>
          <w:p w14:paraId="17DBF996" w14:textId="77777777" w:rsidR="00A12BE9" w:rsidRDefault="000B3F0B">
            <w:r>
              <w:t>Include photo evidence</w:t>
            </w:r>
          </w:p>
        </w:tc>
      </w:tr>
      <w:tr w:rsidR="00A12BE9" w14:paraId="5111E347" w14:textId="77777777">
        <w:tc>
          <w:tcPr>
            <w:tcW w:w="2160" w:type="dxa"/>
          </w:tcPr>
          <w:p w14:paraId="18A31C3C" w14:textId="77777777" w:rsidR="00A12BE9" w:rsidRDefault="000B3F0B">
            <w:r>
              <w:t>ASN Accuracy</w:t>
            </w:r>
          </w:p>
        </w:tc>
        <w:tc>
          <w:tcPr>
            <w:tcW w:w="2160" w:type="dxa"/>
          </w:tcPr>
          <w:p w14:paraId="447EEB0F" w14:textId="77777777" w:rsidR="00A12BE9" w:rsidRDefault="000B3F0B">
            <w:r>
              <w:t>Match rate of ASN vs. physical receipt</w:t>
            </w:r>
          </w:p>
        </w:tc>
        <w:tc>
          <w:tcPr>
            <w:tcW w:w="2160" w:type="dxa"/>
          </w:tcPr>
          <w:p w14:paraId="540C804E" w14:textId="77777777" w:rsidR="00A12BE9" w:rsidRDefault="000B3F0B">
            <w:r>
              <w:t>100% = 5; 95–99% = 4; 90–94% = 3; &lt;90% = 2</w:t>
            </w:r>
          </w:p>
        </w:tc>
        <w:tc>
          <w:tcPr>
            <w:tcW w:w="2160" w:type="dxa"/>
          </w:tcPr>
          <w:p w14:paraId="7EA312B7" w14:textId="77777777" w:rsidR="00A12BE9" w:rsidRDefault="000B3F0B">
            <w:r>
              <w:t>Review API logs</w:t>
            </w:r>
          </w:p>
        </w:tc>
      </w:tr>
      <w:tr w:rsidR="00A12BE9" w14:paraId="76A2283F" w14:textId="77777777">
        <w:tc>
          <w:tcPr>
            <w:tcW w:w="2160" w:type="dxa"/>
          </w:tcPr>
          <w:p w14:paraId="3648EABE" w14:textId="77777777" w:rsidR="00A12BE9" w:rsidRDefault="000B3F0B">
            <w:r>
              <w:t>Comments</w:t>
            </w:r>
          </w:p>
        </w:tc>
        <w:tc>
          <w:tcPr>
            <w:tcW w:w="2160" w:type="dxa"/>
          </w:tcPr>
          <w:p w14:paraId="26624D99" w14:textId="77777777" w:rsidR="00A12BE9" w:rsidRDefault="000B3F0B">
            <w:r>
              <w:t>Notes or recurring issues</w:t>
            </w:r>
          </w:p>
        </w:tc>
        <w:tc>
          <w:tcPr>
            <w:tcW w:w="2160" w:type="dxa"/>
          </w:tcPr>
          <w:p w14:paraId="2447A081" w14:textId="77777777" w:rsidR="00A12BE9" w:rsidRDefault="000B3F0B">
            <w:r>
              <w:t>—</w:t>
            </w:r>
          </w:p>
        </w:tc>
        <w:tc>
          <w:tcPr>
            <w:tcW w:w="2160" w:type="dxa"/>
          </w:tcPr>
          <w:p w14:paraId="6AE537FF" w14:textId="77777777" w:rsidR="00A12BE9" w:rsidRDefault="000B3F0B">
            <w:r>
              <w:t>List root cause and date</w:t>
            </w:r>
          </w:p>
        </w:tc>
      </w:tr>
      <w:tr w:rsidR="00A12BE9" w14:paraId="1C117057" w14:textId="77777777">
        <w:tc>
          <w:tcPr>
            <w:tcW w:w="2160" w:type="dxa"/>
          </w:tcPr>
          <w:p w14:paraId="45EEE768" w14:textId="77777777" w:rsidR="00A12BE9" w:rsidRDefault="000B3F0B">
            <w:r>
              <w:t>Action Plan</w:t>
            </w:r>
          </w:p>
        </w:tc>
        <w:tc>
          <w:tcPr>
            <w:tcW w:w="2160" w:type="dxa"/>
          </w:tcPr>
          <w:p w14:paraId="7930579F" w14:textId="77777777" w:rsidR="00A12BE9" w:rsidRDefault="000B3F0B">
            <w:r>
              <w:t>Corrective steps, owner, and deadline</w:t>
            </w:r>
          </w:p>
        </w:tc>
        <w:tc>
          <w:tcPr>
            <w:tcW w:w="2160" w:type="dxa"/>
          </w:tcPr>
          <w:p w14:paraId="4E9E5C9B" w14:textId="77777777" w:rsidR="00A12BE9" w:rsidRDefault="000B3F0B">
            <w:r>
              <w:t>—</w:t>
            </w:r>
          </w:p>
        </w:tc>
        <w:tc>
          <w:tcPr>
            <w:tcW w:w="2160" w:type="dxa"/>
          </w:tcPr>
          <w:p w14:paraId="2C538B3D" w14:textId="77777777" w:rsidR="00A12BE9" w:rsidRDefault="000B3F0B">
            <w:r>
              <w:t>Must be tracked in vendor portal</w:t>
            </w:r>
          </w:p>
        </w:tc>
      </w:tr>
    </w:tbl>
    <w:p w14:paraId="640F7087" w14:textId="77777777" w:rsidR="00A12BE9" w:rsidRDefault="000B3F0B">
      <w:r>
        <w:t>Supervisor Tip: Conduct quick scorecard reviews every Friday to catch trends early.</w:t>
      </w:r>
    </w:p>
    <w:p w14:paraId="3F5CCA5A" w14:textId="77777777" w:rsidR="00A12BE9" w:rsidRDefault="000B3F0B">
      <w:pPr>
        <w:pStyle w:val="Heading2"/>
      </w:pPr>
      <w:r>
        <w:lastRenderedPageBreak/>
        <w:t>4. Results You Can Expect</w:t>
      </w:r>
    </w:p>
    <w:p w14:paraId="65CBBA55" w14:textId="77777777" w:rsidR="00A12BE9" w:rsidRDefault="000B3F0B">
      <w:r>
        <w:t>When properly executed, this system delivers measurable results within 60 days:</w:t>
      </w:r>
      <w:r>
        <w:br/>
        <w:t>• Unload times down 25%</w:t>
      </w:r>
      <w:r>
        <w:br/>
        <w:t>• Dock-to-stock under 3 hours</w:t>
      </w:r>
      <w:r>
        <w:br/>
        <w:t>• Near-zero receiving surprises</w:t>
      </w:r>
      <w:r>
        <w:br/>
        <w:t>• Vendor accountability built into every shipment</w:t>
      </w:r>
      <w:r>
        <w:br/>
        <w:t>It’s not just compliance—it’s consistency that drives speed.</w:t>
      </w:r>
    </w:p>
    <w:p w14:paraId="53B82E56" w14:textId="77777777" w:rsidR="00A12BE9" w:rsidRDefault="000B3F0B">
      <w:pPr>
        <w:pStyle w:val="Heading2"/>
      </w:pPr>
      <w:r>
        <w:t>5. Implementation Guide — Make It Stick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9"/>
        <w:gridCol w:w="2158"/>
        <w:gridCol w:w="2157"/>
      </w:tblGrid>
      <w:tr w:rsidR="00A12BE9" w14:paraId="37C6617B" w14:textId="77777777">
        <w:tc>
          <w:tcPr>
            <w:tcW w:w="2160" w:type="dxa"/>
          </w:tcPr>
          <w:p w14:paraId="5BD682D1" w14:textId="77777777" w:rsidR="00A12BE9" w:rsidRDefault="000B3F0B">
            <w:r>
              <w:t>Step</w:t>
            </w:r>
          </w:p>
        </w:tc>
        <w:tc>
          <w:tcPr>
            <w:tcW w:w="2160" w:type="dxa"/>
          </w:tcPr>
          <w:p w14:paraId="4F656324" w14:textId="77777777" w:rsidR="00A12BE9" w:rsidRDefault="000B3F0B">
            <w:r>
              <w:t>Action</w:t>
            </w:r>
          </w:p>
        </w:tc>
        <w:tc>
          <w:tcPr>
            <w:tcW w:w="2160" w:type="dxa"/>
          </w:tcPr>
          <w:p w14:paraId="7F994666" w14:textId="77777777" w:rsidR="00A12BE9" w:rsidRDefault="000B3F0B">
            <w:r>
              <w:t>Owner</w:t>
            </w:r>
          </w:p>
        </w:tc>
        <w:tc>
          <w:tcPr>
            <w:tcW w:w="2160" w:type="dxa"/>
          </w:tcPr>
          <w:p w14:paraId="362EAD98" w14:textId="77777777" w:rsidR="00A12BE9" w:rsidRDefault="000B3F0B">
            <w:r>
              <w:t>Timing</w:t>
            </w:r>
          </w:p>
        </w:tc>
      </w:tr>
      <w:tr w:rsidR="00A12BE9" w14:paraId="43EA3F94" w14:textId="77777777">
        <w:tc>
          <w:tcPr>
            <w:tcW w:w="2160" w:type="dxa"/>
          </w:tcPr>
          <w:p w14:paraId="50968D8A" w14:textId="77777777" w:rsidR="00A12BE9" w:rsidRDefault="000B3F0B">
            <w:r>
              <w:t>1</w:t>
            </w:r>
          </w:p>
        </w:tc>
        <w:tc>
          <w:tcPr>
            <w:tcW w:w="2160" w:type="dxa"/>
          </w:tcPr>
          <w:p w14:paraId="3AC0C984" w14:textId="77777777" w:rsidR="00A12BE9" w:rsidRDefault="000B3F0B">
            <w:r>
              <w:t>Review and align vendor expectations</w:t>
            </w:r>
          </w:p>
        </w:tc>
        <w:tc>
          <w:tcPr>
            <w:tcW w:w="2160" w:type="dxa"/>
          </w:tcPr>
          <w:p w14:paraId="10FF9364" w14:textId="77777777" w:rsidR="00A12BE9" w:rsidRDefault="000B3F0B">
            <w:r>
              <w:t>Supply Chain Manager</w:t>
            </w:r>
          </w:p>
        </w:tc>
        <w:tc>
          <w:tcPr>
            <w:tcW w:w="2160" w:type="dxa"/>
          </w:tcPr>
          <w:p w14:paraId="37C60CEA" w14:textId="77777777" w:rsidR="00A12BE9" w:rsidRDefault="000B3F0B">
            <w:r>
              <w:t>Week 1</w:t>
            </w:r>
          </w:p>
        </w:tc>
      </w:tr>
      <w:tr w:rsidR="00A12BE9" w14:paraId="1B086DDA" w14:textId="77777777">
        <w:tc>
          <w:tcPr>
            <w:tcW w:w="2160" w:type="dxa"/>
          </w:tcPr>
          <w:p w14:paraId="0C95F10D" w14:textId="77777777" w:rsidR="00A12BE9" w:rsidRDefault="000B3F0B">
            <w:r>
              <w:t>2</w:t>
            </w:r>
          </w:p>
        </w:tc>
        <w:tc>
          <w:tcPr>
            <w:tcW w:w="2160" w:type="dxa"/>
          </w:tcPr>
          <w:p w14:paraId="6F4D42DB" w14:textId="77777777" w:rsidR="00A12BE9" w:rsidRDefault="000B3F0B">
            <w:r>
              <w:t>Update appointment scheduling SOPs</w:t>
            </w:r>
          </w:p>
        </w:tc>
        <w:tc>
          <w:tcPr>
            <w:tcW w:w="2160" w:type="dxa"/>
          </w:tcPr>
          <w:p w14:paraId="020AC22D" w14:textId="77777777" w:rsidR="00A12BE9" w:rsidRDefault="000B3F0B">
            <w:r>
              <w:t>Logistics Coordinator</w:t>
            </w:r>
          </w:p>
        </w:tc>
        <w:tc>
          <w:tcPr>
            <w:tcW w:w="2160" w:type="dxa"/>
          </w:tcPr>
          <w:p w14:paraId="71C7DA23" w14:textId="77777777" w:rsidR="00A12BE9" w:rsidRDefault="000B3F0B">
            <w:r>
              <w:t>Week 2</w:t>
            </w:r>
          </w:p>
        </w:tc>
      </w:tr>
      <w:tr w:rsidR="00A12BE9" w14:paraId="62F858EB" w14:textId="77777777">
        <w:tc>
          <w:tcPr>
            <w:tcW w:w="2160" w:type="dxa"/>
          </w:tcPr>
          <w:p w14:paraId="2D6AF56D" w14:textId="77777777" w:rsidR="00A12BE9" w:rsidRDefault="000B3F0B">
            <w:r>
              <w:t>3</w:t>
            </w:r>
          </w:p>
        </w:tc>
        <w:tc>
          <w:tcPr>
            <w:tcW w:w="2160" w:type="dxa"/>
          </w:tcPr>
          <w:p w14:paraId="7B561708" w14:textId="77777777" w:rsidR="00A12BE9" w:rsidRDefault="000B3F0B">
            <w:r>
              <w:t>Integrate ASN API and alert thresholds</w:t>
            </w:r>
          </w:p>
        </w:tc>
        <w:tc>
          <w:tcPr>
            <w:tcW w:w="2160" w:type="dxa"/>
          </w:tcPr>
          <w:p w14:paraId="30BE9634" w14:textId="77777777" w:rsidR="00A12BE9" w:rsidRDefault="000B3F0B">
            <w:r>
              <w:t>IT / WMS Admin</w:t>
            </w:r>
          </w:p>
        </w:tc>
        <w:tc>
          <w:tcPr>
            <w:tcW w:w="2160" w:type="dxa"/>
          </w:tcPr>
          <w:p w14:paraId="1A950BF4" w14:textId="77777777" w:rsidR="00A12BE9" w:rsidRDefault="000B3F0B">
            <w:r>
              <w:t>Week 3</w:t>
            </w:r>
          </w:p>
        </w:tc>
      </w:tr>
      <w:tr w:rsidR="00A12BE9" w14:paraId="571E2D8D" w14:textId="77777777">
        <w:tc>
          <w:tcPr>
            <w:tcW w:w="2160" w:type="dxa"/>
          </w:tcPr>
          <w:p w14:paraId="6C7821EF" w14:textId="77777777" w:rsidR="00A12BE9" w:rsidRDefault="000B3F0B">
            <w:r>
              <w:t>4</w:t>
            </w:r>
          </w:p>
        </w:tc>
        <w:tc>
          <w:tcPr>
            <w:tcW w:w="2160" w:type="dxa"/>
          </w:tcPr>
          <w:p w14:paraId="57BAC39C" w14:textId="77777777" w:rsidR="00A12BE9" w:rsidRDefault="000B3F0B">
            <w:r>
              <w:t>Roll out photo documentation tool</w:t>
            </w:r>
          </w:p>
        </w:tc>
        <w:tc>
          <w:tcPr>
            <w:tcW w:w="2160" w:type="dxa"/>
          </w:tcPr>
          <w:p w14:paraId="32EF2631" w14:textId="77777777" w:rsidR="00A12BE9" w:rsidRDefault="000B3F0B">
            <w:r>
              <w:t>Receiving Lead</w:t>
            </w:r>
          </w:p>
        </w:tc>
        <w:tc>
          <w:tcPr>
            <w:tcW w:w="2160" w:type="dxa"/>
          </w:tcPr>
          <w:p w14:paraId="1B98FC92" w14:textId="77777777" w:rsidR="00A12BE9" w:rsidRDefault="000B3F0B">
            <w:r>
              <w:t>Week 4</w:t>
            </w:r>
          </w:p>
        </w:tc>
      </w:tr>
      <w:tr w:rsidR="00A12BE9" w14:paraId="775A78ED" w14:textId="77777777">
        <w:tc>
          <w:tcPr>
            <w:tcW w:w="2160" w:type="dxa"/>
          </w:tcPr>
          <w:p w14:paraId="3BC6631F" w14:textId="77777777" w:rsidR="00A12BE9" w:rsidRDefault="000B3F0B">
            <w:r>
              <w:t>5</w:t>
            </w:r>
          </w:p>
        </w:tc>
        <w:tc>
          <w:tcPr>
            <w:tcW w:w="2160" w:type="dxa"/>
          </w:tcPr>
          <w:p w14:paraId="44D5817D" w14:textId="77777777" w:rsidR="00A12BE9" w:rsidRDefault="000B3F0B">
            <w:r>
              <w:t>Launch vendor scorecard reviews</w:t>
            </w:r>
          </w:p>
        </w:tc>
        <w:tc>
          <w:tcPr>
            <w:tcW w:w="2160" w:type="dxa"/>
          </w:tcPr>
          <w:p w14:paraId="4DD58176" w14:textId="77777777" w:rsidR="00A12BE9" w:rsidRDefault="000B3F0B">
            <w:r>
              <w:t>Procurement</w:t>
            </w:r>
          </w:p>
        </w:tc>
        <w:tc>
          <w:tcPr>
            <w:tcW w:w="2160" w:type="dxa"/>
          </w:tcPr>
          <w:p w14:paraId="12D458AC" w14:textId="77777777" w:rsidR="00A12BE9" w:rsidRDefault="000B3F0B">
            <w:r>
              <w:t>Ongoing</w:t>
            </w:r>
          </w:p>
        </w:tc>
      </w:tr>
    </w:tbl>
    <w:p w14:paraId="64DE1003" w14:textId="77777777" w:rsidR="00A12BE9" w:rsidRDefault="000B3F0B">
      <w:pPr>
        <w:pStyle w:val="Heading2"/>
      </w:pPr>
      <w:r>
        <w:t>6. Field Tip</w:t>
      </w:r>
    </w:p>
    <w:p w14:paraId="36191CEE" w14:textId="77777777" w:rsidR="00A12BE9" w:rsidRDefault="000B3F0B">
      <w:r>
        <w:t>Your dock is the first filter for everything good—or bad—that enters the building. Treat it like airport security: fast, firm, fair, and consistent. When the first hour runs right, the rest of the day follows.</w:t>
      </w:r>
    </w:p>
    <w:sectPr w:rsidR="00A12BE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FD7A" w14:textId="77777777" w:rsidR="000E5337" w:rsidRDefault="000E5337" w:rsidP="000E5337">
      <w:pPr>
        <w:spacing w:after="0" w:line="240" w:lineRule="auto"/>
      </w:pPr>
      <w:r>
        <w:separator/>
      </w:r>
    </w:p>
  </w:endnote>
  <w:endnote w:type="continuationSeparator" w:id="0">
    <w:p w14:paraId="477B5DB0" w14:textId="77777777" w:rsidR="000E5337" w:rsidRDefault="000E5337" w:rsidP="000E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042F" w14:textId="2EB27F19" w:rsidR="000E5337" w:rsidRDefault="000E5337" w:rsidP="000E5337">
    <w:pPr>
      <w:pStyle w:val="Footer"/>
    </w:pPr>
    <w:r>
      <w:t>CAMM Consulting</w:t>
    </w:r>
  </w:p>
  <w:p w14:paraId="245CA717" w14:textId="1C6A224C" w:rsidR="000E5337" w:rsidRDefault="000E5337">
    <w:pPr>
      <w:pStyle w:val="Footer"/>
    </w:pPr>
  </w:p>
  <w:p w14:paraId="1650350A" w14:textId="77777777" w:rsidR="000E5337" w:rsidRDefault="000E5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45CB" w14:textId="77777777" w:rsidR="000E5337" w:rsidRDefault="000E5337" w:rsidP="000E5337">
      <w:pPr>
        <w:spacing w:after="0" w:line="240" w:lineRule="auto"/>
      </w:pPr>
      <w:r>
        <w:separator/>
      </w:r>
    </w:p>
  </w:footnote>
  <w:footnote w:type="continuationSeparator" w:id="0">
    <w:p w14:paraId="785E40D2" w14:textId="77777777" w:rsidR="000E5337" w:rsidRDefault="000E5337" w:rsidP="000E5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718559">
    <w:abstractNumId w:val="8"/>
  </w:num>
  <w:num w:numId="2" w16cid:durableId="405686481">
    <w:abstractNumId w:val="6"/>
  </w:num>
  <w:num w:numId="3" w16cid:durableId="460925746">
    <w:abstractNumId w:val="5"/>
  </w:num>
  <w:num w:numId="4" w16cid:durableId="1255673306">
    <w:abstractNumId w:val="4"/>
  </w:num>
  <w:num w:numId="5" w16cid:durableId="745688277">
    <w:abstractNumId w:val="7"/>
  </w:num>
  <w:num w:numId="6" w16cid:durableId="1062292584">
    <w:abstractNumId w:val="3"/>
  </w:num>
  <w:num w:numId="7" w16cid:durableId="1501192326">
    <w:abstractNumId w:val="2"/>
  </w:num>
  <w:num w:numId="8" w16cid:durableId="1485928242">
    <w:abstractNumId w:val="1"/>
  </w:num>
  <w:num w:numId="9" w16cid:durableId="78053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F0B"/>
    <w:rsid w:val="000E5337"/>
    <w:rsid w:val="0015074B"/>
    <w:rsid w:val="0029639D"/>
    <w:rsid w:val="00317DB0"/>
    <w:rsid w:val="00326F90"/>
    <w:rsid w:val="00A12B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B8EDF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169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2025-11-08T18:29:00Z</dcterms:created>
  <dcterms:modified xsi:type="dcterms:W3CDTF">2025-11-08T18:44:00Z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0230e123-7388-440b-9ef7-f462468fb779</vt:lpwstr>
  </property>
</Properties>
</file>