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3F031" w14:textId="2E9B9D71" w:rsidR="006B1F2F" w:rsidRDefault="00672749">
      <w:pPr>
        <w:pStyle w:val="Heading1"/>
      </w:pPr>
      <w:r>
        <w:t>Appendix J: KPI Glossary and Pairings: Only What Steers</w:t>
      </w:r>
    </w:p>
    <w:p w14:paraId="70324B29" w14:textId="77777777" w:rsidR="006B1F2F" w:rsidRDefault="00672749">
      <w:pPr>
        <w:pStyle w:val="Heading2"/>
      </w:pPr>
      <w:r>
        <w:t>Purpose</w:t>
      </w:r>
    </w:p>
    <w:p w14:paraId="547A490C" w14:textId="46E0522A" w:rsidR="006B1F2F" w:rsidRDefault="00672749">
      <w:r>
        <w:t>KPIs should guide action, not decorate dashboards. Define them once, use them everywhere, and pair each with a counterweight to stop gaming. Adjust targets by season or customer mix, 95% OTIF might be heroic in peak and routine off‑peak. If a metric doesn’t change behavior in an hour, move it to the monthly leadership deck.</w:t>
      </w:r>
    </w:p>
    <w:p w14:paraId="72513396" w14:textId="77777777" w:rsidR="006B1F2F" w:rsidRDefault="00672749">
      <w:pPr>
        <w:pStyle w:val="Heading2"/>
      </w:pPr>
      <w:r>
        <w:t>Core KPIs and Counterweights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6B1F2F" w14:paraId="51400CF6" w14:textId="77777777">
        <w:tc>
          <w:tcPr>
            <w:tcW w:w="2160" w:type="dxa"/>
          </w:tcPr>
          <w:p w14:paraId="303506B7" w14:textId="77777777" w:rsidR="006B1F2F" w:rsidRDefault="00672749">
            <w:r>
              <w:t>KPI</w:t>
            </w:r>
          </w:p>
        </w:tc>
        <w:tc>
          <w:tcPr>
            <w:tcW w:w="2160" w:type="dxa"/>
          </w:tcPr>
          <w:p w14:paraId="7D4F72D1" w14:textId="77777777" w:rsidR="006B1F2F" w:rsidRDefault="00672749">
            <w:r>
              <w:t>Definition</w:t>
            </w:r>
          </w:p>
        </w:tc>
        <w:tc>
          <w:tcPr>
            <w:tcW w:w="2160" w:type="dxa"/>
          </w:tcPr>
          <w:p w14:paraId="6BF4C20C" w14:textId="77777777" w:rsidR="006B1F2F" w:rsidRDefault="00672749">
            <w:r>
              <w:t>Target</w:t>
            </w:r>
          </w:p>
        </w:tc>
        <w:tc>
          <w:tcPr>
            <w:tcW w:w="2160" w:type="dxa"/>
          </w:tcPr>
          <w:p w14:paraId="27C52598" w14:textId="77777777" w:rsidR="006B1F2F" w:rsidRDefault="00672749">
            <w:r>
              <w:t>Counterweight / Pairing</w:t>
            </w:r>
          </w:p>
        </w:tc>
      </w:tr>
      <w:tr w:rsidR="006B1F2F" w14:paraId="7CF7EB40" w14:textId="77777777">
        <w:tc>
          <w:tcPr>
            <w:tcW w:w="2160" w:type="dxa"/>
          </w:tcPr>
          <w:p w14:paraId="213E23EB" w14:textId="77777777" w:rsidR="006B1F2F" w:rsidRDefault="00672749">
            <w:r>
              <w:t>On-Time Ship %</w:t>
            </w:r>
          </w:p>
        </w:tc>
        <w:tc>
          <w:tcPr>
            <w:tcW w:w="2160" w:type="dxa"/>
          </w:tcPr>
          <w:p w14:paraId="67F4AD15" w14:textId="77777777" w:rsidR="006B1F2F" w:rsidRDefault="00672749">
            <w:r>
              <w:t>Orders shipped on or before the promise date ÷ total shipped</w:t>
            </w:r>
          </w:p>
        </w:tc>
        <w:tc>
          <w:tcPr>
            <w:tcW w:w="2160" w:type="dxa"/>
          </w:tcPr>
          <w:p w14:paraId="30A1001B" w14:textId="77777777" w:rsidR="006B1F2F" w:rsidRDefault="00672749">
            <w:r>
              <w:t>95%</w:t>
            </w:r>
          </w:p>
        </w:tc>
        <w:tc>
          <w:tcPr>
            <w:tcW w:w="2160" w:type="dxa"/>
          </w:tcPr>
          <w:p w14:paraId="2B8DE0DB" w14:textId="77777777" w:rsidR="006B1F2F" w:rsidRDefault="00672749">
            <w:r>
              <w:t>Carrier reattempts — ensures 'on‑time' isn’t padded with re‑labels</w:t>
            </w:r>
          </w:p>
        </w:tc>
      </w:tr>
      <w:tr w:rsidR="006B1F2F" w14:paraId="0C9F9BC7" w14:textId="77777777">
        <w:tc>
          <w:tcPr>
            <w:tcW w:w="2160" w:type="dxa"/>
          </w:tcPr>
          <w:p w14:paraId="4E08F135" w14:textId="77777777" w:rsidR="006B1F2F" w:rsidRDefault="00672749">
            <w:r>
              <w:t>Lines per Labor Hour (LPH)</w:t>
            </w:r>
          </w:p>
        </w:tc>
        <w:tc>
          <w:tcPr>
            <w:tcW w:w="2160" w:type="dxa"/>
          </w:tcPr>
          <w:p w14:paraId="481A5AF1" w14:textId="77777777" w:rsidR="006B1F2F" w:rsidRDefault="00672749">
            <w:r>
              <w:t>Pick lines ÷ pick labor hours, measured by zone or profile</w:t>
            </w:r>
          </w:p>
        </w:tc>
        <w:tc>
          <w:tcPr>
            <w:tcW w:w="2160" w:type="dxa"/>
          </w:tcPr>
          <w:p w14:paraId="361F9D7A" w14:textId="77777777" w:rsidR="006B1F2F" w:rsidRDefault="00672749">
            <w:r>
              <w:t>Site‑specific</w:t>
            </w:r>
          </w:p>
        </w:tc>
        <w:tc>
          <w:tcPr>
            <w:tcW w:w="2160" w:type="dxa"/>
          </w:tcPr>
          <w:p w14:paraId="75E9278F" w14:textId="77777777" w:rsidR="006B1F2F" w:rsidRDefault="00672749">
            <w:r>
              <w:t>First Pass at Pack — prevents speed at the cost of accuracy</w:t>
            </w:r>
          </w:p>
        </w:tc>
      </w:tr>
      <w:tr w:rsidR="006B1F2F" w14:paraId="34543693" w14:textId="77777777">
        <w:tc>
          <w:tcPr>
            <w:tcW w:w="2160" w:type="dxa"/>
          </w:tcPr>
          <w:p w14:paraId="6227DA76" w14:textId="77777777" w:rsidR="006B1F2F" w:rsidRDefault="00672749">
            <w:r>
              <w:t>Replen Timeliness</w:t>
            </w:r>
          </w:p>
        </w:tc>
        <w:tc>
          <w:tcPr>
            <w:tcW w:w="2160" w:type="dxa"/>
          </w:tcPr>
          <w:p w14:paraId="2DF4D169" w14:textId="77777777" w:rsidR="006B1F2F" w:rsidRDefault="00672749">
            <w:r>
              <w:t>Forward faces filled before wave release ÷ required fills</w:t>
            </w:r>
          </w:p>
        </w:tc>
        <w:tc>
          <w:tcPr>
            <w:tcW w:w="2160" w:type="dxa"/>
          </w:tcPr>
          <w:p w14:paraId="24127C3E" w14:textId="77777777" w:rsidR="006B1F2F" w:rsidRDefault="00672749">
            <w:r>
              <w:t>100%</w:t>
            </w:r>
          </w:p>
        </w:tc>
        <w:tc>
          <w:tcPr>
            <w:tcW w:w="2160" w:type="dxa"/>
          </w:tcPr>
          <w:p w14:paraId="74351ADB" w14:textId="77777777" w:rsidR="006B1F2F" w:rsidRDefault="00672749">
            <w:r>
              <w:t>Short picks / cycle misses — ensures inventory syncs before orders drop</w:t>
            </w:r>
          </w:p>
        </w:tc>
      </w:tr>
      <w:tr w:rsidR="006B1F2F" w14:paraId="02FEBC5F" w14:textId="77777777">
        <w:tc>
          <w:tcPr>
            <w:tcW w:w="2160" w:type="dxa"/>
          </w:tcPr>
          <w:p w14:paraId="1DBE785A" w14:textId="77777777" w:rsidR="006B1F2F" w:rsidRDefault="00672749">
            <w:r>
              <w:t>First Pass at Pack</w:t>
            </w:r>
          </w:p>
        </w:tc>
        <w:tc>
          <w:tcPr>
            <w:tcW w:w="2160" w:type="dxa"/>
          </w:tcPr>
          <w:p w14:paraId="2F1BCB18" w14:textId="77777777" w:rsidR="006B1F2F" w:rsidRDefault="00672749">
            <w:r>
              <w:t>Cartons right the first time ÷ total cartons</w:t>
            </w:r>
          </w:p>
        </w:tc>
        <w:tc>
          <w:tcPr>
            <w:tcW w:w="2160" w:type="dxa"/>
          </w:tcPr>
          <w:p w14:paraId="584B2C9D" w14:textId="77777777" w:rsidR="006B1F2F" w:rsidRDefault="00672749">
            <w:r>
              <w:t>99.5%</w:t>
            </w:r>
          </w:p>
        </w:tc>
        <w:tc>
          <w:tcPr>
            <w:tcW w:w="2160" w:type="dxa"/>
          </w:tcPr>
          <w:p w14:paraId="56FB5528" w14:textId="77777777" w:rsidR="006B1F2F" w:rsidRDefault="00672749">
            <w:r>
              <w:t>LPH / DIM charges — ties quality to throughput and cost</w:t>
            </w:r>
          </w:p>
        </w:tc>
      </w:tr>
      <w:tr w:rsidR="006B1F2F" w14:paraId="56AE99E7" w14:textId="77777777">
        <w:tc>
          <w:tcPr>
            <w:tcW w:w="2160" w:type="dxa"/>
          </w:tcPr>
          <w:p w14:paraId="018D3E04" w14:textId="77777777" w:rsidR="006B1F2F" w:rsidRDefault="00672749">
            <w:r>
              <w:t>Dock to Stock</w:t>
            </w:r>
          </w:p>
        </w:tc>
        <w:tc>
          <w:tcPr>
            <w:tcW w:w="2160" w:type="dxa"/>
          </w:tcPr>
          <w:p w14:paraId="2290C718" w14:textId="77777777" w:rsidR="006B1F2F" w:rsidRDefault="00672749">
            <w:r>
              <w:t>Median time from unload to putaway completion</w:t>
            </w:r>
          </w:p>
        </w:tc>
        <w:tc>
          <w:tcPr>
            <w:tcW w:w="2160" w:type="dxa"/>
          </w:tcPr>
          <w:p w14:paraId="2732B191" w14:textId="77777777" w:rsidR="006B1F2F" w:rsidRDefault="00672749">
            <w:r>
              <w:t>&lt; 4 hours</w:t>
            </w:r>
          </w:p>
        </w:tc>
        <w:tc>
          <w:tcPr>
            <w:tcW w:w="2160" w:type="dxa"/>
          </w:tcPr>
          <w:p w14:paraId="5ED2C3CE" w14:textId="77777777" w:rsidR="006B1F2F" w:rsidRDefault="00672749">
            <w:r>
              <w:t>Receiving accuracy — prevents rushed scans that create downstream errors</w:t>
            </w:r>
          </w:p>
        </w:tc>
      </w:tr>
      <w:tr w:rsidR="006B1F2F" w14:paraId="7DB8BD81" w14:textId="77777777">
        <w:tc>
          <w:tcPr>
            <w:tcW w:w="2160" w:type="dxa"/>
          </w:tcPr>
          <w:p w14:paraId="03530FD5" w14:textId="77777777" w:rsidR="006B1F2F" w:rsidRDefault="00672749">
            <w:r>
              <w:t>Feet per Line</w:t>
            </w:r>
          </w:p>
        </w:tc>
        <w:tc>
          <w:tcPr>
            <w:tcW w:w="2160" w:type="dxa"/>
          </w:tcPr>
          <w:p w14:paraId="24931AD9" w14:textId="77777777" w:rsidR="006B1F2F" w:rsidRDefault="00672749">
            <w:r>
              <w:t>Observed picker travel per pick line</w:t>
            </w:r>
          </w:p>
        </w:tc>
        <w:tc>
          <w:tcPr>
            <w:tcW w:w="2160" w:type="dxa"/>
          </w:tcPr>
          <w:p w14:paraId="3A79C0B7" w14:textId="77777777" w:rsidR="006B1F2F" w:rsidRDefault="00672749">
            <w:r>
              <w:t>Trending down</w:t>
            </w:r>
          </w:p>
        </w:tc>
        <w:tc>
          <w:tcPr>
            <w:tcW w:w="2160" w:type="dxa"/>
          </w:tcPr>
          <w:p w14:paraId="6BE2FAB4" w14:textId="77777777" w:rsidR="006B1F2F" w:rsidRDefault="00672749">
            <w:r>
              <w:t>Re‑slot cadence — confirms process changes drive flow, not chaos</w:t>
            </w:r>
          </w:p>
        </w:tc>
      </w:tr>
      <w:tr w:rsidR="006B1F2F" w14:paraId="4F1815E2" w14:textId="77777777">
        <w:tc>
          <w:tcPr>
            <w:tcW w:w="2160" w:type="dxa"/>
          </w:tcPr>
          <w:p w14:paraId="334AF048" w14:textId="77777777" w:rsidR="006B1F2F" w:rsidRDefault="00672749">
            <w:r>
              <w:t>Returns Processing Time</w:t>
            </w:r>
          </w:p>
        </w:tc>
        <w:tc>
          <w:tcPr>
            <w:tcW w:w="2160" w:type="dxa"/>
          </w:tcPr>
          <w:p w14:paraId="5CF0BBB8" w14:textId="77777777" w:rsidR="006B1F2F" w:rsidRDefault="00672749">
            <w:r>
              <w:t>From customer return receipt to restock completion</w:t>
            </w:r>
          </w:p>
        </w:tc>
        <w:tc>
          <w:tcPr>
            <w:tcW w:w="2160" w:type="dxa"/>
          </w:tcPr>
          <w:p w14:paraId="1A5E5936" w14:textId="77777777" w:rsidR="006B1F2F" w:rsidRDefault="00672749">
            <w:r>
              <w:t>&lt; 2 hours</w:t>
            </w:r>
          </w:p>
        </w:tc>
        <w:tc>
          <w:tcPr>
            <w:tcW w:w="2160" w:type="dxa"/>
          </w:tcPr>
          <w:p w14:paraId="30913E84" w14:textId="77777777" w:rsidR="006B1F2F" w:rsidRDefault="00672749">
            <w:r>
              <w:t>Customer satisfaction — verifies recovery speed supports experience</w:t>
            </w:r>
          </w:p>
        </w:tc>
      </w:tr>
    </w:tbl>
    <w:p w14:paraId="6A0C6753" w14:textId="77777777" w:rsidR="006B1F2F" w:rsidRDefault="00672749">
      <w:pPr>
        <w:pStyle w:val="Heading2"/>
      </w:pPr>
      <w:r>
        <w:t>Usage Rules</w:t>
      </w:r>
    </w:p>
    <w:p w14:paraId="78E4CE64" w14:textId="77777777" w:rsidR="006B1F2F" w:rsidRDefault="00672749">
      <w:r>
        <w:t>• Consistency beats complexity. Use the same KPI definitions across sites and systems.</w:t>
      </w:r>
    </w:p>
    <w:p w14:paraId="7CCEBA1A" w14:textId="77777777" w:rsidR="006B1F2F" w:rsidRDefault="00672749">
      <w:r>
        <w:t>• Context matters. Always post the counterweight next to the metric.</w:t>
      </w:r>
    </w:p>
    <w:p w14:paraId="21C66751" w14:textId="77777777" w:rsidR="006B1F2F" w:rsidRDefault="00672749">
      <w:r>
        <w:lastRenderedPageBreak/>
        <w:t>• Visibility drives ownership. Post metrics where the work happens—not just in conference rooms.</w:t>
      </w:r>
    </w:p>
    <w:p w14:paraId="5376493E" w14:textId="77777777" w:rsidR="006B1F2F" w:rsidRDefault="00672749">
      <w:r>
        <w:t>• Action required. If you can’t name a next step from the number, it’s not a KPI—it’s trivia.</w:t>
      </w:r>
    </w:p>
    <w:p w14:paraId="7BE4BFEA" w14:textId="77777777" w:rsidR="006B1F2F" w:rsidRDefault="00672749">
      <w:pPr>
        <w:pStyle w:val="Heading2"/>
      </w:pPr>
      <w:r>
        <w:t>KPI Ownership Table (Fillable Section)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725"/>
        <w:gridCol w:w="1727"/>
        <w:gridCol w:w="1726"/>
        <w:gridCol w:w="1726"/>
      </w:tblGrid>
      <w:tr w:rsidR="006B1F2F" w14:paraId="661AE830" w14:textId="77777777">
        <w:tc>
          <w:tcPr>
            <w:tcW w:w="1728" w:type="dxa"/>
          </w:tcPr>
          <w:p w14:paraId="11A35F88" w14:textId="77777777" w:rsidR="006B1F2F" w:rsidRDefault="00672749">
            <w:r>
              <w:t>KPI</w:t>
            </w:r>
          </w:p>
        </w:tc>
        <w:tc>
          <w:tcPr>
            <w:tcW w:w="1728" w:type="dxa"/>
          </w:tcPr>
          <w:p w14:paraId="4394B10F" w14:textId="77777777" w:rsidR="006B1F2F" w:rsidRDefault="00672749">
            <w:r>
              <w:t>Owner</w:t>
            </w:r>
          </w:p>
        </w:tc>
        <w:tc>
          <w:tcPr>
            <w:tcW w:w="1728" w:type="dxa"/>
          </w:tcPr>
          <w:p w14:paraId="3A595F52" w14:textId="77777777" w:rsidR="006B1F2F" w:rsidRDefault="00672749">
            <w:r>
              <w:t>Update Frequency</w:t>
            </w:r>
          </w:p>
        </w:tc>
        <w:tc>
          <w:tcPr>
            <w:tcW w:w="1728" w:type="dxa"/>
          </w:tcPr>
          <w:p w14:paraId="11AAA296" w14:textId="77777777" w:rsidR="006B1F2F" w:rsidRDefault="00672749">
            <w:r>
              <w:t>Where Posted</w:t>
            </w:r>
          </w:p>
        </w:tc>
        <w:tc>
          <w:tcPr>
            <w:tcW w:w="1728" w:type="dxa"/>
          </w:tcPr>
          <w:p w14:paraId="5A2C0724" w14:textId="77777777" w:rsidR="006B1F2F" w:rsidRDefault="00672749">
            <w:r>
              <w:t>Next Review Date</w:t>
            </w:r>
          </w:p>
        </w:tc>
      </w:tr>
      <w:tr w:rsidR="006B1F2F" w14:paraId="5055EEBF" w14:textId="77777777">
        <w:tc>
          <w:tcPr>
            <w:tcW w:w="1728" w:type="dxa"/>
          </w:tcPr>
          <w:p w14:paraId="314A59CC" w14:textId="77777777" w:rsidR="006B1F2F" w:rsidRDefault="00672749">
            <w:r>
              <w:t>On-Time Ship %</w:t>
            </w:r>
          </w:p>
        </w:tc>
        <w:tc>
          <w:tcPr>
            <w:tcW w:w="1728" w:type="dxa"/>
          </w:tcPr>
          <w:p w14:paraId="0C63B138" w14:textId="77777777" w:rsidR="006B1F2F" w:rsidRDefault="006B1F2F"/>
        </w:tc>
        <w:tc>
          <w:tcPr>
            <w:tcW w:w="1728" w:type="dxa"/>
          </w:tcPr>
          <w:p w14:paraId="6792571B" w14:textId="77777777" w:rsidR="006B1F2F" w:rsidRDefault="006B1F2F"/>
        </w:tc>
        <w:tc>
          <w:tcPr>
            <w:tcW w:w="1728" w:type="dxa"/>
          </w:tcPr>
          <w:p w14:paraId="742495A0" w14:textId="77777777" w:rsidR="006B1F2F" w:rsidRDefault="006B1F2F"/>
        </w:tc>
        <w:tc>
          <w:tcPr>
            <w:tcW w:w="1728" w:type="dxa"/>
          </w:tcPr>
          <w:p w14:paraId="3A8D0DC4" w14:textId="77777777" w:rsidR="006B1F2F" w:rsidRDefault="006B1F2F"/>
        </w:tc>
      </w:tr>
      <w:tr w:rsidR="006B1F2F" w14:paraId="35097478" w14:textId="77777777">
        <w:tc>
          <w:tcPr>
            <w:tcW w:w="1728" w:type="dxa"/>
          </w:tcPr>
          <w:p w14:paraId="0BB4E75D" w14:textId="77777777" w:rsidR="006B1F2F" w:rsidRDefault="00672749">
            <w:r>
              <w:t>Lines per Labor Hour (LPH)</w:t>
            </w:r>
          </w:p>
        </w:tc>
        <w:tc>
          <w:tcPr>
            <w:tcW w:w="1728" w:type="dxa"/>
          </w:tcPr>
          <w:p w14:paraId="361C8353" w14:textId="77777777" w:rsidR="006B1F2F" w:rsidRDefault="006B1F2F"/>
        </w:tc>
        <w:tc>
          <w:tcPr>
            <w:tcW w:w="1728" w:type="dxa"/>
          </w:tcPr>
          <w:p w14:paraId="7EE6C4E4" w14:textId="77777777" w:rsidR="006B1F2F" w:rsidRDefault="006B1F2F"/>
        </w:tc>
        <w:tc>
          <w:tcPr>
            <w:tcW w:w="1728" w:type="dxa"/>
          </w:tcPr>
          <w:p w14:paraId="761C5271" w14:textId="77777777" w:rsidR="006B1F2F" w:rsidRDefault="006B1F2F"/>
        </w:tc>
        <w:tc>
          <w:tcPr>
            <w:tcW w:w="1728" w:type="dxa"/>
          </w:tcPr>
          <w:p w14:paraId="37939D61" w14:textId="77777777" w:rsidR="006B1F2F" w:rsidRDefault="006B1F2F"/>
        </w:tc>
      </w:tr>
      <w:tr w:rsidR="006B1F2F" w14:paraId="7106E77F" w14:textId="77777777">
        <w:tc>
          <w:tcPr>
            <w:tcW w:w="1728" w:type="dxa"/>
          </w:tcPr>
          <w:p w14:paraId="46C5FE74" w14:textId="77777777" w:rsidR="006B1F2F" w:rsidRDefault="00672749">
            <w:r>
              <w:t>Replen Timeliness</w:t>
            </w:r>
          </w:p>
        </w:tc>
        <w:tc>
          <w:tcPr>
            <w:tcW w:w="1728" w:type="dxa"/>
          </w:tcPr>
          <w:p w14:paraId="34BF8055" w14:textId="77777777" w:rsidR="006B1F2F" w:rsidRDefault="006B1F2F"/>
        </w:tc>
        <w:tc>
          <w:tcPr>
            <w:tcW w:w="1728" w:type="dxa"/>
          </w:tcPr>
          <w:p w14:paraId="31AB0EB4" w14:textId="77777777" w:rsidR="006B1F2F" w:rsidRDefault="006B1F2F"/>
        </w:tc>
        <w:tc>
          <w:tcPr>
            <w:tcW w:w="1728" w:type="dxa"/>
          </w:tcPr>
          <w:p w14:paraId="0A5FD05B" w14:textId="77777777" w:rsidR="006B1F2F" w:rsidRDefault="006B1F2F"/>
        </w:tc>
        <w:tc>
          <w:tcPr>
            <w:tcW w:w="1728" w:type="dxa"/>
          </w:tcPr>
          <w:p w14:paraId="18C8F90B" w14:textId="77777777" w:rsidR="006B1F2F" w:rsidRDefault="006B1F2F"/>
        </w:tc>
      </w:tr>
      <w:tr w:rsidR="006B1F2F" w14:paraId="032F35A8" w14:textId="77777777">
        <w:tc>
          <w:tcPr>
            <w:tcW w:w="1728" w:type="dxa"/>
          </w:tcPr>
          <w:p w14:paraId="30EBDE6F" w14:textId="77777777" w:rsidR="006B1F2F" w:rsidRDefault="00672749">
            <w:r>
              <w:t>First Pass at Pack</w:t>
            </w:r>
          </w:p>
        </w:tc>
        <w:tc>
          <w:tcPr>
            <w:tcW w:w="1728" w:type="dxa"/>
          </w:tcPr>
          <w:p w14:paraId="63C1265B" w14:textId="77777777" w:rsidR="006B1F2F" w:rsidRDefault="006B1F2F"/>
        </w:tc>
        <w:tc>
          <w:tcPr>
            <w:tcW w:w="1728" w:type="dxa"/>
          </w:tcPr>
          <w:p w14:paraId="03E96FB1" w14:textId="77777777" w:rsidR="006B1F2F" w:rsidRDefault="006B1F2F"/>
        </w:tc>
        <w:tc>
          <w:tcPr>
            <w:tcW w:w="1728" w:type="dxa"/>
          </w:tcPr>
          <w:p w14:paraId="2D6E8BBB" w14:textId="77777777" w:rsidR="006B1F2F" w:rsidRDefault="006B1F2F"/>
        </w:tc>
        <w:tc>
          <w:tcPr>
            <w:tcW w:w="1728" w:type="dxa"/>
          </w:tcPr>
          <w:p w14:paraId="04F341C8" w14:textId="77777777" w:rsidR="006B1F2F" w:rsidRDefault="006B1F2F"/>
        </w:tc>
      </w:tr>
      <w:tr w:rsidR="006B1F2F" w14:paraId="5F3E3CB2" w14:textId="77777777">
        <w:tc>
          <w:tcPr>
            <w:tcW w:w="1728" w:type="dxa"/>
          </w:tcPr>
          <w:p w14:paraId="452A10A6" w14:textId="77777777" w:rsidR="006B1F2F" w:rsidRDefault="00672749">
            <w:r>
              <w:t>Dock to Stock</w:t>
            </w:r>
          </w:p>
        </w:tc>
        <w:tc>
          <w:tcPr>
            <w:tcW w:w="1728" w:type="dxa"/>
          </w:tcPr>
          <w:p w14:paraId="79CD86FF" w14:textId="77777777" w:rsidR="006B1F2F" w:rsidRDefault="006B1F2F"/>
        </w:tc>
        <w:tc>
          <w:tcPr>
            <w:tcW w:w="1728" w:type="dxa"/>
          </w:tcPr>
          <w:p w14:paraId="5CC0DB8C" w14:textId="77777777" w:rsidR="006B1F2F" w:rsidRDefault="006B1F2F"/>
        </w:tc>
        <w:tc>
          <w:tcPr>
            <w:tcW w:w="1728" w:type="dxa"/>
          </w:tcPr>
          <w:p w14:paraId="6DB36DE3" w14:textId="77777777" w:rsidR="006B1F2F" w:rsidRDefault="006B1F2F"/>
        </w:tc>
        <w:tc>
          <w:tcPr>
            <w:tcW w:w="1728" w:type="dxa"/>
          </w:tcPr>
          <w:p w14:paraId="178B8A1D" w14:textId="77777777" w:rsidR="006B1F2F" w:rsidRDefault="006B1F2F"/>
        </w:tc>
      </w:tr>
      <w:tr w:rsidR="006B1F2F" w14:paraId="09066505" w14:textId="77777777">
        <w:tc>
          <w:tcPr>
            <w:tcW w:w="1728" w:type="dxa"/>
          </w:tcPr>
          <w:p w14:paraId="71AB6169" w14:textId="77777777" w:rsidR="006B1F2F" w:rsidRDefault="00672749">
            <w:r>
              <w:t>Feet per Line</w:t>
            </w:r>
          </w:p>
        </w:tc>
        <w:tc>
          <w:tcPr>
            <w:tcW w:w="1728" w:type="dxa"/>
          </w:tcPr>
          <w:p w14:paraId="56C4F6CC" w14:textId="77777777" w:rsidR="006B1F2F" w:rsidRDefault="006B1F2F"/>
        </w:tc>
        <w:tc>
          <w:tcPr>
            <w:tcW w:w="1728" w:type="dxa"/>
          </w:tcPr>
          <w:p w14:paraId="5D3CE179" w14:textId="77777777" w:rsidR="006B1F2F" w:rsidRDefault="006B1F2F"/>
        </w:tc>
        <w:tc>
          <w:tcPr>
            <w:tcW w:w="1728" w:type="dxa"/>
          </w:tcPr>
          <w:p w14:paraId="03A2D858" w14:textId="77777777" w:rsidR="006B1F2F" w:rsidRDefault="006B1F2F"/>
        </w:tc>
        <w:tc>
          <w:tcPr>
            <w:tcW w:w="1728" w:type="dxa"/>
          </w:tcPr>
          <w:p w14:paraId="19526556" w14:textId="77777777" w:rsidR="006B1F2F" w:rsidRDefault="006B1F2F"/>
        </w:tc>
      </w:tr>
      <w:tr w:rsidR="006B1F2F" w14:paraId="06FF059C" w14:textId="77777777">
        <w:tc>
          <w:tcPr>
            <w:tcW w:w="1728" w:type="dxa"/>
          </w:tcPr>
          <w:p w14:paraId="555E1CF3" w14:textId="77777777" w:rsidR="006B1F2F" w:rsidRDefault="00672749">
            <w:r>
              <w:t>Returns Processing Time</w:t>
            </w:r>
          </w:p>
        </w:tc>
        <w:tc>
          <w:tcPr>
            <w:tcW w:w="1728" w:type="dxa"/>
          </w:tcPr>
          <w:p w14:paraId="16896F98" w14:textId="77777777" w:rsidR="006B1F2F" w:rsidRDefault="006B1F2F"/>
        </w:tc>
        <w:tc>
          <w:tcPr>
            <w:tcW w:w="1728" w:type="dxa"/>
          </w:tcPr>
          <w:p w14:paraId="318AE17A" w14:textId="77777777" w:rsidR="006B1F2F" w:rsidRDefault="006B1F2F"/>
        </w:tc>
        <w:tc>
          <w:tcPr>
            <w:tcW w:w="1728" w:type="dxa"/>
          </w:tcPr>
          <w:p w14:paraId="37F8D532" w14:textId="77777777" w:rsidR="006B1F2F" w:rsidRDefault="006B1F2F"/>
        </w:tc>
        <w:tc>
          <w:tcPr>
            <w:tcW w:w="1728" w:type="dxa"/>
          </w:tcPr>
          <w:p w14:paraId="6017AAC4" w14:textId="77777777" w:rsidR="006B1F2F" w:rsidRDefault="006B1F2F"/>
        </w:tc>
      </w:tr>
    </w:tbl>
    <w:p w14:paraId="0086F470" w14:textId="77777777" w:rsidR="006B1F2F" w:rsidRDefault="00672749">
      <w:pPr>
        <w:pStyle w:val="Heading2"/>
      </w:pPr>
      <w:r>
        <w:t>Weekly KPI Review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1727"/>
        <w:gridCol w:w="1726"/>
        <w:gridCol w:w="1726"/>
        <w:gridCol w:w="1726"/>
      </w:tblGrid>
      <w:tr w:rsidR="006B1F2F" w14:paraId="2357D862" w14:textId="77777777">
        <w:tc>
          <w:tcPr>
            <w:tcW w:w="1728" w:type="dxa"/>
          </w:tcPr>
          <w:p w14:paraId="545C1A18" w14:textId="77777777" w:rsidR="006B1F2F" w:rsidRDefault="00672749">
            <w:r>
              <w:t>Date</w:t>
            </w:r>
          </w:p>
        </w:tc>
        <w:tc>
          <w:tcPr>
            <w:tcW w:w="1728" w:type="dxa"/>
          </w:tcPr>
          <w:p w14:paraId="6C61E767" w14:textId="77777777" w:rsidR="006B1F2F" w:rsidRDefault="00672749">
            <w:r>
              <w:t>Metric Reviewed</w:t>
            </w:r>
          </w:p>
        </w:tc>
        <w:tc>
          <w:tcPr>
            <w:tcW w:w="1728" w:type="dxa"/>
          </w:tcPr>
          <w:p w14:paraId="02F75A2D" w14:textId="77777777" w:rsidR="006B1F2F" w:rsidRDefault="00672749">
            <w:r>
              <w:t>Trend (↑ ↓ ↔)</w:t>
            </w:r>
          </w:p>
        </w:tc>
        <w:tc>
          <w:tcPr>
            <w:tcW w:w="1728" w:type="dxa"/>
          </w:tcPr>
          <w:p w14:paraId="664B1848" w14:textId="77777777" w:rsidR="006B1F2F" w:rsidRDefault="00672749">
            <w:r>
              <w:t>Root Cause</w:t>
            </w:r>
          </w:p>
        </w:tc>
        <w:tc>
          <w:tcPr>
            <w:tcW w:w="1728" w:type="dxa"/>
          </w:tcPr>
          <w:p w14:paraId="69EF7B3E" w14:textId="77777777" w:rsidR="006B1F2F" w:rsidRDefault="00672749">
            <w:r>
              <w:t>Next Action / Owner</w:t>
            </w:r>
          </w:p>
        </w:tc>
      </w:tr>
      <w:tr w:rsidR="006B1F2F" w14:paraId="1CE186AE" w14:textId="77777777">
        <w:tc>
          <w:tcPr>
            <w:tcW w:w="1728" w:type="dxa"/>
          </w:tcPr>
          <w:p w14:paraId="7C14FFCA" w14:textId="77777777" w:rsidR="006B1F2F" w:rsidRDefault="006B1F2F"/>
        </w:tc>
        <w:tc>
          <w:tcPr>
            <w:tcW w:w="1728" w:type="dxa"/>
          </w:tcPr>
          <w:p w14:paraId="4CA5E091" w14:textId="77777777" w:rsidR="006B1F2F" w:rsidRDefault="006B1F2F"/>
        </w:tc>
        <w:tc>
          <w:tcPr>
            <w:tcW w:w="1728" w:type="dxa"/>
          </w:tcPr>
          <w:p w14:paraId="12A50201" w14:textId="77777777" w:rsidR="006B1F2F" w:rsidRDefault="006B1F2F"/>
        </w:tc>
        <w:tc>
          <w:tcPr>
            <w:tcW w:w="1728" w:type="dxa"/>
          </w:tcPr>
          <w:p w14:paraId="5F4AA658" w14:textId="77777777" w:rsidR="006B1F2F" w:rsidRDefault="006B1F2F"/>
        </w:tc>
        <w:tc>
          <w:tcPr>
            <w:tcW w:w="1728" w:type="dxa"/>
          </w:tcPr>
          <w:p w14:paraId="4DDC70D5" w14:textId="77777777" w:rsidR="006B1F2F" w:rsidRDefault="006B1F2F"/>
        </w:tc>
      </w:tr>
      <w:tr w:rsidR="006B1F2F" w14:paraId="390FDEC7" w14:textId="77777777">
        <w:tc>
          <w:tcPr>
            <w:tcW w:w="1728" w:type="dxa"/>
          </w:tcPr>
          <w:p w14:paraId="12F878E3" w14:textId="77777777" w:rsidR="006B1F2F" w:rsidRDefault="006B1F2F"/>
        </w:tc>
        <w:tc>
          <w:tcPr>
            <w:tcW w:w="1728" w:type="dxa"/>
          </w:tcPr>
          <w:p w14:paraId="61424E5E" w14:textId="77777777" w:rsidR="006B1F2F" w:rsidRDefault="006B1F2F"/>
        </w:tc>
        <w:tc>
          <w:tcPr>
            <w:tcW w:w="1728" w:type="dxa"/>
          </w:tcPr>
          <w:p w14:paraId="47C544F0" w14:textId="77777777" w:rsidR="006B1F2F" w:rsidRDefault="006B1F2F"/>
        </w:tc>
        <w:tc>
          <w:tcPr>
            <w:tcW w:w="1728" w:type="dxa"/>
          </w:tcPr>
          <w:p w14:paraId="75F28E64" w14:textId="77777777" w:rsidR="006B1F2F" w:rsidRDefault="006B1F2F"/>
        </w:tc>
        <w:tc>
          <w:tcPr>
            <w:tcW w:w="1728" w:type="dxa"/>
          </w:tcPr>
          <w:p w14:paraId="754D7F0C" w14:textId="77777777" w:rsidR="006B1F2F" w:rsidRDefault="006B1F2F"/>
        </w:tc>
      </w:tr>
      <w:tr w:rsidR="006B1F2F" w14:paraId="6B5AF781" w14:textId="77777777">
        <w:tc>
          <w:tcPr>
            <w:tcW w:w="1728" w:type="dxa"/>
          </w:tcPr>
          <w:p w14:paraId="30E25608" w14:textId="77777777" w:rsidR="006B1F2F" w:rsidRDefault="006B1F2F"/>
        </w:tc>
        <w:tc>
          <w:tcPr>
            <w:tcW w:w="1728" w:type="dxa"/>
          </w:tcPr>
          <w:p w14:paraId="760B2D4C" w14:textId="77777777" w:rsidR="006B1F2F" w:rsidRDefault="006B1F2F"/>
        </w:tc>
        <w:tc>
          <w:tcPr>
            <w:tcW w:w="1728" w:type="dxa"/>
          </w:tcPr>
          <w:p w14:paraId="25D5A5E3" w14:textId="77777777" w:rsidR="006B1F2F" w:rsidRDefault="006B1F2F"/>
        </w:tc>
        <w:tc>
          <w:tcPr>
            <w:tcW w:w="1728" w:type="dxa"/>
          </w:tcPr>
          <w:p w14:paraId="1049B0E3" w14:textId="77777777" w:rsidR="006B1F2F" w:rsidRDefault="006B1F2F"/>
        </w:tc>
        <w:tc>
          <w:tcPr>
            <w:tcW w:w="1728" w:type="dxa"/>
          </w:tcPr>
          <w:p w14:paraId="7613A983" w14:textId="77777777" w:rsidR="006B1F2F" w:rsidRDefault="006B1F2F"/>
        </w:tc>
      </w:tr>
      <w:tr w:rsidR="006B1F2F" w14:paraId="7FC0507C" w14:textId="77777777">
        <w:tc>
          <w:tcPr>
            <w:tcW w:w="1728" w:type="dxa"/>
          </w:tcPr>
          <w:p w14:paraId="1BD605E1" w14:textId="77777777" w:rsidR="006B1F2F" w:rsidRDefault="006B1F2F"/>
        </w:tc>
        <w:tc>
          <w:tcPr>
            <w:tcW w:w="1728" w:type="dxa"/>
          </w:tcPr>
          <w:p w14:paraId="7CAC3F82" w14:textId="77777777" w:rsidR="006B1F2F" w:rsidRDefault="006B1F2F"/>
        </w:tc>
        <w:tc>
          <w:tcPr>
            <w:tcW w:w="1728" w:type="dxa"/>
          </w:tcPr>
          <w:p w14:paraId="770D55F5" w14:textId="77777777" w:rsidR="006B1F2F" w:rsidRDefault="006B1F2F"/>
        </w:tc>
        <w:tc>
          <w:tcPr>
            <w:tcW w:w="1728" w:type="dxa"/>
          </w:tcPr>
          <w:p w14:paraId="55A7A265" w14:textId="77777777" w:rsidR="006B1F2F" w:rsidRDefault="006B1F2F"/>
        </w:tc>
        <w:tc>
          <w:tcPr>
            <w:tcW w:w="1728" w:type="dxa"/>
          </w:tcPr>
          <w:p w14:paraId="1B0DE96A" w14:textId="77777777" w:rsidR="006B1F2F" w:rsidRDefault="006B1F2F"/>
        </w:tc>
      </w:tr>
      <w:tr w:rsidR="006B1F2F" w14:paraId="4D55CE8D" w14:textId="77777777">
        <w:tc>
          <w:tcPr>
            <w:tcW w:w="1728" w:type="dxa"/>
          </w:tcPr>
          <w:p w14:paraId="0FDCA21B" w14:textId="77777777" w:rsidR="006B1F2F" w:rsidRDefault="006B1F2F"/>
        </w:tc>
        <w:tc>
          <w:tcPr>
            <w:tcW w:w="1728" w:type="dxa"/>
          </w:tcPr>
          <w:p w14:paraId="1E439F6E" w14:textId="77777777" w:rsidR="006B1F2F" w:rsidRDefault="006B1F2F"/>
        </w:tc>
        <w:tc>
          <w:tcPr>
            <w:tcW w:w="1728" w:type="dxa"/>
          </w:tcPr>
          <w:p w14:paraId="23480C97" w14:textId="77777777" w:rsidR="006B1F2F" w:rsidRDefault="006B1F2F"/>
        </w:tc>
        <w:tc>
          <w:tcPr>
            <w:tcW w:w="1728" w:type="dxa"/>
          </w:tcPr>
          <w:p w14:paraId="1E17B73A" w14:textId="77777777" w:rsidR="006B1F2F" w:rsidRDefault="006B1F2F"/>
        </w:tc>
        <w:tc>
          <w:tcPr>
            <w:tcW w:w="1728" w:type="dxa"/>
          </w:tcPr>
          <w:p w14:paraId="0EDCF2A8" w14:textId="77777777" w:rsidR="006B1F2F" w:rsidRDefault="006B1F2F"/>
        </w:tc>
      </w:tr>
      <w:tr w:rsidR="006B1F2F" w14:paraId="34F4478F" w14:textId="77777777">
        <w:tc>
          <w:tcPr>
            <w:tcW w:w="1728" w:type="dxa"/>
          </w:tcPr>
          <w:p w14:paraId="6FE1E7EA" w14:textId="77777777" w:rsidR="006B1F2F" w:rsidRDefault="006B1F2F"/>
        </w:tc>
        <w:tc>
          <w:tcPr>
            <w:tcW w:w="1728" w:type="dxa"/>
          </w:tcPr>
          <w:p w14:paraId="488ADD0A" w14:textId="77777777" w:rsidR="006B1F2F" w:rsidRDefault="006B1F2F"/>
        </w:tc>
        <w:tc>
          <w:tcPr>
            <w:tcW w:w="1728" w:type="dxa"/>
          </w:tcPr>
          <w:p w14:paraId="124EAB2B" w14:textId="77777777" w:rsidR="006B1F2F" w:rsidRDefault="006B1F2F"/>
        </w:tc>
        <w:tc>
          <w:tcPr>
            <w:tcW w:w="1728" w:type="dxa"/>
          </w:tcPr>
          <w:p w14:paraId="6F093EA0" w14:textId="77777777" w:rsidR="006B1F2F" w:rsidRDefault="006B1F2F"/>
        </w:tc>
        <w:tc>
          <w:tcPr>
            <w:tcW w:w="1728" w:type="dxa"/>
          </w:tcPr>
          <w:p w14:paraId="50B46E32" w14:textId="77777777" w:rsidR="006B1F2F" w:rsidRDefault="006B1F2F"/>
        </w:tc>
      </w:tr>
    </w:tbl>
    <w:p w14:paraId="1A6A1929" w14:textId="77777777" w:rsidR="006B1F2F" w:rsidRDefault="00672749">
      <w:pPr>
        <w:pStyle w:val="Heading2"/>
      </w:pPr>
      <w:r>
        <w:t>Field Tip</w:t>
      </w:r>
    </w:p>
    <w:p w14:paraId="7353F60F" w14:textId="77777777" w:rsidR="006B1F2F" w:rsidRDefault="00672749">
      <w:r>
        <w:t>A good KPI is like a steering wheel—it doesn’t tell you where you’ve been; it tells you how to correct right now.</w:t>
      </w:r>
    </w:p>
    <w:p w14:paraId="7713982E" w14:textId="77777777" w:rsidR="006B1F2F" w:rsidRDefault="00672749">
      <w:pPr>
        <w:pStyle w:val="Heading2"/>
      </w:pPr>
      <w:r>
        <w:t>Visual Reference: KPI Relationship Map (Optional Add‑On)</w:t>
      </w:r>
    </w:p>
    <w:p w14:paraId="45C20AEE" w14:textId="77777777" w:rsidR="006B1F2F" w:rsidRDefault="00672749">
      <w:r>
        <w:t>To visualize how KPIs interact, use a two‑axis chart (Service vs Efficiency). Example placement:</w:t>
      </w:r>
      <w:r>
        <w:br/>
        <w:t>• Upper Left (Service Focused): OTIF, Dock‑to‑Stock, Returns Processing</w:t>
      </w:r>
      <w:r>
        <w:br/>
        <w:t>• Upper Right (Balanced Leaders): LPH, First Pass Accuracy</w:t>
      </w:r>
      <w:r>
        <w:br/>
        <w:t>• Lower Left (Cost/Speed Risk Zone): Feet per Line, Replen Timeliness</w:t>
      </w:r>
      <w:r>
        <w:br/>
        <w:t>• Lower Right (Efficiency Dominant): LPH without accuracy pairing</w:t>
      </w:r>
    </w:p>
    <w:sectPr w:rsidR="006B1F2F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59C07" w14:textId="77777777" w:rsidR="00E305D3" w:rsidRDefault="00E305D3" w:rsidP="00E305D3">
      <w:pPr>
        <w:spacing w:after="0" w:line="240" w:lineRule="auto"/>
      </w:pPr>
      <w:r>
        <w:separator/>
      </w:r>
    </w:p>
  </w:endnote>
  <w:endnote w:type="continuationSeparator" w:id="0">
    <w:p w14:paraId="25F0933A" w14:textId="77777777" w:rsidR="00E305D3" w:rsidRDefault="00E305D3" w:rsidP="00E30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10EE9" w14:textId="35066363" w:rsidR="00E305D3" w:rsidRDefault="00E305D3" w:rsidP="00E305D3">
    <w:pPr>
      <w:pStyle w:val="Footer"/>
    </w:pPr>
    <w:r>
      <w:t>CAMM Consulting</w:t>
    </w:r>
  </w:p>
  <w:p w14:paraId="45399CAD" w14:textId="5CFB700C" w:rsidR="00E305D3" w:rsidRDefault="00E305D3">
    <w:pPr>
      <w:pStyle w:val="Footer"/>
    </w:pPr>
  </w:p>
  <w:p w14:paraId="2CE6B2CA" w14:textId="77777777" w:rsidR="00E305D3" w:rsidRDefault="00E30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81116" w14:textId="77777777" w:rsidR="00E305D3" w:rsidRDefault="00E305D3" w:rsidP="00E305D3">
      <w:pPr>
        <w:spacing w:after="0" w:line="240" w:lineRule="auto"/>
      </w:pPr>
      <w:r>
        <w:separator/>
      </w:r>
    </w:p>
  </w:footnote>
  <w:footnote w:type="continuationSeparator" w:id="0">
    <w:p w14:paraId="45989EF1" w14:textId="77777777" w:rsidR="00E305D3" w:rsidRDefault="00E305D3" w:rsidP="00E30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2973644">
    <w:abstractNumId w:val="8"/>
  </w:num>
  <w:num w:numId="2" w16cid:durableId="222451542">
    <w:abstractNumId w:val="6"/>
  </w:num>
  <w:num w:numId="3" w16cid:durableId="1347630852">
    <w:abstractNumId w:val="5"/>
  </w:num>
  <w:num w:numId="4" w16cid:durableId="609975231">
    <w:abstractNumId w:val="4"/>
  </w:num>
  <w:num w:numId="5" w16cid:durableId="913586258">
    <w:abstractNumId w:val="7"/>
  </w:num>
  <w:num w:numId="6" w16cid:durableId="1540894639">
    <w:abstractNumId w:val="3"/>
  </w:num>
  <w:num w:numId="7" w16cid:durableId="25105617">
    <w:abstractNumId w:val="2"/>
  </w:num>
  <w:num w:numId="8" w16cid:durableId="470682842">
    <w:abstractNumId w:val="1"/>
  </w:num>
  <w:num w:numId="9" w16cid:durableId="282075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7DB0"/>
    <w:rsid w:val="00326F90"/>
    <w:rsid w:val="00672749"/>
    <w:rsid w:val="006B1F2F"/>
    <w:rsid w:val="00AA1D8D"/>
    <w:rsid w:val="00B47730"/>
    <w:rsid w:val="00CB0664"/>
    <w:rsid w:val="00E305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327761"/>
  <w14:defaultImageDpi w14:val="300"/>
  <w15:docId w15:val="{D3931DE0-7894-46FB-A159-7E4FFBC4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2262</Characters>
  <Application>Microsoft Office Word</Application>
  <DocSecurity>0</DocSecurity>
  <Lines>180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William Quinn</cp:lastModifiedBy>
  <cp:revision>3</cp:revision>
  <dcterms:created xsi:type="dcterms:W3CDTF">2025-11-08T18:03:00Z</dcterms:created>
  <dcterms:modified xsi:type="dcterms:W3CDTF">2025-11-08T18:45:00Z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596608cf-2e72-47b3-9af7-0f9d6fa6c5b3</vt:lpwstr>
  </property>
</Properties>
</file>