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FCF0" w14:textId="77777777" w:rsidR="007924A4" w:rsidRPr="009524AA" w:rsidRDefault="007924A4" w:rsidP="00340815">
      <w:pPr>
        <w:keepNext/>
        <w:jc w:val="center"/>
        <w:rPr>
          <w:rFonts w:cs="Arial"/>
          <w:szCs w:val="22"/>
        </w:rPr>
      </w:pPr>
      <w:r w:rsidRPr="009524AA">
        <w:rPr>
          <w:rFonts w:cs="Arial"/>
          <w:b/>
          <w:szCs w:val="22"/>
        </w:rPr>
        <w:t>S</w:t>
      </w:r>
      <w:r w:rsidR="00C81477" w:rsidRPr="009524AA">
        <w:rPr>
          <w:rFonts w:cs="Arial"/>
          <w:b/>
          <w:szCs w:val="22"/>
        </w:rPr>
        <w:t>UMMARY</w:t>
      </w:r>
    </w:p>
    <w:p w14:paraId="596A5D53" w14:textId="77777777" w:rsidR="00897938" w:rsidRPr="00413134" w:rsidRDefault="00897938" w:rsidP="00897938">
      <w:pPr>
        <w:rPr>
          <w:rFonts w:cs="Arial"/>
          <w:szCs w:val="22"/>
          <w:highlight w:val="yellow"/>
        </w:rPr>
      </w:pPr>
      <w:r w:rsidRPr="00413134">
        <w:rPr>
          <w:rFonts w:cs="Arial"/>
          <w:szCs w:val="22"/>
          <w:highlight w:val="yellow"/>
        </w:rPr>
        <w:t>The respondent shall be disqualified from the California Work Opportunity and Responsibility to Kids (CalWORKs) program for six months on the basis that the respondent committed a first Intentional</w:t>
      </w:r>
      <w:r w:rsidR="005D1607" w:rsidRPr="00413134">
        <w:rPr>
          <w:rFonts w:cs="Arial"/>
          <w:szCs w:val="22"/>
          <w:highlight w:val="yellow"/>
        </w:rPr>
        <w:t xml:space="preserve"> Program Violation (IPV). [022-</w:t>
      </w:r>
      <w:r w:rsidR="00E91E22" w:rsidRPr="00413134">
        <w:rPr>
          <w:rFonts w:cs="Arial"/>
          <w:szCs w:val="22"/>
          <w:highlight w:val="yellow"/>
        </w:rPr>
        <w:t>1</w:t>
      </w:r>
      <w:r w:rsidR="00506ED8" w:rsidRPr="00413134">
        <w:rPr>
          <w:rFonts w:cs="Arial"/>
          <w:szCs w:val="22"/>
          <w:highlight w:val="yellow"/>
        </w:rPr>
        <w:t>][</w:t>
      </w:r>
      <w:r w:rsidRPr="00413134">
        <w:rPr>
          <w:rFonts w:cs="Arial"/>
          <w:szCs w:val="22"/>
          <w:highlight w:val="yellow"/>
        </w:rPr>
        <w:t>023-1]</w:t>
      </w:r>
    </w:p>
    <w:p w14:paraId="608B26B2" w14:textId="77777777" w:rsidR="00600BDC" w:rsidRPr="009524AA" w:rsidRDefault="00897938" w:rsidP="00897938">
      <w:pPr>
        <w:rPr>
          <w:rFonts w:cs="Arial"/>
          <w:szCs w:val="22"/>
        </w:rPr>
      </w:pPr>
      <w:r w:rsidRPr="00413134">
        <w:rPr>
          <w:rFonts w:cs="Arial"/>
          <w:szCs w:val="22"/>
          <w:highlight w:val="yellow"/>
        </w:rPr>
        <w:t>The respondent shall be disqualified from the CalFresh (formerly Food Stamp (FS)) program for 12 months on the basis that the respondent committed a first Intentional Program Violation (IPV). [344-1</w:t>
      </w:r>
      <w:r w:rsidR="00506ED8" w:rsidRPr="00413134">
        <w:rPr>
          <w:rFonts w:cs="Arial"/>
          <w:szCs w:val="22"/>
          <w:highlight w:val="yellow"/>
        </w:rPr>
        <w:t>[</w:t>
      </w:r>
      <w:r w:rsidRPr="00413134">
        <w:rPr>
          <w:rFonts w:cs="Arial"/>
          <w:szCs w:val="22"/>
          <w:highlight w:val="yellow"/>
        </w:rPr>
        <w:t>345-1]</w:t>
      </w:r>
    </w:p>
    <w:p w14:paraId="555869EE" w14:textId="77777777" w:rsidR="007924A4" w:rsidRPr="009524AA" w:rsidRDefault="007924A4" w:rsidP="00340815">
      <w:pPr>
        <w:keepNext/>
        <w:jc w:val="center"/>
        <w:rPr>
          <w:rFonts w:cs="Arial"/>
          <w:szCs w:val="22"/>
        </w:rPr>
      </w:pPr>
      <w:r w:rsidRPr="009524AA">
        <w:rPr>
          <w:rFonts w:cs="Arial"/>
          <w:b/>
          <w:szCs w:val="22"/>
        </w:rPr>
        <w:t>F</w:t>
      </w:r>
      <w:r w:rsidR="00C81477" w:rsidRPr="009524AA">
        <w:rPr>
          <w:rFonts w:cs="Arial"/>
          <w:b/>
          <w:szCs w:val="22"/>
        </w:rPr>
        <w:t>ACTS</w:t>
      </w:r>
    </w:p>
    <w:p w14:paraId="3BE4C58C" w14:textId="77777777" w:rsidR="00506ED8" w:rsidRPr="009524AA" w:rsidRDefault="005D1607" w:rsidP="00D40734">
      <w:pPr>
        <w:spacing w:after="0"/>
        <w:rPr>
          <w:rFonts w:cs="Arial"/>
          <w:szCs w:val="22"/>
        </w:rPr>
      </w:pPr>
      <w:r>
        <w:rPr>
          <w:rFonts w:cs="Arial"/>
          <w:szCs w:val="22"/>
        </w:rPr>
        <w:t>San Joaquin</w:t>
      </w:r>
      <w:r w:rsidR="003B6738">
        <w:rPr>
          <w:rFonts w:cs="Arial"/>
          <w:szCs w:val="22"/>
        </w:rPr>
        <w:t xml:space="preserve"> </w:t>
      </w:r>
      <w:r w:rsidR="00506ED8" w:rsidRPr="009524AA">
        <w:rPr>
          <w:rFonts w:cs="Arial"/>
          <w:szCs w:val="22"/>
        </w:rPr>
        <w:t xml:space="preserve">County requested an </w:t>
      </w:r>
      <w:r w:rsidR="00DE6E83" w:rsidRPr="009524AA">
        <w:rPr>
          <w:rFonts w:cs="Arial"/>
          <w:szCs w:val="22"/>
        </w:rPr>
        <w:t>A</w:t>
      </w:r>
      <w:r w:rsidR="00506ED8" w:rsidRPr="009524AA">
        <w:rPr>
          <w:rFonts w:cs="Arial"/>
          <w:szCs w:val="22"/>
        </w:rPr>
        <w:t xml:space="preserve">dministrative </w:t>
      </w:r>
      <w:r w:rsidR="00DE6E83" w:rsidRPr="009524AA">
        <w:rPr>
          <w:rFonts w:cs="Arial"/>
          <w:szCs w:val="22"/>
        </w:rPr>
        <w:t>D</w:t>
      </w:r>
      <w:r w:rsidR="00506ED8" w:rsidRPr="009524AA">
        <w:rPr>
          <w:rFonts w:cs="Arial"/>
          <w:szCs w:val="22"/>
        </w:rPr>
        <w:t xml:space="preserve">isqualification </w:t>
      </w:r>
      <w:r w:rsidR="00DE6E83" w:rsidRPr="009524AA">
        <w:rPr>
          <w:rFonts w:cs="Arial"/>
          <w:szCs w:val="22"/>
        </w:rPr>
        <w:t>H</w:t>
      </w:r>
      <w:r w:rsidR="00506ED8" w:rsidRPr="009524AA">
        <w:rPr>
          <w:rFonts w:cs="Arial"/>
          <w:szCs w:val="22"/>
        </w:rPr>
        <w:t xml:space="preserve">earing (ADH) to disqualify the respondent from the CalWORKs Program for six months and from the CalFresh Program for 12 months based on an allegation the respondent intentionally failed to report </w:t>
      </w:r>
      <w:r w:rsidR="008D3519">
        <w:rPr>
          <w:rFonts w:cs="Arial"/>
          <w:szCs w:val="22"/>
        </w:rPr>
        <w:t>h</w:t>
      </w:r>
      <w:r w:rsidR="00D375E5">
        <w:rPr>
          <w:rFonts w:cs="Arial"/>
          <w:szCs w:val="22"/>
        </w:rPr>
        <w:t>er</w:t>
      </w:r>
      <w:r w:rsidR="00506ED8" w:rsidRPr="009524AA">
        <w:rPr>
          <w:rFonts w:cs="Arial"/>
          <w:szCs w:val="22"/>
        </w:rPr>
        <w:t xml:space="preserve"> income</w:t>
      </w:r>
      <w:r w:rsidR="00762BA1">
        <w:rPr>
          <w:rFonts w:cs="Arial"/>
          <w:szCs w:val="22"/>
        </w:rPr>
        <w:t xml:space="preserve"> from </w:t>
      </w:r>
      <w:r w:rsidR="00D375E5" w:rsidRPr="00BF760C">
        <w:rPr>
          <w:rFonts w:cs="Arial"/>
          <w:szCs w:val="22"/>
          <w:highlight w:val="black"/>
        </w:rPr>
        <w:t>A</w:t>
      </w:r>
      <w:r w:rsidR="006301D1" w:rsidRPr="00BF760C">
        <w:rPr>
          <w:rFonts w:cs="Arial"/>
          <w:szCs w:val="22"/>
          <w:highlight w:val="black"/>
        </w:rPr>
        <w:t>pple American Group, LLC/Applebee’s</w:t>
      </w:r>
      <w:r w:rsidR="006301D1">
        <w:rPr>
          <w:rFonts w:cs="Arial"/>
          <w:szCs w:val="22"/>
        </w:rPr>
        <w:t xml:space="preserve"> from</w:t>
      </w:r>
      <w:r w:rsidR="00762BA1">
        <w:rPr>
          <w:rFonts w:cs="Arial"/>
          <w:szCs w:val="22"/>
        </w:rPr>
        <w:t xml:space="preserve"> </w:t>
      </w:r>
      <w:r w:rsidR="00D375E5">
        <w:rPr>
          <w:rFonts w:cs="Arial"/>
          <w:szCs w:val="22"/>
        </w:rPr>
        <w:t>February 2</w:t>
      </w:r>
      <w:r w:rsidR="006301D1">
        <w:rPr>
          <w:rFonts w:cs="Arial"/>
          <w:szCs w:val="22"/>
        </w:rPr>
        <w:t>7</w:t>
      </w:r>
      <w:r w:rsidR="00870DBF">
        <w:rPr>
          <w:rFonts w:cs="Arial"/>
          <w:szCs w:val="22"/>
        </w:rPr>
        <w:t>, 201</w:t>
      </w:r>
      <w:r w:rsidR="00D375E5">
        <w:rPr>
          <w:rFonts w:cs="Arial"/>
          <w:szCs w:val="22"/>
        </w:rPr>
        <w:t>7</w:t>
      </w:r>
      <w:r w:rsidR="00870DBF">
        <w:rPr>
          <w:rFonts w:cs="Arial"/>
          <w:szCs w:val="22"/>
        </w:rPr>
        <w:t xml:space="preserve"> </w:t>
      </w:r>
      <w:r>
        <w:rPr>
          <w:rFonts w:cs="Arial"/>
          <w:szCs w:val="22"/>
        </w:rPr>
        <w:t xml:space="preserve">through </w:t>
      </w:r>
      <w:r w:rsidR="00D375E5">
        <w:rPr>
          <w:rFonts w:cs="Arial"/>
          <w:szCs w:val="22"/>
        </w:rPr>
        <w:t xml:space="preserve">January </w:t>
      </w:r>
      <w:r w:rsidR="006301D1">
        <w:rPr>
          <w:rFonts w:cs="Arial"/>
          <w:szCs w:val="22"/>
        </w:rPr>
        <w:t>2</w:t>
      </w:r>
      <w:r w:rsidR="00712405">
        <w:rPr>
          <w:rFonts w:cs="Arial"/>
          <w:szCs w:val="22"/>
        </w:rPr>
        <w:t>,</w:t>
      </w:r>
      <w:r w:rsidR="00E84CC9">
        <w:rPr>
          <w:rFonts w:cs="Arial"/>
          <w:szCs w:val="22"/>
        </w:rPr>
        <w:t xml:space="preserve"> </w:t>
      </w:r>
      <w:r w:rsidR="00762BA1">
        <w:rPr>
          <w:rFonts w:cs="Arial"/>
          <w:szCs w:val="22"/>
        </w:rPr>
        <w:t>201</w:t>
      </w:r>
      <w:r w:rsidR="00D375E5">
        <w:rPr>
          <w:rFonts w:cs="Arial"/>
          <w:szCs w:val="22"/>
        </w:rPr>
        <w:t>8</w:t>
      </w:r>
      <w:r w:rsidR="00506ED8" w:rsidRPr="009524AA">
        <w:rPr>
          <w:rFonts w:cs="Arial"/>
          <w:szCs w:val="22"/>
        </w:rPr>
        <w:t>.</w:t>
      </w:r>
    </w:p>
    <w:p w14:paraId="527B6FE3" w14:textId="77777777" w:rsidR="00D40734" w:rsidRPr="009524AA" w:rsidRDefault="00D40734" w:rsidP="00D40734">
      <w:pPr>
        <w:spacing w:after="0"/>
        <w:rPr>
          <w:rFonts w:cs="Arial"/>
          <w:szCs w:val="22"/>
        </w:rPr>
      </w:pPr>
    </w:p>
    <w:p w14:paraId="6480441C" w14:textId="77777777" w:rsidR="00D40734" w:rsidRPr="009524AA" w:rsidRDefault="00D40734" w:rsidP="00D40734">
      <w:pPr>
        <w:spacing w:after="0"/>
        <w:rPr>
          <w:rFonts w:cs="Arial"/>
          <w:szCs w:val="22"/>
        </w:rPr>
      </w:pPr>
      <w:r w:rsidRPr="009524AA">
        <w:rPr>
          <w:rFonts w:cs="Arial"/>
          <w:szCs w:val="22"/>
        </w:rPr>
        <w:t xml:space="preserve">The </w:t>
      </w:r>
      <w:r w:rsidR="00870DBF">
        <w:rPr>
          <w:rFonts w:cs="Arial"/>
          <w:szCs w:val="22"/>
        </w:rPr>
        <w:t>C</w:t>
      </w:r>
      <w:r w:rsidRPr="009524AA">
        <w:rPr>
          <w:rFonts w:cs="Arial"/>
          <w:szCs w:val="22"/>
        </w:rPr>
        <w:t xml:space="preserve">ounty alleges that as a </w:t>
      </w:r>
      <w:r w:rsidR="006A5AD0">
        <w:rPr>
          <w:rFonts w:cs="Arial"/>
          <w:szCs w:val="22"/>
        </w:rPr>
        <w:t>result of the unreported income</w:t>
      </w:r>
      <w:r w:rsidRPr="009524AA">
        <w:rPr>
          <w:rFonts w:cs="Arial"/>
          <w:szCs w:val="22"/>
        </w:rPr>
        <w:t xml:space="preserve"> the household received a CalWORKs overpayment of $</w:t>
      </w:r>
      <w:r w:rsidR="006301D1">
        <w:rPr>
          <w:rFonts w:cs="Arial"/>
          <w:szCs w:val="22"/>
        </w:rPr>
        <w:t>2745</w:t>
      </w:r>
      <w:r w:rsidRPr="009524AA">
        <w:rPr>
          <w:rFonts w:cs="Arial"/>
          <w:szCs w:val="22"/>
        </w:rPr>
        <w:t xml:space="preserve"> </w:t>
      </w:r>
      <w:r w:rsidR="006A4F02">
        <w:rPr>
          <w:rFonts w:cs="Arial"/>
          <w:szCs w:val="22"/>
        </w:rPr>
        <w:t xml:space="preserve">from </w:t>
      </w:r>
      <w:r w:rsidR="006301D1">
        <w:rPr>
          <w:rFonts w:cs="Arial"/>
          <w:szCs w:val="22"/>
        </w:rPr>
        <w:t xml:space="preserve">June </w:t>
      </w:r>
      <w:r w:rsidR="00D375E5">
        <w:rPr>
          <w:rFonts w:cs="Arial"/>
          <w:szCs w:val="22"/>
        </w:rPr>
        <w:t>2017</w:t>
      </w:r>
      <w:r w:rsidR="006A4F02">
        <w:rPr>
          <w:rFonts w:cs="Arial"/>
          <w:szCs w:val="22"/>
        </w:rPr>
        <w:t xml:space="preserve"> through </w:t>
      </w:r>
      <w:r w:rsidR="006301D1">
        <w:rPr>
          <w:rFonts w:cs="Arial"/>
          <w:szCs w:val="22"/>
        </w:rPr>
        <w:t xml:space="preserve">October </w:t>
      </w:r>
      <w:r w:rsidR="006A4F02">
        <w:rPr>
          <w:rFonts w:cs="Arial"/>
          <w:szCs w:val="22"/>
        </w:rPr>
        <w:t>201</w:t>
      </w:r>
      <w:r w:rsidR="006301D1">
        <w:rPr>
          <w:rFonts w:cs="Arial"/>
          <w:szCs w:val="22"/>
        </w:rPr>
        <w:t>7</w:t>
      </w:r>
      <w:r w:rsidR="00D375E5">
        <w:rPr>
          <w:rFonts w:cs="Arial"/>
          <w:szCs w:val="22"/>
        </w:rPr>
        <w:t xml:space="preserve"> </w:t>
      </w:r>
      <w:r w:rsidR="002C3CB3" w:rsidRPr="009524AA">
        <w:rPr>
          <w:rFonts w:cs="Arial"/>
          <w:szCs w:val="22"/>
        </w:rPr>
        <w:t xml:space="preserve">and a CalFresh overissuance </w:t>
      </w:r>
      <w:r w:rsidRPr="009524AA">
        <w:rPr>
          <w:rFonts w:cs="Arial"/>
          <w:szCs w:val="22"/>
        </w:rPr>
        <w:t>of $</w:t>
      </w:r>
      <w:r w:rsidR="006301D1">
        <w:rPr>
          <w:rFonts w:cs="Arial"/>
          <w:szCs w:val="22"/>
        </w:rPr>
        <w:t xml:space="preserve">1938 </w:t>
      </w:r>
      <w:r w:rsidRPr="009524AA">
        <w:rPr>
          <w:rFonts w:cs="Arial"/>
          <w:szCs w:val="22"/>
        </w:rPr>
        <w:t>f</w:t>
      </w:r>
      <w:r w:rsidR="002C3CB3" w:rsidRPr="009524AA">
        <w:rPr>
          <w:rFonts w:cs="Arial"/>
          <w:szCs w:val="22"/>
        </w:rPr>
        <w:t>r</w:t>
      </w:r>
      <w:r w:rsidRPr="009524AA">
        <w:rPr>
          <w:rFonts w:cs="Arial"/>
          <w:szCs w:val="22"/>
        </w:rPr>
        <w:t>o</w:t>
      </w:r>
      <w:r w:rsidR="002C3CB3" w:rsidRPr="009524AA">
        <w:rPr>
          <w:rFonts w:cs="Arial"/>
          <w:szCs w:val="22"/>
        </w:rPr>
        <w:t>m</w:t>
      </w:r>
      <w:r w:rsidR="00870DBF" w:rsidRPr="00870DBF">
        <w:rPr>
          <w:rFonts w:cs="Arial"/>
          <w:szCs w:val="22"/>
        </w:rPr>
        <w:t xml:space="preserve"> </w:t>
      </w:r>
      <w:r w:rsidR="00D375E5">
        <w:rPr>
          <w:rFonts w:cs="Arial"/>
          <w:szCs w:val="22"/>
        </w:rPr>
        <w:t>July 2017</w:t>
      </w:r>
      <w:r w:rsidR="006A4F02">
        <w:rPr>
          <w:rFonts w:cs="Arial"/>
          <w:szCs w:val="22"/>
        </w:rPr>
        <w:t xml:space="preserve"> </w:t>
      </w:r>
      <w:r w:rsidR="00870DBF" w:rsidRPr="009524AA">
        <w:rPr>
          <w:rFonts w:cs="Arial"/>
          <w:szCs w:val="22"/>
        </w:rPr>
        <w:t xml:space="preserve">through </w:t>
      </w:r>
      <w:r w:rsidR="006301D1">
        <w:rPr>
          <w:rFonts w:cs="Arial"/>
          <w:szCs w:val="22"/>
        </w:rPr>
        <w:t xml:space="preserve">October </w:t>
      </w:r>
      <w:r w:rsidR="00870DBF" w:rsidRPr="009524AA">
        <w:rPr>
          <w:rFonts w:cs="Arial"/>
          <w:szCs w:val="22"/>
        </w:rPr>
        <w:t>201</w:t>
      </w:r>
      <w:r w:rsidR="006301D1">
        <w:rPr>
          <w:rFonts w:cs="Arial"/>
          <w:szCs w:val="22"/>
        </w:rPr>
        <w:t>7</w:t>
      </w:r>
      <w:r w:rsidRPr="009524AA">
        <w:rPr>
          <w:rFonts w:cs="Arial"/>
          <w:szCs w:val="22"/>
        </w:rPr>
        <w:t>.</w:t>
      </w:r>
    </w:p>
    <w:p w14:paraId="27C1CE8C" w14:textId="77777777" w:rsidR="00D40734" w:rsidRPr="009524AA" w:rsidRDefault="00D40734" w:rsidP="00D40734">
      <w:pPr>
        <w:spacing w:after="0"/>
        <w:rPr>
          <w:rFonts w:cs="Arial"/>
          <w:szCs w:val="22"/>
        </w:rPr>
      </w:pPr>
    </w:p>
    <w:p w14:paraId="511DABAC" w14:textId="77777777" w:rsidR="00897938" w:rsidRPr="009524AA" w:rsidRDefault="005D1607" w:rsidP="00897938">
      <w:pPr>
        <w:rPr>
          <w:rFonts w:cs="Arial"/>
          <w:szCs w:val="22"/>
        </w:rPr>
      </w:pPr>
      <w:r>
        <w:rPr>
          <w:rFonts w:cs="Arial"/>
          <w:szCs w:val="22"/>
        </w:rPr>
        <w:t>The</w:t>
      </w:r>
      <w:r w:rsidR="009939F8" w:rsidRPr="009524AA">
        <w:rPr>
          <w:rFonts w:cs="Arial"/>
          <w:szCs w:val="22"/>
        </w:rPr>
        <w:t xml:space="preserve"> </w:t>
      </w:r>
      <w:r>
        <w:rPr>
          <w:rFonts w:cs="Arial"/>
          <w:szCs w:val="22"/>
        </w:rPr>
        <w:t>ADH</w:t>
      </w:r>
      <w:r w:rsidR="009939F8" w:rsidRPr="009524AA">
        <w:rPr>
          <w:rFonts w:cs="Arial"/>
          <w:szCs w:val="22"/>
        </w:rPr>
        <w:t xml:space="preserve"> was held on</w:t>
      </w:r>
      <w:r w:rsidR="006F0F80">
        <w:rPr>
          <w:rFonts w:cs="Arial"/>
          <w:szCs w:val="22"/>
        </w:rPr>
        <w:t xml:space="preserve"> </w:t>
      </w:r>
      <w:r w:rsidR="00D375E5">
        <w:rPr>
          <w:rFonts w:cs="Arial"/>
          <w:szCs w:val="22"/>
        </w:rPr>
        <w:t>May 2</w:t>
      </w:r>
      <w:r w:rsidR="009939F8" w:rsidRPr="009524AA">
        <w:rPr>
          <w:rFonts w:cs="Arial"/>
          <w:szCs w:val="22"/>
        </w:rPr>
        <w:t>, 201</w:t>
      </w:r>
      <w:r>
        <w:rPr>
          <w:rFonts w:cs="Arial"/>
          <w:szCs w:val="22"/>
        </w:rPr>
        <w:t>9</w:t>
      </w:r>
      <w:r w:rsidR="009939F8" w:rsidRPr="009524AA">
        <w:rPr>
          <w:rFonts w:cs="Arial"/>
          <w:szCs w:val="22"/>
        </w:rPr>
        <w:t xml:space="preserve">. The respondent </w:t>
      </w:r>
      <w:r w:rsidR="00D375E5">
        <w:rPr>
          <w:rFonts w:cs="Arial"/>
          <w:szCs w:val="22"/>
        </w:rPr>
        <w:t xml:space="preserve">did not </w:t>
      </w:r>
      <w:r w:rsidR="009939F8" w:rsidRPr="009524AA">
        <w:rPr>
          <w:rFonts w:cs="Arial"/>
          <w:szCs w:val="22"/>
        </w:rPr>
        <w:t>appear</w:t>
      </w:r>
      <w:r w:rsidR="00D375E5">
        <w:rPr>
          <w:rFonts w:cs="Arial"/>
          <w:szCs w:val="22"/>
        </w:rPr>
        <w:t xml:space="preserve">; however, the County stated the respondent’s address was verified because she currently has an active </w:t>
      </w:r>
      <w:r w:rsidR="006301D1">
        <w:rPr>
          <w:rFonts w:cs="Arial"/>
          <w:szCs w:val="22"/>
        </w:rPr>
        <w:t xml:space="preserve">California Medical Assistance Program (Medi-Cal) case </w:t>
      </w:r>
      <w:r w:rsidR="00D375E5">
        <w:rPr>
          <w:rFonts w:cs="Arial"/>
          <w:szCs w:val="22"/>
        </w:rPr>
        <w:t>in the County and the County allegation and date and time of the hearing was sent to the respondent at this address of record on March 26, 2019.</w:t>
      </w:r>
      <w:r>
        <w:rPr>
          <w:rFonts w:cs="Arial"/>
          <w:szCs w:val="22"/>
        </w:rPr>
        <w:t xml:space="preserve"> San Joaquin</w:t>
      </w:r>
      <w:r w:rsidR="00762BA1">
        <w:rPr>
          <w:rFonts w:cs="Arial"/>
          <w:szCs w:val="22"/>
        </w:rPr>
        <w:t xml:space="preserve"> </w:t>
      </w:r>
      <w:r w:rsidR="009939F8" w:rsidRPr="009524AA">
        <w:rPr>
          <w:rFonts w:cs="Arial"/>
          <w:szCs w:val="22"/>
        </w:rPr>
        <w:t xml:space="preserve">County was represented by its </w:t>
      </w:r>
      <w:r w:rsidR="00A039CD">
        <w:rPr>
          <w:rFonts w:cs="Arial"/>
          <w:szCs w:val="22"/>
        </w:rPr>
        <w:t xml:space="preserve">representative </w:t>
      </w:r>
      <w:r w:rsidR="009939F8" w:rsidRPr="009524AA">
        <w:rPr>
          <w:rFonts w:cs="Arial"/>
          <w:szCs w:val="22"/>
        </w:rPr>
        <w:t xml:space="preserve">and </w:t>
      </w:r>
      <w:r w:rsidR="009B4E00">
        <w:rPr>
          <w:rFonts w:cs="Arial"/>
          <w:szCs w:val="22"/>
        </w:rPr>
        <w:t xml:space="preserve">the </w:t>
      </w:r>
      <w:r w:rsidR="002C3CB3" w:rsidRPr="009524AA">
        <w:rPr>
          <w:rFonts w:cs="Arial"/>
          <w:szCs w:val="22"/>
        </w:rPr>
        <w:t xml:space="preserve">county allegation </w:t>
      </w:r>
      <w:r w:rsidR="009939F8" w:rsidRPr="009524AA">
        <w:rPr>
          <w:rFonts w:cs="Arial"/>
          <w:szCs w:val="22"/>
        </w:rPr>
        <w:t>with its attach</w:t>
      </w:r>
      <w:r w:rsidR="009B4E00">
        <w:rPr>
          <w:rFonts w:cs="Arial"/>
          <w:szCs w:val="22"/>
        </w:rPr>
        <w:t>ment</w:t>
      </w:r>
      <w:r w:rsidR="009939F8" w:rsidRPr="009524AA">
        <w:rPr>
          <w:rFonts w:cs="Arial"/>
          <w:szCs w:val="22"/>
        </w:rPr>
        <w:t>s.</w:t>
      </w:r>
      <w:r w:rsidR="00754578" w:rsidRPr="009524AA">
        <w:rPr>
          <w:rFonts w:cs="Arial"/>
          <w:szCs w:val="22"/>
        </w:rPr>
        <w:t xml:space="preserve"> </w:t>
      </w:r>
      <w:r w:rsidR="006301D1">
        <w:rPr>
          <w:rFonts w:cs="Arial"/>
          <w:szCs w:val="22"/>
        </w:rPr>
        <w:t>In addition to these documents, the County also provided the Notices of Action regarding the alleged CalWORKs overpayment and CalFresh overissuance sent to the respondent on May 31, 2018 and the recoupment records, all o</w:t>
      </w:r>
      <w:r w:rsidR="00BF760C">
        <w:rPr>
          <w:rFonts w:cs="Arial"/>
          <w:szCs w:val="22"/>
        </w:rPr>
        <w:t>f</w:t>
      </w:r>
      <w:r w:rsidR="006301D1">
        <w:rPr>
          <w:rFonts w:cs="Arial"/>
          <w:szCs w:val="22"/>
        </w:rPr>
        <w:t xml:space="preserve"> which were admitted into evidence.</w:t>
      </w:r>
    </w:p>
    <w:p w14:paraId="7A4FC504" w14:textId="77777777" w:rsidR="00D40734" w:rsidRPr="009524AA" w:rsidRDefault="00D40734" w:rsidP="00D40734">
      <w:pPr>
        <w:spacing w:after="0"/>
        <w:rPr>
          <w:rFonts w:cs="Arial"/>
          <w:szCs w:val="22"/>
        </w:rPr>
      </w:pPr>
      <w:r w:rsidRPr="009524AA">
        <w:rPr>
          <w:rFonts w:cs="Arial"/>
          <w:szCs w:val="22"/>
        </w:rPr>
        <w:t>The following findings of fact regarding the CalWORKs IPV Program are based on the standard of preponderance of the evidence while the findings regarding the CalFresh IPV Program are based on the standard of clear and convincing evidence.</w:t>
      </w:r>
    </w:p>
    <w:p w14:paraId="61461AFE" w14:textId="77777777" w:rsidR="00D40734" w:rsidRPr="009524AA" w:rsidRDefault="00D40734" w:rsidP="00D40734">
      <w:pPr>
        <w:spacing w:after="0"/>
        <w:rPr>
          <w:rFonts w:cs="Arial"/>
          <w:szCs w:val="22"/>
        </w:rPr>
      </w:pPr>
    </w:p>
    <w:p w14:paraId="59867BE1" w14:textId="77777777" w:rsidR="00D40734" w:rsidRPr="009524AA" w:rsidRDefault="00D40734" w:rsidP="00D40734">
      <w:pPr>
        <w:spacing w:after="0"/>
        <w:ind w:left="720" w:hanging="720"/>
        <w:rPr>
          <w:rFonts w:cs="Arial"/>
          <w:szCs w:val="22"/>
        </w:rPr>
      </w:pPr>
      <w:r w:rsidRPr="009524AA">
        <w:rPr>
          <w:rFonts w:cs="Arial"/>
          <w:szCs w:val="22"/>
        </w:rPr>
        <w:t>(1)</w:t>
      </w:r>
      <w:r w:rsidRPr="009524AA">
        <w:rPr>
          <w:rFonts w:cs="Arial"/>
          <w:szCs w:val="22"/>
        </w:rPr>
        <w:tab/>
        <w:t>It is found that the respondent's assistance unit and household received the income alleged by the county. This finding is based on the county's submission of written verification of such income</w:t>
      </w:r>
      <w:r w:rsidR="003129CA">
        <w:rPr>
          <w:rFonts w:cs="Arial"/>
          <w:szCs w:val="22"/>
        </w:rPr>
        <w:t xml:space="preserve"> provided </w:t>
      </w:r>
      <w:r w:rsidR="00036668">
        <w:rPr>
          <w:rFonts w:cs="Arial"/>
          <w:szCs w:val="22"/>
        </w:rPr>
        <w:t xml:space="preserve">by </w:t>
      </w:r>
      <w:r w:rsidR="006301D1">
        <w:rPr>
          <w:rFonts w:cs="Arial"/>
          <w:szCs w:val="22"/>
        </w:rPr>
        <w:t xml:space="preserve">The WORK Number, an Income Eligibility Verification System (IEVS) report from Employment Development Department (EDD) and the </w:t>
      </w:r>
      <w:r w:rsidR="00012A25">
        <w:rPr>
          <w:rFonts w:cs="Arial"/>
          <w:szCs w:val="22"/>
        </w:rPr>
        <w:t>respondent’s employer</w:t>
      </w:r>
      <w:r w:rsidRPr="009524AA">
        <w:rPr>
          <w:rFonts w:cs="Arial"/>
          <w:szCs w:val="22"/>
        </w:rPr>
        <w:t xml:space="preserve">. It is noted the </w:t>
      </w:r>
      <w:r w:rsidR="00036668">
        <w:rPr>
          <w:rFonts w:cs="Arial"/>
          <w:szCs w:val="22"/>
        </w:rPr>
        <w:t>copy</w:t>
      </w:r>
      <w:r w:rsidR="00E71E09">
        <w:rPr>
          <w:rFonts w:cs="Arial"/>
          <w:szCs w:val="22"/>
        </w:rPr>
        <w:t xml:space="preserve"> of </w:t>
      </w:r>
      <w:r w:rsidR="00012A25">
        <w:rPr>
          <w:rFonts w:cs="Arial"/>
          <w:szCs w:val="22"/>
        </w:rPr>
        <w:t>h</w:t>
      </w:r>
      <w:r w:rsidR="00D375E5">
        <w:rPr>
          <w:rFonts w:cs="Arial"/>
          <w:szCs w:val="22"/>
        </w:rPr>
        <w:t>er</w:t>
      </w:r>
      <w:r w:rsidR="00012A25">
        <w:rPr>
          <w:rFonts w:cs="Arial"/>
          <w:szCs w:val="22"/>
        </w:rPr>
        <w:t xml:space="preserve"> </w:t>
      </w:r>
      <w:r w:rsidRPr="009524AA">
        <w:rPr>
          <w:rFonts w:cs="Arial"/>
          <w:szCs w:val="22"/>
        </w:rPr>
        <w:t xml:space="preserve">Social Security </w:t>
      </w:r>
      <w:r w:rsidR="00E71E09">
        <w:rPr>
          <w:rFonts w:cs="Arial"/>
          <w:szCs w:val="22"/>
        </w:rPr>
        <w:t>card</w:t>
      </w:r>
      <w:r w:rsidRPr="009524AA">
        <w:rPr>
          <w:rFonts w:cs="Arial"/>
          <w:szCs w:val="22"/>
        </w:rPr>
        <w:t xml:space="preserve"> given by the respondent </w:t>
      </w:r>
      <w:r w:rsidR="00012A25">
        <w:rPr>
          <w:rFonts w:cs="Arial"/>
          <w:szCs w:val="22"/>
        </w:rPr>
        <w:t xml:space="preserve">to the county </w:t>
      </w:r>
      <w:r w:rsidR="00E71E09">
        <w:rPr>
          <w:rFonts w:cs="Arial"/>
          <w:szCs w:val="22"/>
        </w:rPr>
        <w:t>m</w:t>
      </w:r>
      <w:r w:rsidRPr="009524AA">
        <w:rPr>
          <w:rFonts w:cs="Arial"/>
          <w:szCs w:val="22"/>
        </w:rPr>
        <w:t>atched th</w:t>
      </w:r>
      <w:r w:rsidR="00E71E09">
        <w:rPr>
          <w:rFonts w:cs="Arial"/>
          <w:szCs w:val="22"/>
        </w:rPr>
        <w:t xml:space="preserve">e Social Security number on the </w:t>
      </w:r>
      <w:r w:rsidR="00012A25">
        <w:rPr>
          <w:rFonts w:cs="Arial"/>
          <w:szCs w:val="22"/>
        </w:rPr>
        <w:t xml:space="preserve">employer’s </w:t>
      </w:r>
      <w:r w:rsidR="00E71E09">
        <w:rPr>
          <w:rFonts w:cs="Arial"/>
          <w:szCs w:val="22"/>
        </w:rPr>
        <w:t xml:space="preserve">records </w:t>
      </w:r>
      <w:r w:rsidRPr="009524AA">
        <w:rPr>
          <w:rFonts w:cs="Arial"/>
          <w:szCs w:val="22"/>
        </w:rPr>
        <w:t>verif</w:t>
      </w:r>
      <w:r w:rsidR="00E71E09">
        <w:rPr>
          <w:rFonts w:cs="Arial"/>
          <w:szCs w:val="22"/>
        </w:rPr>
        <w:t>ying</w:t>
      </w:r>
      <w:r w:rsidRPr="009524AA">
        <w:rPr>
          <w:rFonts w:cs="Arial"/>
          <w:szCs w:val="22"/>
        </w:rPr>
        <w:t xml:space="preserve"> </w:t>
      </w:r>
      <w:r w:rsidR="00E71E09">
        <w:rPr>
          <w:rFonts w:cs="Arial"/>
          <w:szCs w:val="22"/>
        </w:rPr>
        <w:t xml:space="preserve">the </w:t>
      </w:r>
      <w:r w:rsidRPr="009524AA">
        <w:rPr>
          <w:rFonts w:cs="Arial"/>
          <w:szCs w:val="22"/>
        </w:rPr>
        <w:t xml:space="preserve">income </w:t>
      </w:r>
      <w:r w:rsidR="00E71E09">
        <w:rPr>
          <w:rFonts w:cs="Arial"/>
          <w:szCs w:val="22"/>
        </w:rPr>
        <w:t>received by the respondent</w:t>
      </w:r>
      <w:r w:rsidRPr="009524AA">
        <w:rPr>
          <w:rFonts w:cs="Arial"/>
          <w:szCs w:val="22"/>
        </w:rPr>
        <w:t>.</w:t>
      </w:r>
    </w:p>
    <w:p w14:paraId="174B5F60" w14:textId="77777777" w:rsidR="00D40734" w:rsidRPr="009524AA" w:rsidRDefault="00D40734" w:rsidP="00D40734">
      <w:pPr>
        <w:spacing w:after="0"/>
        <w:ind w:left="720" w:hanging="720"/>
        <w:rPr>
          <w:rFonts w:cs="Arial"/>
          <w:szCs w:val="22"/>
        </w:rPr>
      </w:pPr>
    </w:p>
    <w:p w14:paraId="4196AA49" w14:textId="77777777" w:rsidR="00D40734" w:rsidRPr="009524AA" w:rsidRDefault="006A4F02" w:rsidP="00D40734">
      <w:pPr>
        <w:spacing w:after="0"/>
        <w:ind w:left="720" w:hanging="720"/>
        <w:rPr>
          <w:rFonts w:cs="Arial"/>
          <w:szCs w:val="22"/>
        </w:rPr>
      </w:pPr>
      <w:r>
        <w:rPr>
          <w:rFonts w:cs="Arial"/>
          <w:szCs w:val="22"/>
        </w:rPr>
        <w:t>(2)</w:t>
      </w:r>
      <w:r>
        <w:rPr>
          <w:rFonts w:cs="Arial"/>
          <w:szCs w:val="22"/>
        </w:rPr>
        <w:tab/>
      </w:r>
      <w:r w:rsidR="00D40734" w:rsidRPr="009524AA">
        <w:rPr>
          <w:rFonts w:cs="Arial"/>
          <w:szCs w:val="22"/>
        </w:rPr>
        <w:t>It is found that the respondent did not report this income.</w:t>
      </w:r>
      <w:r w:rsidR="00036668">
        <w:rPr>
          <w:rFonts w:cs="Arial"/>
          <w:szCs w:val="22"/>
        </w:rPr>
        <w:t xml:space="preserve"> </w:t>
      </w:r>
      <w:r w:rsidR="00E84CC9">
        <w:rPr>
          <w:rFonts w:cs="Arial"/>
          <w:szCs w:val="22"/>
        </w:rPr>
        <w:t>T</w:t>
      </w:r>
      <w:r w:rsidR="00036668">
        <w:rPr>
          <w:rFonts w:cs="Arial"/>
          <w:szCs w:val="22"/>
        </w:rPr>
        <w:t>his finding is supported by the evidence provided by the County</w:t>
      </w:r>
      <w:r w:rsidR="00162337">
        <w:rPr>
          <w:rFonts w:cs="Arial"/>
          <w:szCs w:val="22"/>
        </w:rPr>
        <w:t>.</w:t>
      </w:r>
    </w:p>
    <w:p w14:paraId="4C0F8624" w14:textId="77777777" w:rsidR="00D40734" w:rsidRPr="009524AA" w:rsidRDefault="00D40734" w:rsidP="00D40734">
      <w:pPr>
        <w:spacing w:after="0"/>
        <w:ind w:left="720" w:hanging="720"/>
        <w:rPr>
          <w:rFonts w:cs="Arial"/>
          <w:szCs w:val="22"/>
        </w:rPr>
      </w:pPr>
    </w:p>
    <w:p w14:paraId="0A99E1D5" w14:textId="77777777" w:rsidR="00D40734" w:rsidRDefault="00D40734" w:rsidP="009524AA">
      <w:pPr>
        <w:spacing w:after="0"/>
        <w:ind w:left="720" w:hanging="720"/>
        <w:rPr>
          <w:rFonts w:cs="Arial"/>
          <w:szCs w:val="22"/>
        </w:rPr>
      </w:pPr>
      <w:r w:rsidRPr="009524AA">
        <w:rPr>
          <w:rFonts w:cs="Arial"/>
          <w:szCs w:val="22"/>
        </w:rPr>
        <w:t>(3)</w:t>
      </w:r>
      <w:r w:rsidRPr="009524AA">
        <w:rPr>
          <w:rFonts w:cs="Arial"/>
          <w:szCs w:val="22"/>
        </w:rPr>
        <w:tab/>
        <w:t xml:space="preserve">It is found that the respondent was advised of the responsibility to report </w:t>
      </w:r>
      <w:r w:rsidR="006A4F02">
        <w:rPr>
          <w:rFonts w:cs="Arial"/>
          <w:szCs w:val="22"/>
        </w:rPr>
        <w:t>in h</w:t>
      </w:r>
      <w:r w:rsidR="00D375E5">
        <w:rPr>
          <w:rFonts w:cs="Arial"/>
          <w:szCs w:val="22"/>
        </w:rPr>
        <w:t>er</w:t>
      </w:r>
      <w:r w:rsidR="006A4F02">
        <w:rPr>
          <w:rFonts w:cs="Arial"/>
          <w:szCs w:val="22"/>
        </w:rPr>
        <w:t xml:space="preserve"> face to face interview on </w:t>
      </w:r>
      <w:r w:rsidR="00D375E5">
        <w:rPr>
          <w:rFonts w:cs="Arial"/>
          <w:szCs w:val="22"/>
        </w:rPr>
        <w:t xml:space="preserve">December </w:t>
      </w:r>
      <w:r w:rsidR="00804058">
        <w:rPr>
          <w:rFonts w:cs="Arial"/>
          <w:szCs w:val="22"/>
        </w:rPr>
        <w:t>5</w:t>
      </w:r>
      <w:r w:rsidR="006A4F02">
        <w:rPr>
          <w:rFonts w:cs="Arial"/>
          <w:szCs w:val="22"/>
        </w:rPr>
        <w:t>, 201</w:t>
      </w:r>
      <w:r w:rsidR="00D375E5">
        <w:rPr>
          <w:rFonts w:cs="Arial"/>
          <w:szCs w:val="22"/>
        </w:rPr>
        <w:t>6</w:t>
      </w:r>
      <w:r w:rsidR="006A4F02">
        <w:rPr>
          <w:rFonts w:cs="Arial"/>
          <w:szCs w:val="22"/>
        </w:rPr>
        <w:t xml:space="preserve"> and </w:t>
      </w:r>
      <w:r w:rsidRPr="009524AA">
        <w:rPr>
          <w:rFonts w:cs="Arial"/>
          <w:szCs w:val="22"/>
        </w:rPr>
        <w:t xml:space="preserve">by </w:t>
      </w:r>
      <w:r w:rsidR="009524AA" w:rsidRPr="009524AA">
        <w:rPr>
          <w:rFonts w:cs="Arial"/>
          <w:szCs w:val="22"/>
        </w:rPr>
        <w:t xml:space="preserve">the </w:t>
      </w:r>
      <w:r w:rsidR="003730F2">
        <w:rPr>
          <w:rFonts w:cs="Arial"/>
          <w:szCs w:val="22"/>
        </w:rPr>
        <w:t>SAWS</w:t>
      </w:r>
      <w:r w:rsidR="00E67BF3">
        <w:rPr>
          <w:rFonts w:cs="Arial"/>
          <w:szCs w:val="22"/>
        </w:rPr>
        <w:t xml:space="preserve"> </w:t>
      </w:r>
      <w:r w:rsidR="003730F2">
        <w:rPr>
          <w:rFonts w:cs="Arial"/>
          <w:szCs w:val="22"/>
        </w:rPr>
        <w:t>2</w:t>
      </w:r>
      <w:r w:rsidR="00E67BF3">
        <w:rPr>
          <w:rFonts w:cs="Arial"/>
          <w:szCs w:val="22"/>
        </w:rPr>
        <w:t xml:space="preserve"> </w:t>
      </w:r>
      <w:r w:rsidR="0030450C">
        <w:rPr>
          <w:rFonts w:cs="Arial"/>
          <w:szCs w:val="22"/>
        </w:rPr>
        <w:t xml:space="preserve">Plus </w:t>
      </w:r>
      <w:r w:rsidRPr="009524AA">
        <w:rPr>
          <w:rFonts w:cs="Arial"/>
          <w:szCs w:val="22"/>
        </w:rPr>
        <w:t xml:space="preserve">form signed by </w:t>
      </w:r>
      <w:r w:rsidR="0093308D">
        <w:rPr>
          <w:rFonts w:cs="Arial"/>
          <w:szCs w:val="22"/>
        </w:rPr>
        <w:t xml:space="preserve">the </w:t>
      </w:r>
      <w:r w:rsidRPr="009524AA">
        <w:rPr>
          <w:rFonts w:cs="Arial"/>
          <w:szCs w:val="22"/>
        </w:rPr>
        <w:t>respondent on</w:t>
      </w:r>
      <w:r w:rsidR="00162337">
        <w:rPr>
          <w:rFonts w:cs="Arial"/>
          <w:szCs w:val="22"/>
        </w:rPr>
        <w:t xml:space="preserve"> </w:t>
      </w:r>
      <w:r w:rsidR="0030450C">
        <w:rPr>
          <w:rFonts w:cs="Arial"/>
          <w:szCs w:val="22"/>
        </w:rPr>
        <w:t xml:space="preserve">December </w:t>
      </w:r>
      <w:r w:rsidR="00804058">
        <w:rPr>
          <w:rFonts w:cs="Arial"/>
          <w:szCs w:val="22"/>
        </w:rPr>
        <w:t>5</w:t>
      </w:r>
      <w:r w:rsidR="00A039CD">
        <w:rPr>
          <w:rFonts w:cs="Arial"/>
          <w:szCs w:val="22"/>
        </w:rPr>
        <w:t>, 201</w:t>
      </w:r>
      <w:r w:rsidR="00E91E22">
        <w:rPr>
          <w:rFonts w:cs="Arial"/>
          <w:szCs w:val="22"/>
        </w:rPr>
        <w:t>6</w:t>
      </w:r>
      <w:r w:rsidR="00E67BF3">
        <w:rPr>
          <w:rFonts w:cs="Arial"/>
          <w:szCs w:val="22"/>
        </w:rPr>
        <w:t xml:space="preserve"> and </w:t>
      </w:r>
      <w:r w:rsidR="0030450C">
        <w:rPr>
          <w:rFonts w:cs="Arial"/>
          <w:szCs w:val="22"/>
        </w:rPr>
        <w:t xml:space="preserve">the Semi-Annual Eligibility Status Report (SAR7) signed on </w:t>
      </w:r>
      <w:r w:rsidR="00804058">
        <w:rPr>
          <w:rFonts w:cs="Arial"/>
          <w:szCs w:val="22"/>
        </w:rPr>
        <w:t>June</w:t>
      </w:r>
      <w:r w:rsidR="00E91E22">
        <w:rPr>
          <w:rFonts w:cs="Arial"/>
          <w:szCs w:val="22"/>
        </w:rPr>
        <w:t xml:space="preserve"> </w:t>
      </w:r>
      <w:r w:rsidR="00C20A4B">
        <w:rPr>
          <w:rFonts w:cs="Arial"/>
          <w:szCs w:val="22"/>
        </w:rPr>
        <w:t>2</w:t>
      </w:r>
      <w:r w:rsidR="00804058">
        <w:rPr>
          <w:rFonts w:cs="Arial"/>
          <w:szCs w:val="22"/>
        </w:rPr>
        <w:t>0</w:t>
      </w:r>
      <w:r w:rsidR="00162337">
        <w:rPr>
          <w:rFonts w:cs="Arial"/>
          <w:szCs w:val="22"/>
        </w:rPr>
        <w:t>, 201</w:t>
      </w:r>
      <w:r w:rsidR="00E91E22">
        <w:rPr>
          <w:rFonts w:cs="Arial"/>
          <w:szCs w:val="22"/>
        </w:rPr>
        <w:t>7</w:t>
      </w:r>
      <w:r w:rsidRPr="009524AA">
        <w:rPr>
          <w:rFonts w:cs="Arial"/>
          <w:szCs w:val="22"/>
        </w:rPr>
        <w:t xml:space="preserve">. The respondent was advised that failing to report information or misrepresentation of facts could result in disqualification from the CalWORKs and CalFresh Program, and that the penalty for an intentional program violation under the </w:t>
      </w:r>
      <w:r w:rsidRPr="009524AA">
        <w:rPr>
          <w:rFonts w:cs="Arial"/>
          <w:szCs w:val="22"/>
        </w:rPr>
        <w:lastRenderedPageBreak/>
        <w:t xml:space="preserve">CalWORKs program was six months for the first violation, twelve months for the second violation and permanent disqualification for the third violation. The </w:t>
      </w:r>
      <w:r w:rsidR="00162337">
        <w:rPr>
          <w:rFonts w:cs="Arial"/>
          <w:szCs w:val="22"/>
        </w:rPr>
        <w:t xml:space="preserve">respondent </w:t>
      </w:r>
      <w:r w:rsidRPr="009524AA">
        <w:rPr>
          <w:rFonts w:cs="Arial"/>
          <w:szCs w:val="22"/>
        </w:rPr>
        <w:t>was also advised of the penalties under the CalFresh Program of twelve months for the first violation, 24 months for the second violation and permanent disqualification for the third violation.</w:t>
      </w:r>
    </w:p>
    <w:p w14:paraId="4C79582F" w14:textId="77777777" w:rsidR="009524AA" w:rsidRPr="009524AA" w:rsidRDefault="009524AA" w:rsidP="009524AA">
      <w:pPr>
        <w:spacing w:after="0"/>
        <w:ind w:left="720" w:hanging="720"/>
        <w:rPr>
          <w:rFonts w:cs="Arial"/>
          <w:szCs w:val="22"/>
        </w:rPr>
      </w:pPr>
    </w:p>
    <w:p w14:paraId="6638D891" w14:textId="77777777" w:rsidR="0008424B" w:rsidRDefault="009524AA" w:rsidP="0093308D">
      <w:pPr>
        <w:ind w:left="720" w:hanging="720"/>
      </w:pPr>
      <w:r>
        <w:t>(</w:t>
      </w:r>
      <w:r w:rsidR="00897938">
        <w:t>4)</w:t>
      </w:r>
      <w:r w:rsidR="00897938">
        <w:tab/>
        <w:t xml:space="preserve">It is found the respondent intentionally failed to report the income at issue. This finding is based on the affirmative misstatement by the respondent on </w:t>
      </w:r>
      <w:r w:rsidR="00E67BF3">
        <w:t>the SA</w:t>
      </w:r>
      <w:r w:rsidR="00162337">
        <w:t>WS 2A</w:t>
      </w:r>
      <w:r w:rsidR="00E67BF3">
        <w:t xml:space="preserve"> </w:t>
      </w:r>
      <w:r w:rsidR="0030450C">
        <w:t xml:space="preserve">and SAR7 </w:t>
      </w:r>
      <w:r w:rsidR="00897938">
        <w:t>form</w:t>
      </w:r>
      <w:r w:rsidR="0030450C">
        <w:t>s</w:t>
      </w:r>
      <w:r w:rsidR="00897938">
        <w:t xml:space="preserve"> for the period at issue, whereon the respondent failed to list </w:t>
      </w:r>
      <w:r w:rsidR="0093308D">
        <w:t>she</w:t>
      </w:r>
      <w:r w:rsidR="00897938">
        <w:t xml:space="preserve"> received money from a job or a training program or money or benefits from any other source</w:t>
      </w:r>
      <w:r w:rsidR="0008424B">
        <w:t>.</w:t>
      </w:r>
    </w:p>
    <w:p w14:paraId="2DD9162F" w14:textId="77777777" w:rsidR="00897938" w:rsidRDefault="00897938" w:rsidP="00C83CB9">
      <w:pPr>
        <w:ind w:left="720" w:hanging="720"/>
      </w:pPr>
      <w:r>
        <w:t>(5)</w:t>
      </w:r>
      <w:r>
        <w:tab/>
        <w:t xml:space="preserve">It is found for CalWORKs purposes the respondent did these acts for the purpose of qualifying for CalWORKs benefits </w:t>
      </w:r>
      <w:r w:rsidR="0030450C">
        <w:t>s</w:t>
      </w:r>
      <w:r>
        <w:t>he would not have otherwise been eligible to receive.  This finding is based on</w:t>
      </w:r>
      <w:r w:rsidR="00E67BF3">
        <w:t xml:space="preserve"> the statement signed by the respondent on the SAWS 2</w:t>
      </w:r>
      <w:r w:rsidR="00E91E22">
        <w:t>A</w:t>
      </w:r>
      <w:r w:rsidR="00E67BF3">
        <w:t xml:space="preserve"> stating: “I understand that giving false or misleading statements or misrepresenting, hiding, or withholding facts to establish eligibility is fraud and I may be subject to penalties under federal law if I provide false or untrue information.” </w:t>
      </w:r>
    </w:p>
    <w:p w14:paraId="7C34C4F0" w14:textId="77777777" w:rsidR="00897938" w:rsidRDefault="00897938" w:rsidP="00C83CB9">
      <w:pPr>
        <w:ind w:left="720" w:hanging="720"/>
      </w:pPr>
      <w:r>
        <w:t>(a)</w:t>
      </w:r>
      <w:r>
        <w:tab/>
        <w:t xml:space="preserve">The </w:t>
      </w:r>
      <w:r w:rsidR="00E67BF3">
        <w:t>SA</w:t>
      </w:r>
      <w:r w:rsidR="00E91E22">
        <w:t>R7</w:t>
      </w:r>
      <w:r>
        <w:t xml:space="preserve"> for the income months involved have been signed by the respondent and contain the following sentence:  </w:t>
      </w:r>
    </w:p>
    <w:p w14:paraId="0F74306A" w14:textId="77777777" w:rsidR="00897938" w:rsidRDefault="00897938" w:rsidP="00C83CB9">
      <w:pPr>
        <w:ind w:left="720"/>
      </w:pPr>
      <w:r>
        <w:t>"</w:t>
      </w:r>
      <w:r w:rsidR="00B545E8">
        <w:t xml:space="preserve">I understand that: if on purpose I do not report all facts or give </w:t>
      </w:r>
      <w:r w:rsidR="000D5D2E">
        <w:t xml:space="preserve">wrong </w:t>
      </w:r>
      <w:r w:rsidR="00B545E8">
        <w:t>facts about my income, property, or family status</w:t>
      </w:r>
      <w:r w:rsidR="005269D3">
        <w:t xml:space="preserve"> to get or keep getting aid or benefits I can </w:t>
      </w:r>
      <w:r w:rsidR="00C83CB9">
        <w:t xml:space="preserve">be </w:t>
      </w:r>
      <w:r w:rsidR="005269D3">
        <w:t>legally prosecuted</w:t>
      </w:r>
      <w:r>
        <w:t>."</w:t>
      </w:r>
    </w:p>
    <w:p w14:paraId="7772047B" w14:textId="77777777" w:rsidR="00897938" w:rsidRDefault="00897938" w:rsidP="00897938">
      <w:r>
        <w:t>(b)</w:t>
      </w:r>
      <w:r>
        <w:tab/>
        <w:t>The Statement of Facts signed by the respondent provides the following information:</w:t>
      </w:r>
    </w:p>
    <w:p w14:paraId="6C22E8CE" w14:textId="77777777" w:rsidR="00897938" w:rsidRDefault="00897938" w:rsidP="00D04B5D">
      <w:pPr>
        <w:ind w:left="720"/>
      </w:pPr>
      <w:r>
        <w:t>"</w:t>
      </w:r>
      <w:r w:rsidR="00597D87">
        <w:t>I also understand the penalties for giving</w:t>
      </w:r>
      <w:r w:rsidR="00D04B5D">
        <w:t xml:space="preserve"> </w:t>
      </w:r>
      <w:r w:rsidR="00597D87">
        <w:t xml:space="preserve">incomplete </w:t>
      </w:r>
      <w:r w:rsidR="00D04B5D">
        <w:t xml:space="preserve">or </w:t>
      </w:r>
      <w:r w:rsidR="00597D87">
        <w:t>wrong facts or failing to report facts or situations</w:t>
      </w:r>
      <w:r w:rsidR="00162337">
        <w:t xml:space="preserve"> </w:t>
      </w:r>
      <w:r w:rsidR="00597D87">
        <w:t>which may affect my eligibility or benefit level for cash aid or CalFresh..</w:t>
      </w:r>
      <w:r>
        <w:t>.”</w:t>
      </w:r>
    </w:p>
    <w:p w14:paraId="124A0613" w14:textId="77777777" w:rsidR="00897938" w:rsidRDefault="00897938" w:rsidP="00D04B5D">
      <w:pPr>
        <w:ind w:left="720" w:hanging="720"/>
      </w:pPr>
      <w:r>
        <w:t>(6)</w:t>
      </w:r>
      <w:r>
        <w:tab/>
        <w:t>The respondent has not previously been disqualified from the CalWORKs/AFDC program. The respondent has not previously been disqualified from the CalFresh program.</w:t>
      </w:r>
    </w:p>
    <w:p w14:paraId="3CD7B549" w14:textId="77777777" w:rsidR="00C20A4B" w:rsidRDefault="00897938" w:rsidP="00C20A4B">
      <w:pPr>
        <w:ind w:left="720" w:hanging="720"/>
      </w:pPr>
      <w:r>
        <w:t>(7)</w:t>
      </w:r>
      <w:r>
        <w:tab/>
        <w:t xml:space="preserve">The respondent's case was </w:t>
      </w:r>
      <w:r w:rsidR="00A8170C">
        <w:t xml:space="preserve">not </w:t>
      </w:r>
      <w:r>
        <w:t xml:space="preserve">referred </w:t>
      </w:r>
      <w:r w:rsidR="00A8170C">
        <w:t>for</w:t>
      </w:r>
      <w:r>
        <w:t xml:space="preserve"> prosecut</w:t>
      </w:r>
      <w:r w:rsidR="00A8170C">
        <w:t>ion because the amount of money involved is under the monetary threshold limits</w:t>
      </w:r>
      <w:r>
        <w:t>.</w:t>
      </w:r>
    </w:p>
    <w:p w14:paraId="3A5275B4" w14:textId="77777777" w:rsidR="00C20A4B" w:rsidRDefault="00C20A4B" w:rsidP="00C20A4B">
      <w:pPr>
        <w:ind w:left="720" w:hanging="720"/>
      </w:pPr>
      <w:r>
        <w:t xml:space="preserve">The County representative </w:t>
      </w:r>
      <w:r w:rsidR="0030450C">
        <w:t xml:space="preserve">provided </w:t>
      </w:r>
      <w:r>
        <w:t>recoup</w:t>
      </w:r>
      <w:r w:rsidR="0030450C">
        <w:t>ment information showing $</w:t>
      </w:r>
      <w:r w:rsidR="00AD15C4">
        <w:t>94</w:t>
      </w:r>
      <w:r w:rsidR="00BF760C">
        <w:t xml:space="preserve"> has been recouped </w:t>
      </w:r>
      <w:r>
        <w:t>o</w:t>
      </w:r>
      <w:r w:rsidR="0030450C">
        <w:t xml:space="preserve">n </w:t>
      </w:r>
      <w:r>
        <w:t>the CalWORKs overpayment</w:t>
      </w:r>
      <w:r w:rsidR="0030450C">
        <w:t xml:space="preserve"> leaving a remaining balance owed of $</w:t>
      </w:r>
      <w:r w:rsidR="00AD15C4">
        <w:t>2651</w:t>
      </w:r>
      <w:r>
        <w:t xml:space="preserve">. </w:t>
      </w:r>
      <w:r w:rsidR="0030450C">
        <w:t xml:space="preserve">The County’s records show </w:t>
      </w:r>
      <w:r w:rsidR="00AD15C4">
        <w:t xml:space="preserve">nothing has </w:t>
      </w:r>
      <w:r w:rsidR="0030450C">
        <w:t>been recouped on the CalFresh overissuance leaving a remaining balance of $19</w:t>
      </w:r>
      <w:r w:rsidR="00AD15C4">
        <w:t>38</w:t>
      </w:r>
      <w:r w:rsidR="0030450C">
        <w:t>.</w:t>
      </w:r>
    </w:p>
    <w:p w14:paraId="087A5F79" w14:textId="77777777" w:rsidR="007924A4" w:rsidRDefault="007924A4" w:rsidP="00340815">
      <w:pPr>
        <w:keepNext/>
        <w:jc w:val="center"/>
      </w:pPr>
      <w:r>
        <w:rPr>
          <w:b/>
          <w:sz w:val="24"/>
        </w:rPr>
        <w:t>L</w:t>
      </w:r>
      <w:r w:rsidR="00C81477">
        <w:rPr>
          <w:b/>
          <w:sz w:val="24"/>
        </w:rPr>
        <w:t>AW</w:t>
      </w:r>
    </w:p>
    <w:p w14:paraId="59AD59B5" w14:textId="77777777" w:rsidR="009939F8" w:rsidRDefault="009939F8" w:rsidP="009939F8">
      <w:r>
        <w:t>All sections cited refer to the Manual of Policies and Procedures (MPP) unless otherwise noted.</w:t>
      </w:r>
    </w:p>
    <w:p w14:paraId="6A5749CC" w14:textId="77777777" w:rsidR="00614A52" w:rsidRDefault="00614A52" w:rsidP="009939F8">
      <w:pPr>
        <w:rPr>
          <w:rFonts w:cs="Arial"/>
          <w:color w:val="000000"/>
          <w:szCs w:val="24"/>
        </w:rPr>
      </w:pPr>
      <w:r w:rsidRPr="00F2585E">
        <w:rPr>
          <w:rFonts w:cs="Arial"/>
          <w:color w:val="000000"/>
          <w:szCs w:val="24"/>
        </w:rPr>
        <w:t>Effective October 2010, the Food Stamp Program in California has been renamed the CalFresh program.  (All County Letter 10-55, November 23, 2010)</w:t>
      </w:r>
    </w:p>
    <w:p w14:paraId="31B6F72B" w14:textId="77777777" w:rsidR="009939F8" w:rsidRDefault="009939F8" w:rsidP="009939F8">
      <w:r>
        <w:t xml:space="preserve">Section 22-305.42 defines an Intentional Program Violation (IPV) in the CalWORKs program as an action by an individual for the purpose of establishing or maintaining the family's eligibility for </w:t>
      </w:r>
      <w:r>
        <w:lastRenderedPageBreak/>
        <w:t>CalWORKs or for increasing or preventing a reduction in the amount of the grant, which is intentionally:</w:t>
      </w:r>
    </w:p>
    <w:p w14:paraId="53350137" w14:textId="77777777" w:rsidR="009939F8" w:rsidRDefault="009939F8" w:rsidP="009939F8">
      <w:r>
        <w:tab/>
        <w:t>.421</w:t>
      </w:r>
      <w:r>
        <w:tab/>
        <w:t>A false or misleading statement or misrepresented, concealed, or withheld facts; or</w:t>
      </w:r>
    </w:p>
    <w:p w14:paraId="337C7798" w14:textId="77777777" w:rsidR="009939F8" w:rsidRDefault="009939F8" w:rsidP="009939F8">
      <w:r>
        <w:tab/>
        <w:t>.422</w:t>
      </w:r>
      <w:r>
        <w:tab/>
        <w:t>Any act intended to mislead, misrepresent, conceal, or withhold facts or propound a falsity.</w:t>
      </w:r>
    </w:p>
    <w:p w14:paraId="4904C92D" w14:textId="77777777" w:rsidR="009939F8" w:rsidRDefault="009939F8" w:rsidP="009939F8">
      <w:r>
        <w:t xml:space="preserve">Neither Chapter 20-350 nor 22-300 prescribe a burden of proof for CalWORKs IPV cases decided in the administrative hearing.  Absent a specified burden of proof, the California Department of Social Services (CDSS) will apply the standard of preponderance of the evidence.  </w:t>
      </w:r>
    </w:p>
    <w:p w14:paraId="57A69DB6" w14:textId="77777777" w:rsidR="009939F8" w:rsidRDefault="009939F8" w:rsidP="009939F8">
      <w:r>
        <w:t xml:space="preserve">Section 20-300.1 defines </w:t>
      </w:r>
      <w:proofErr w:type="gramStart"/>
      <w:r>
        <w:t>an</w:t>
      </w:r>
      <w:proofErr w:type="gramEnd"/>
      <w:r>
        <w:t xml:space="preserve"> Food Stamp IPV as having intentionally:</w:t>
      </w:r>
    </w:p>
    <w:p w14:paraId="2DFD2B35" w14:textId="77777777" w:rsidR="009939F8" w:rsidRDefault="009939F8" w:rsidP="009939F8">
      <w:r>
        <w:tab/>
        <w:t>.11</w:t>
      </w:r>
      <w:r>
        <w:tab/>
        <w:t>Made false or misleading statement, or misrepresented, concealed, or withheld facts, or</w:t>
      </w:r>
    </w:p>
    <w:p w14:paraId="646F4CCB" w14:textId="77777777" w:rsidR="009939F8" w:rsidRDefault="009939F8" w:rsidP="009939F8">
      <w:r>
        <w:tab/>
        <w:t>.12</w:t>
      </w:r>
      <w:r>
        <w:tab/>
        <w:t>Committed any act which constitutes a violation of the Food Stamp Act, the FS Program regulations, or any state statute relating to the use, presentation, transfer, acquisition, receipt or possession of FS coupons or Authorizations to Participate (ATPs).</w:t>
      </w:r>
    </w:p>
    <w:p w14:paraId="1CE1FEF6" w14:textId="77777777" w:rsidR="009939F8" w:rsidRDefault="009939F8" w:rsidP="009939F8">
      <w:r>
        <w:t xml:space="preserve">Section 22-220.3 provides that any determination of a FS IPV which is made in such a decision shall be based upon clear and convincing evidence.  </w:t>
      </w:r>
    </w:p>
    <w:p w14:paraId="24FED678" w14:textId="77777777" w:rsidR="009939F8" w:rsidRDefault="009939F8" w:rsidP="009939F8">
      <w:r>
        <w:t xml:space="preserve">Section 20-353.1 (CalWORKs) provides that individuals found to have committed </w:t>
      </w:r>
      <w:proofErr w:type="gramStart"/>
      <w:r>
        <w:t>an</w:t>
      </w:r>
      <w:proofErr w:type="gramEnd"/>
      <w:r>
        <w:t xml:space="preserve"> CalWORKs IPV shall be ineligible to receive CalWORKs benefits as follows:</w:t>
      </w:r>
    </w:p>
    <w:p w14:paraId="5F768EC9" w14:textId="77777777" w:rsidR="009939F8" w:rsidRDefault="009939F8" w:rsidP="009939F8">
      <w:r>
        <w:tab/>
        <w:t>.11</w:t>
      </w:r>
      <w:r>
        <w:tab/>
        <w:t>Six months for the first violation.</w:t>
      </w:r>
    </w:p>
    <w:p w14:paraId="6250A303" w14:textId="77777777" w:rsidR="009939F8" w:rsidRDefault="009939F8" w:rsidP="009939F8">
      <w:r>
        <w:tab/>
        <w:t>.12</w:t>
      </w:r>
      <w:r>
        <w:tab/>
        <w:t>Twelve months for the second violation.</w:t>
      </w:r>
    </w:p>
    <w:p w14:paraId="4A8A9CCE" w14:textId="77777777" w:rsidR="009939F8" w:rsidRDefault="009939F8" w:rsidP="009939F8">
      <w:r>
        <w:tab/>
        <w:t>.13</w:t>
      </w:r>
      <w:r>
        <w:tab/>
        <w:t>Permanently for the third violation.</w:t>
      </w:r>
    </w:p>
    <w:p w14:paraId="42AE6832" w14:textId="77777777" w:rsidR="009939F8" w:rsidRDefault="009939F8" w:rsidP="009939F8">
      <w:r>
        <w:t>Section 20-353.5 (CalWORKs) provides that if the individual is not eligible for the CalWORKs at the time the disqualification period is to begin, the period shall be postponed until the person applies for and is determined eligible for benefits.</w:t>
      </w:r>
    </w:p>
    <w:p w14:paraId="37E02C71" w14:textId="77777777" w:rsidR="009939F8" w:rsidRDefault="009939F8" w:rsidP="009939F8">
      <w:r>
        <w:t>Individuals found to have committed an IPV either through an administrative disqualification hearing or by a court of appropriate jurisdiction shall be ineligible to participate in the FS Program as specified in §20 300.3  (§63 805.1)</w:t>
      </w:r>
    </w:p>
    <w:p w14:paraId="2E15C292" w14:textId="77777777" w:rsidR="009939F8" w:rsidRDefault="009939F8" w:rsidP="009939F8">
      <w:r>
        <w:t>Individuals found to have committed an IPV either through an administrative disqualification hearing or by a court of competent jurisdiction shall be ineligible to participate in the FS Program for 12 months for the first violation, 24 months for the second violation, and permanently for the third violation.  For IPVs prior to November 12, 1996, the penalties were six months, twelve months and permanent disqualification.  (§20 300.311, revised effective November 12, 1996)</w:t>
      </w:r>
    </w:p>
    <w:p w14:paraId="13D61483" w14:textId="77777777" w:rsidR="009939F8" w:rsidRDefault="009939F8" w:rsidP="009939F8">
      <w:r>
        <w:t>Section 22-301.3 and .4 in the CalWORKs IPV program and Section 20-300.22 and .23 in the FS IPV program set out the following regulatory provision:</w:t>
      </w:r>
    </w:p>
    <w:p w14:paraId="16DDA548" w14:textId="77777777" w:rsidR="009939F8" w:rsidRDefault="009939F8" w:rsidP="009939F8">
      <w:r>
        <w:lastRenderedPageBreak/>
        <w:tab/>
        <w:t>Those cases in which the prosecuting authority has determined (a) that facts do not warrant prosecution, or (b) those cases previously referred for prosecution and declined, shall be returned to the County Welfare Department (CWD) and the CWD shall initiate referral action for an ADH through the California Department of Social Services (CDSS) in accordance with CDSS' MPP, Division 22.</w:t>
      </w:r>
    </w:p>
    <w:p w14:paraId="501A7DC4" w14:textId="77777777" w:rsidR="009939F8" w:rsidRDefault="009939F8" w:rsidP="009939F8">
      <w:r>
        <w:tab/>
        <w:t>The CWD shall not initiate an ADH against an accused individual whose case is currently being referred for prosecution or subsequent to any action taken against the accused individual by the prosecutor or court of appropriate jurisdiction, if the factual issues of the case arise out of the same or related circumstances.</w:t>
      </w:r>
    </w:p>
    <w:p w14:paraId="2357B467" w14:textId="77777777" w:rsidR="009939F8" w:rsidRDefault="009939F8" w:rsidP="009939F8">
      <w:r>
        <w:t>Section 22-340.7 (CalWORKs) and, 20-300.24 and 63-801.43 (FS), provide that if the decision of the ALJ finds that the respondent committed an IPV, the County Welfare Department shall provide a written notice to the respondent prior to disqualification.  The CalWORKs regulation in subsection .71 provides that the notice shall inform the respondent of the following:</w:t>
      </w:r>
    </w:p>
    <w:p w14:paraId="76B091FB" w14:textId="77777777" w:rsidR="009939F8" w:rsidRDefault="009939F8" w:rsidP="009939F8">
      <w:r>
        <w:tab/>
        <w:t xml:space="preserve">.711 </w:t>
      </w:r>
      <w:r>
        <w:tab/>
        <w:t xml:space="preserve">The decision and the reason for the decision; </w:t>
      </w:r>
    </w:p>
    <w:p w14:paraId="6EDD3DB8" w14:textId="77777777" w:rsidR="009939F8" w:rsidRDefault="009939F8" w:rsidP="009939F8">
      <w:r>
        <w:tab/>
        <w:t xml:space="preserve">.712 </w:t>
      </w:r>
      <w:r>
        <w:tab/>
        <w:t>The period of disqualification (which shall begin no later than the first day of the second month which follows the date of notice); and</w:t>
      </w:r>
    </w:p>
    <w:p w14:paraId="3895BFA5" w14:textId="77777777" w:rsidR="009939F8" w:rsidRDefault="009939F8" w:rsidP="009939F8">
      <w:r>
        <w:tab/>
        <w:t xml:space="preserve">.713 </w:t>
      </w:r>
      <w:r>
        <w:tab/>
        <w:t xml:space="preserve">The amount of payment the AU will receive during the disqualification period.  </w:t>
      </w:r>
    </w:p>
    <w:p w14:paraId="63E5E3E6" w14:textId="77777777" w:rsidR="001E082C" w:rsidRDefault="009939F8" w:rsidP="009939F8">
      <w:r>
        <w:t>The FS sections provide that the notice shall also advise the remaining household members of the allotment they will receive during the disqualification period.  The county shall also send the individual a written demand letter which informs the individual of the amount owed, the reason for the claim, the period of time the claim covers, any offsetting due to previous underissuances which reduced the claim, how the household may pay the claim, and the individual's right to request a State Hearing if the individual disagrees with the amount of the claim (unless the household has already had a State Hearing on the amount of the claim).  The individual shall also be advised of the right to request renegotiation of any agreed-to repayment schedule should the household's economic circumstances change.  The household shall also be advised that the household's current FS allotment will be reduced if the household fails to make restitution.</w:t>
      </w:r>
    </w:p>
    <w:p w14:paraId="0564C8EC" w14:textId="77777777" w:rsidR="007924A4" w:rsidRDefault="00C81477" w:rsidP="00340815">
      <w:pPr>
        <w:keepNext/>
        <w:jc w:val="center"/>
      </w:pPr>
      <w:r>
        <w:rPr>
          <w:b/>
          <w:sz w:val="24"/>
        </w:rPr>
        <w:t>CONCLUSION</w:t>
      </w:r>
    </w:p>
    <w:p w14:paraId="067CBB76" w14:textId="77777777" w:rsidR="00600BDC" w:rsidRDefault="009939F8">
      <w:r w:rsidRPr="009939F8">
        <w:t>Pursuant to the above findings and above-cited regulations, it is concluded that the respondent committed an IPV and should, therefore, be disqualified from participation in the CalWORKs Program for six months as this was respondent's first IPV. The respondent shall further be disqualified from participation in the CalFresh Program for 12 months as this was the respondent's first IPV.</w:t>
      </w:r>
    </w:p>
    <w:p w14:paraId="7A305A68" w14:textId="77777777" w:rsidR="007924A4" w:rsidRPr="00413134" w:rsidRDefault="007924A4" w:rsidP="00340815">
      <w:pPr>
        <w:keepNext/>
        <w:jc w:val="center"/>
        <w:rPr>
          <w:highlight w:val="yellow"/>
        </w:rPr>
      </w:pPr>
      <w:r w:rsidRPr="00413134">
        <w:rPr>
          <w:b/>
          <w:sz w:val="24"/>
          <w:highlight w:val="yellow"/>
        </w:rPr>
        <w:t>O</w:t>
      </w:r>
      <w:r w:rsidR="00C81477" w:rsidRPr="00413134">
        <w:rPr>
          <w:b/>
          <w:sz w:val="24"/>
          <w:highlight w:val="yellow"/>
        </w:rPr>
        <w:t>RDER</w:t>
      </w:r>
    </w:p>
    <w:p w14:paraId="2C093EFE" w14:textId="77777777" w:rsidR="009939F8" w:rsidRPr="00413134" w:rsidRDefault="009939F8" w:rsidP="009939F8">
      <w:pPr>
        <w:rPr>
          <w:highlight w:val="yellow"/>
        </w:rPr>
      </w:pPr>
      <w:r w:rsidRPr="00413134">
        <w:rPr>
          <w:highlight w:val="yellow"/>
        </w:rPr>
        <w:t>The claim is granted.</w:t>
      </w:r>
    </w:p>
    <w:p w14:paraId="79C26FCF" w14:textId="77777777" w:rsidR="009939F8" w:rsidRPr="00413134" w:rsidRDefault="005D1607" w:rsidP="009939F8">
      <w:pPr>
        <w:rPr>
          <w:highlight w:val="yellow"/>
        </w:rPr>
      </w:pPr>
      <w:r w:rsidRPr="00413134">
        <w:rPr>
          <w:highlight w:val="yellow"/>
        </w:rPr>
        <w:t>San Joaquin</w:t>
      </w:r>
      <w:r w:rsidR="00B10C57" w:rsidRPr="00413134">
        <w:rPr>
          <w:highlight w:val="yellow"/>
        </w:rPr>
        <w:t xml:space="preserve"> </w:t>
      </w:r>
      <w:r w:rsidR="009939F8" w:rsidRPr="00413134">
        <w:rPr>
          <w:highlight w:val="yellow"/>
        </w:rPr>
        <w:t>County shall disqualify the respondent from the CalWORKs Program for six months following receipt of this decision if the respondent is receiving CalWORKs benefits</w:t>
      </w:r>
      <w:r w:rsidR="00A871D0" w:rsidRPr="00413134">
        <w:rPr>
          <w:highlight w:val="yellow"/>
        </w:rPr>
        <w:t>,</w:t>
      </w:r>
      <w:r w:rsidR="009939F8" w:rsidRPr="00413134">
        <w:rPr>
          <w:highlight w:val="yellow"/>
        </w:rPr>
        <w:t xml:space="preserve"> or if not receiving CalWORKs, for six months at the time the respondent reapplies and becomes eligible for CalWORKs again.</w:t>
      </w:r>
    </w:p>
    <w:p w14:paraId="33485ABA" w14:textId="77777777" w:rsidR="00F4029E" w:rsidRDefault="009939F8" w:rsidP="009939F8">
      <w:r w:rsidRPr="00413134">
        <w:rPr>
          <w:highlight w:val="yellow"/>
        </w:rPr>
        <w:lastRenderedPageBreak/>
        <w:t>The county shall also disqualify the respondent from the CalFresh Program for 12 months following receipt of this decision.</w:t>
      </w:r>
    </w:p>
    <w:p w14:paraId="79CD553A" w14:textId="77777777" w:rsidR="00B53821" w:rsidRDefault="00B53821"/>
    <w:sectPr w:rsidR="00B53821" w:rsidSect="00C03576">
      <w:headerReference w:type="default" r:id="rId8"/>
      <w:footerReference w:type="default" r:id="rId9"/>
      <w:pgSz w:w="12240" w:h="15840" w:code="1"/>
      <w:pgMar w:top="1296" w:right="1440" w:bottom="1296"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C54F" w14:textId="77777777" w:rsidR="00DF4F30" w:rsidRDefault="00DF4F30">
      <w:pPr>
        <w:spacing w:after="0"/>
      </w:pPr>
      <w:r>
        <w:separator/>
      </w:r>
    </w:p>
  </w:endnote>
  <w:endnote w:type="continuationSeparator" w:id="0">
    <w:p w14:paraId="081BF8AC" w14:textId="77777777" w:rsidR="00DF4F30" w:rsidRDefault="00DF4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0680" w14:textId="77777777" w:rsidR="000C1B25" w:rsidRDefault="000C1B25">
    <w:pPr>
      <w:pStyle w:val="Header"/>
      <w:tabs>
        <w:tab w:val="right" w:pos="9540"/>
        <w:tab w:val="left" w:pos="9630"/>
        <w:tab w:val="right" w:pos="9720"/>
      </w:tabs>
      <w:ind w:hanging="360"/>
      <w:rPr>
        <w:i w:val="0"/>
      </w:rPr>
    </w:pPr>
    <w:r>
      <w:rPr>
        <w:i w:val="0"/>
      </w:rPr>
      <w:tab/>
    </w:r>
    <w:r>
      <w:rPr>
        <w:i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9319" w14:textId="77777777" w:rsidR="00DF4F30" w:rsidRDefault="00DF4F30">
      <w:pPr>
        <w:spacing w:after="0"/>
      </w:pPr>
      <w:r>
        <w:separator/>
      </w:r>
    </w:p>
  </w:footnote>
  <w:footnote w:type="continuationSeparator" w:id="0">
    <w:p w14:paraId="566E605F" w14:textId="77777777" w:rsidR="00DF4F30" w:rsidRDefault="00DF4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75F6" w14:textId="77777777" w:rsidR="000C1B25" w:rsidRDefault="000C1B25">
    <w:pPr>
      <w:pStyle w:val="Header"/>
    </w:pPr>
    <w:r>
      <w:t>State of California</w:t>
    </w:r>
    <w:r>
      <w:tab/>
    </w:r>
    <w:r w:rsidR="004443CA">
      <w:fldChar w:fldCharType="begin"/>
    </w:r>
    <w:r>
      <w:instrText xml:space="preserve"> ASK  Final "Final</w:instrText>
    </w:r>
    <w:r w:rsidR="00E81F67">
      <w:instrText xml:space="preserve"> or Proposed</w:instrText>
    </w:r>
    <w:r>
      <w:instrText xml:space="preserve">? </w:instrText>
    </w:r>
    <w:r w:rsidR="00E81F67">
      <w:instrText>(F</w:instrText>
    </w:r>
    <w:r>
      <w:instrText xml:space="preserve"> or</w:instrText>
    </w:r>
    <w:r w:rsidR="00E81F67">
      <w:instrText xml:space="preserve"> P)</w:instrText>
    </w:r>
    <w:r>
      <w:instrText xml:space="preserve">" \d </w:instrText>
    </w:r>
    <w:r w:rsidR="00E81F67">
      <w:instrText>F</w:instrText>
    </w:r>
    <w:r>
      <w:instrText xml:space="preserve">  \* MERGEFORMAT </w:instrText>
    </w:r>
    <w:r w:rsidR="004443CA">
      <w:fldChar w:fldCharType="separate"/>
    </w:r>
    <w:bookmarkStart w:id="0" w:name="Final"/>
    <w:r w:rsidR="00254B99">
      <w:t>F</w:t>
    </w:r>
    <w:bookmarkEnd w:id="0"/>
    <w:r w:rsidR="004443CA">
      <w:fldChar w:fldCharType="end"/>
    </w:r>
    <w:r w:rsidR="004443CA">
      <w:fldChar w:fldCharType="begin"/>
    </w:r>
    <w:r>
      <w:instrText xml:space="preserve"> ASK  HearingNumber "Enter Hearing Number" \d 2009123456  \* MERGEFORMAT </w:instrText>
    </w:r>
    <w:r w:rsidR="004443CA">
      <w:fldChar w:fldCharType="separate"/>
    </w:r>
    <w:bookmarkStart w:id="1" w:name="HearingNumber"/>
    <w:r w:rsidR="00254B99">
      <w:t>2012179410</w:t>
    </w:r>
    <w:bookmarkEnd w:id="1"/>
    <w:r w:rsidR="004443CA">
      <w:fldChar w:fldCharType="end"/>
    </w:r>
    <w:r w:rsidR="004443CA">
      <w:fldChar w:fldCharType="begin"/>
    </w:r>
    <w:r>
      <w:instrText xml:space="preserve"> ASK  ALJNumber "Enter ALJ Number" \d </w:instrText>
    </w:r>
    <w:r w:rsidR="00633F34">
      <w:instrText>606</w:instrText>
    </w:r>
    <w:r>
      <w:instrText xml:space="preserve"> \* MERGEFORMAT </w:instrText>
    </w:r>
    <w:r w:rsidR="004443CA">
      <w:fldChar w:fldCharType="separate"/>
    </w:r>
    <w:bookmarkStart w:id="2" w:name="ALJNumber"/>
    <w:r w:rsidR="00254B99">
      <w:t>606</w:t>
    </w:r>
    <w:bookmarkEnd w:id="2"/>
    <w:r w:rsidR="004443CA">
      <w:fldChar w:fldCharType="end"/>
    </w:r>
    <w:r>
      <w:t xml:space="preserve">Hearing No. </w:t>
    </w:r>
    <w:r w:rsidR="00D375E5" w:rsidRPr="00BF760C">
      <w:rPr>
        <w:highlight w:val="black"/>
      </w:rPr>
      <w:t>201901</w:t>
    </w:r>
    <w:r w:rsidR="006301D1" w:rsidRPr="00BF760C">
      <w:rPr>
        <w:highlight w:val="black"/>
      </w:rPr>
      <w:t>7</w:t>
    </w:r>
    <w:r w:rsidR="00D375E5" w:rsidRPr="00BF760C">
      <w:rPr>
        <w:highlight w:val="black"/>
      </w:rPr>
      <w:t>001</w:t>
    </w:r>
    <w:r w:rsidRPr="00BF760C">
      <w:rPr>
        <w:highlight w:val="black"/>
      </w:rPr>
      <w:t>-</w:t>
    </w:r>
    <w:r w:rsidR="00B100C0" w:rsidRPr="00BF760C">
      <w:rPr>
        <w:highlight w:val="black"/>
      </w:rPr>
      <w:fldChar w:fldCharType="begin"/>
    </w:r>
    <w:r w:rsidR="00B100C0" w:rsidRPr="00BF760C">
      <w:rPr>
        <w:highlight w:val="black"/>
      </w:rPr>
      <w:instrText xml:space="preserve"> REF  ALJNumber </w:instrText>
    </w:r>
    <w:r w:rsidR="00BF760C">
      <w:rPr>
        <w:highlight w:val="black"/>
      </w:rPr>
      <w:instrText xml:space="preserve"> \* MERGEFORMAT </w:instrText>
    </w:r>
    <w:r w:rsidR="00B100C0" w:rsidRPr="00BF760C">
      <w:rPr>
        <w:highlight w:val="black"/>
      </w:rPr>
      <w:fldChar w:fldCharType="separate"/>
    </w:r>
    <w:r w:rsidR="00025431" w:rsidRPr="00BF760C">
      <w:rPr>
        <w:highlight w:val="black"/>
      </w:rPr>
      <w:t>606</w:t>
    </w:r>
    <w:r w:rsidR="00B100C0" w:rsidRPr="00BF760C">
      <w:rPr>
        <w:highlight w:val="black"/>
      </w:rPr>
      <w:fldChar w:fldCharType="end"/>
    </w:r>
  </w:p>
  <w:p w14:paraId="04D835E3" w14:textId="77777777" w:rsidR="000C1B25" w:rsidRDefault="000C1B25">
    <w:pPr>
      <w:pStyle w:val="Header"/>
    </w:pPr>
    <w:r>
      <w:t>CDSS State Hearings Division</w:t>
    </w:r>
    <w:r>
      <w:tab/>
      <w:t xml:space="preserve">Page </w:t>
    </w:r>
    <w:r w:rsidR="00137085">
      <w:fldChar w:fldCharType="begin"/>
    </w:r>
    <w:r w:rsidR="00137085">
      <w:instrText xml:space="preserve"> PAGE </w:instrText>
    </w:r>
    <w:r w:rsidR="00137085">
      <w:fldChar w:fldCharType="separate"/>
    </w:r>
    <w:r w:rsidR="005057A8">
      <w:rPr>
        <w:noProof/>
      </w:rPr>
      <w:t>1</w:t>
    </w:r>
    <w:r w:rsidR="00137085">
      <w:rPr>
        <w:noProof/>
      </w:rPr>
      <w:fldChar w:fldCharType="end"/>
    </w:r>
  </w:p>
  <w:p w14:paraId="7597FEEF" w14:textId="77777777" w:rsidR="000C1B25" w:rsidRDefault="000C1B25">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8061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5C76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D6E2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A6F48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6F0334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14AC25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6252F0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5542DE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0290DBF"/>
    <w:multiLevelType w:val="singleLevel"/>
    <w:tmpl w:val="0F48B4FE"/>
    <w:lvl w:ilvl="0">
      <w:start w:val="3"/>
      <w:numFmt w:val="decimal"/>
      <w:lvlText w:val="(%1)"/>
      <w:lvlJc w:val="left"/>
      <w:pPr>
        <w:tabs>
          <w:tab w:val="num" w:pos="2880"/>
        </w:tabs>
        <w:ind w:left="2880" w:hanging="600"/>
      </w:pPr>
      <w:rPr>
        <w:rFonts w:hint="default"/>
      </w:rPr>
    </w:lvl>
  </w:abstractNum>
  <w:num w:numId="1" w16cid:durableId="1561474364">
    <w:abstractNumId w:val="14"/>
  </w:num>
  <w:num w:numId="2" w16cid:durableId="1870871729">
    <w:abstractNumId w:val="13"/>
  </w:num>
  <w:num w:numId="3" w16cid:durableId="7758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234782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06431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01865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73534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239752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641890467">
    <w:abstractNumId w:val="6"/>
    <w:lvlOverride w:ilvl="0">
      <w:lvl w:ilvl="0">
        <w:numFmt w:val="bullet"/>
        <w:lvlText w:val=""/>
        <w:legacy w:legacy="1" w:legacySpace="0" w:legacyIndent="360"/>
        <w:lvlJc w:val="left"/>
        <w:pPr>
          <w:ind w:left="720" w:hanging="360"/>
        </w:pPr>
        <w:rPr>
          <w:rFonts w:ascii="Symbol" w:hAnsi="Symbol" w:hint="default"/>
        </w:rPr>
      </w:lvl>
    </w:lvlOverride>
  </w:num>
  <w:num w:numId="10" w16cid:durableId="664666285">
    <w:abstractNumId w:val="15"/>
  </w:num>
  <w:num w:numId="11" w16cid:durableId="2000648185">
    <w:abstractNumId w:val="5"/>
  </w:num>
  <w:num w:numId="12" w16cid:durableId="159539402">
    <w:abstractNumId w:val="4"/>
  </w:num>
  <w:num w:numId="13" w16cid:durableId="1922789802">
    <w:abstractNumId w:val="3"/>
  </w:num>
  <w:num w:numId="14" w16cid:durableId="699403307">
    <w:abstractNumId w:val="2"/>
  </w:num>
  <w:num w:numId="15" w16cid:durableId="1885093360">
    <w:abstractNumId w:val="1"/>
  </w:num>
  <w:num w:numId="16" w16cid:durableId="82347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B99"/>
    <w:rsid w:val="00012A25"/>
    <w:rsid w:val="00014B75"/>
    <w:rsid w:val="00014F52"/>
    <w:rsid w:val="00022516"/>
    <w:rsid w:val="00025431"/>
    <w:rsid w:val="00036668"/>
    <w:rsid w:val="00042BA4"/>
    <w:rsid w:val="00061DB7"/>
    <w:rsid w:val="00063EC6"/>
    <w:rsid w:val="000700A3"/>
    <w:rsid w:val="0008424B"/>
    <w:rsid w:val="00085776"/>
    <w:rsid w:val="00086199"/>
    <w:rsid w:val="000A09DE"/>
    <w:rsid w:val="000B1748"/>
    <w:rsid w:val="000C1B25"/>
    <w:rsid w:val="000D2798"/>
    <w:rsid w:val="000D5D2E"/>
    <w:rsid w:val="000D610E"/>
    <w:rsid w:val="00110E7E"/>
    <w:rsid w:val="00122E55"/>
    <w:rsid w:val="00123194"/>
    <w:rsid w:val="00124CCE"/>
    <w:rsid w:val="00137085"/>
    <w:rsid w:val="00141B2B"/>
    <w:rsid w:val="00162337"/>
    <w:rsid w:val="001647B0"/>
    <w:rsid w:val="001731CC"/>
    <w:rsid w:val="00183BC7"/>
    <w:rsid w:val="00192B4C"/>
    <w:rsid w:val="001A1CF3"/>
    <w:rsid w:val="001D15F7"/>
    <w:rsid w:val="001D3E4E"/>
    <w:rsid w:val="001D5201"/>
    <w:rsid w:val="001E082C"/>
    <w:rsid w:val="001E5D49"/>
    <w:rsid w:val="001E7D70"/>
    <w:rsid w:val="001F5505"/>
    <w:rsid w:val="001F7D5D"/>
    <w:rsid w:val="00236F9F"/>
    <w:rsid w:val="002467DF"/>
    <w:rsid w:val="00254B99"/>
    <w:rsid w:val="002876F2"/>
    <w:rsid w:val="00287ABC"/>
    <w:rsid w:val="002A42C7"/>
    <w:rsid w:val="002C1868"/>
    <w:rsid w:val="002C3CB3"/>
    <w:rsid w:val="002E2D72"/>
    <w:rsid w:val="0030450C"/>
    <w:rsid w:val="003129CA"/>
    <w:rsid w:val="003144BC"/>
    <w:rsid w:val="00323080"/>
    <w:rsid w:val="00325231"/>
    <w:rsid w:val="00332659"/>
    <w:rsid w:val="00340815"/>
    <w:rsid w:val="00353043"/>
    <w:rsid w:val="003730F2"/>
    <w:rsid w:val="00375CC1"/>
    <w:rsid w:val="00380B1D"/>
    <w:rsid w:val="003851E7"/>
    <w:rsid w:val="00391591"/>
    <w:rsid w:val="003B6738"/>
    <w:rsid w:val="003C0CF7"/>
    <w:rsid w:val="003F65D5"/>
    <w:rsid w:val="00413134"/>
    <w:rsid w:val="004338DE"/>
    <w:rsid w:val="004443CA"/>
    <w:rsid w:val="00452007"/>
    <w:rsid w:val="0045330D"/>
    <w:rsid w:val="00465F8B"/>
    <w:rsid w:val="00470C3A"/>
    <w:rsid w:val="00474C45"/>
    <w:rsid w:val="00480959"/>
    <w:rsid w:val="004922BE"/>
    <w:rsid w:val="00494B5D"/>
    <w:rsid w:val="004B219E"/>
    <w:rsid w:val="004E3C7E"/>
    <w:rsid w:val="004F0996"/>
    <w:rsid w:val="004F6697"/>
    <w:rsid w:val="00503BB6"/>
    <w:rsid w:val="005057A8"/>
    <w:rsid w:val="00505E3D"/>
    <w:rsid w:val="00506ED8"/>
    <w:rsid w:val="005269D3"/>
    <w:rsid w:val="005454EB"/>
    <w:rsid w:val="00547552"/>
    <w:rsid w:val="00547D10"/>
    <w:rsid w:val="00597D87"/>
    <w:rsid w:val="005B3677"/>
    <w:rsid w:val="005B3F9B"/>
    <w:rsid w:val="005B4D5B"/>
    <w:rsid w:val="005D1607"/>
    <w:rsid w:val="005D50E6"/>
    <w:rsid w:val="005E59AB"/>
    <w:rsid w:val="00600BDC"/>
    <w:rsid w:val="00614A52"/>
    <w:rsid w:val="00616816"/>
    <w:rsid w:val="00621094"/>
    <w:rsid w:val="006301D1"/>
    <w:rsid w:val="0063128E"/>
    <w:rsid w:val="00633F34"/>
    <w:rsid w:val="00653807"/>
    <w:rsid w:val="0065676E"/>
    <w:rsid w:val="006A4F02"/>
    <w:rsid w:val="006A4FA2"/>
    <w:rsid w:val="006A5AD0"/>
    <w:rsid w:val="006D77A9"/>
    <w:rsid w:val="006F0F80"/>
    <w:rsid w:val="00712405"/>
    <w:rsid w:val="0071745C"/>
    <w:rsid w:val="00725655"/>
    <w:rsid w:val="00754578"/>
    <w:rsid w:val="00761A9F"/>
    <w:rsid w:val="00762BA1"/>
    <w:rsid w:val="00775521"/>
    <w:rsid w:val="007924A4"/>
    <w:rsid w:val="00795F43"/>
    <w:rsid w:val="007A5EE9"/>
    <w:rsid w:val="007E12A5"/>
    <w:rsid w:val="007F0449"/>
    <w:rsid w:val="008012E5"/>
    <w:rsid w:val="00804058"/>
    <w:rsid w:val="008054EA"/>
    <w:rsid w:val="00811191"/>
    <w:rsid w:val="00831A75"/>
    <w:rsid w:val="00846D44"/>
    <w:rsid w:val="00854981"/>
    <w:rsid w:val="00867FCE"/>
    <w:rsid w:val="00870DBF"/>
    <w:rsid w:val="008817B5"/>
    <w:rsid w:val="00897938"/>
    <w:rsid w:val="008A2EC8"/>
    <w:rsid w:val="008B3A1F"/>
    <w:rsid w:val="008D3519"/>
    <w:rsid w:val="008E17D5"/>
    <w:rsid w:val="008E7A13"/>
    <w:rsid w:val="008F01BA"/>
    <w:rsid w:val="00917104"/>
    <w:rsid w:val="00920D5C"/>
    <w:rsid w:val="0093308D"/>
    <w:rsid w:val="009451DA"/>
    <w:rsid w:val="009524AA"/>
    <w:rsid w:val="00957056"/>
    <w:rsid w:val="00964441"/>
    <w:rsid w:val="009814D7"/>
    <w:rsid w:val="009939F8"/>
    <w:rsid w:val="009948ED"/>
    <w:rsid w:val="00996C20"/>
    <w:rsid w:val="009A4834"/>
    <w:rsid w:val="009B4E00"/>
    <w:rsid w:val="009B53AA"/>
    <w:rsid w:val="009B6FA2"/>
    <w:rsid w:val="009B7AC2"/>
    <w:rsid w:val="009D3AFE"/>
    <w:rsid w:val="00A039CD"/>
    <w:rsid w:val="00A06198"/>
    <w:rsid w:val="00A1379C"/>
    <w:rsid w:val="00A2158B"/>
    <w:rsid w:val="00A244EE"/>
    <w:rsid w:val="00A366E3"/>
    <w:rsid w:val="00A5180D"/>
    <w:rsid w:val="00A63D7F"/>
    <w:rsid w:val="00A8170C"/>
    <w:rsid w:val="00A8712B"/>
    <w:rsid w:val="00A871D0"/>
    <w:rsid w:val="00AB4E9B"/>
    <w:rsid w:val="00AC104E"/>
    <w:rsid w:val="00AD12B2"/>
    <w:rsid w:val="00AD15C4"/>
    <w:rsid w:val="00AD3C72"/>
    <w:rsid w:val="00B07131"/>
    <w:rsid w:val="00B100C0"/>
    <w:rsid w:val="00B10C57"/>
    <w:rsid w:val="00B1360B"/>
    <w:rsid w:val="00B13B30"/>
    <w:rsid w:val="00B2682A"/>
    <w:rsid w:val="00B405D3"/>
    <w:rsid w:val="00B53821"/>
    <w:rsid w:val="00B545E8"/>
    <w:rsid w:val="00B7084D"/>
    <w:rsid w:val="00B725A8"/>
    <w:rsid w:val="00B86ACC"/>
    <w:rsid w:val="00BA114E"/>
    <w:rsid w:val="00BB7E69"/>
    <w:rsid w:val="00BD3E26"/>
    <w:rsid w:val="00BE00D7"/>
    <w:rsid w:val="00BF760C"/>
    <w:rsid w:val="00C03576"/>
    <w:rsid w:val="00C03F23"/>
    <w:rsid w:val="00C03F41"/>
    <w:rsid w:val="00C13F33"/>
    <w:rsid w:val="00C20A4B"/>
    <w:rsid w:val="00C6061C"/>
    <w:rsid w:val="00C70702"/>
    <w:rsid w:val="00C7695F"/>
    <w:rsid w:val="00C81477"/>
    <w:rsid w:val="00C83CB9"/>
    <w:rsid w:val="00C94A99"/>
    <w:rsid w:val="00CA277E"/>
    <w:rsid w:val="00CB3954"/>
    <w:rsid w:val="00CC63C5"/>
    <w:rsid w:val="00CD0767"/>
    <w:rsid w:val="00D04B5D"/>
    <w:rsid w:val="00D22015"/>
    <w:rsid w:val="00D34C92"/>
    <w:rsid w:val="00D375E5"/>
    <w:rsid w:val="00D40734"/>
    <w:rsid w:val="00D63BC3"/>
    <w:rsid w:val="00D85F3F"/>
    <w:rsid w:val="00D90B9E"/>
    <w:rsid w:val="00D93C14"/>
    <w:rsid w:val="00DB7E95"/>
    <w:rsid w:val="00DD551D"/>
    <w:rsid w:val="00DE496D"/>
    <w:rsid w:val="00DE571B"/>
    <w:rsid w:val="00DE6E83"/>
    <w:rsid w:val="00DF4F30"/>
    <w:rsid w:val="00DF690B"/>
    <w:rsid w:val="00E03FC6"/>
    <w:rsid w:val="00E119C8"/>
    <w:rsid w:val="00E13D52"/>
    <w:rsid w:val="00E27036"/>
    <w:rsid w:val="00E412E1"/>
    <w:rsid w:val="00E63560"/>
    <w:rsid w:val="00E67BF3"/>
    <w:rsid w:val="00E71E09"/>
    <w:rsid w:val="00E7367A"/>
    <w:rsid w:val="00E76434"/>
    <w:rsid w:val="00E81F67"/>
    <w:rsid w:val="00E84CC9"/>
    <w:rsid w:val="00E91E22"/>
    <w:rsid w:val="00EA15B0"/>
    <w:rsid w:val="00EA45B2"/>
    <w:rsid w:val="00EB4736"/>
    <w:rsid w:val="00EC253D"/>
    <w:rsid w:val="00EE42FB"/>
    <w:rsid w:val="00EF0F0D"/>
    <w:rsid w:val="00F07E0C"/>
    <w:rsid w:val="00F31F3F"/>
    <w:rsid w:val="00F377B6"/>
    <w:rsid w:val="00F4029E"/>
    <w:rsid w:val="00F437E3"/>
    <w:rsid w:val="00F5346C"/>
    <w:rsid w:val="00F54614"/>
    <w:rsid w:val="00F621E3"/>
    <w:rsid w:val="00F668A1"/>
    <w:rsid w:val="00F66EA0"/>
    <w:rsid w:val="00F77135"/>
    <w:rsid w:val="00FB58F2"/>
    <w:rsid w:val="00FE2BD5"/>
    <w:rsid w:val="00FE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06E0E2E1"/>
  <w15:docId w15:val="{86E1DB38-604F-45ED-B331-5F1074EF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5D"/>
    <w:pPr>
      <w:spacing w:after="240"/>
    </w:pPr>
    <w:rPr>
      <w:rFonts w:ascii="Arial" w:hAnsi="Arial"/>
      <w:sz w:val="22"/>
    </w:rPr>
  </w:style>
  <w:style w:type="paragraph" w:styleId="Heading1">
    <w:name w:val="heading 1"/>
    <w:basedOn w:val="Normal"/>
    <w:next w:val="Normal"/>
    <w:qFormat/>
    <w:rsid w:val="00C03576"/>
    <w:pPr>
      <w:keepNext/>
      <w:jc w:val="center"/>
      <w:outlineLvl w:val="0"/>
    </w:pPr>
    <w:rPr>
      <w:b/>
    </w:rPr>
  </w:style>
  <w:style w:type="paragraph" w:styleId="Heading2">
    <w:name w:val="heading 2"/>
    <w:basedOn w:val="Normal"/>
    <w:next w:val="Normal"/>
    <w:qFormat/>
    <w:rsid w:val="00C03576"/>
    <w:pPr>
      <w:keepNext/>
      <w:outlineLvl w:val="1"/>
    </w:pPr>
    <w:rPr>
      <w:b/>
      <w:snapToGrid w:val="0"/>
      <w:sz w:val="28"/>
      <w:u w:val="single"/>
    </w:rPr>
  </w:style>
  <w:style w:type="paragraph" w:styleId="Heading3">
    <w:name w:val="heading 3"/>
    <w:basedOn w:val="Normal"/>
    <w:next w:val="Normal"/>
    <w:qFormat/>
    <w:rsid w:val="00C03576"/>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3576"/>
    <w:pPr>
      <w:jc w:val="center"/>
    </w:pPr>
    <w:rPr>
      <w:b/>
      <w:sz w:val="24"/>
    </w:rPr>
  </w:style>
  <w:style w:type="paragraph" w:styleId="BodyText">
    <w:name w:val="Body Text"/>
    <w:basedOn w:val="Normal"/>
    <w:rsid w:val="00C03576"/>
    <w:pPr>
      <w:shd w:val="pct10" w:color="auto" w:fill="FFFFFF"/>
    </w:pPr>
  </w:style>
  <w:style w:type="paragraph" w:styleId="DocumentMap">
    <w:name w:val="Document Map"/>
    <w:basedOn w:val="Normal"/>
    <w:semiHidden/>
    <w:rsid w:val="00C03576"/>
    <w:pPr>
      <w:shd w:val="clear" w:color="auto" w:fill="000080"/>
    </w:pPr>
    <w:rPr>
      <w:rFonts w:ascii="Tahoma" w:hAnsi="Tahoma"/>
    </w:rPr>
  </w:style>
  <w:style w:type="character" w:styleId="Hyperlink">
    <w:name w:val="Hyperlink"/>
    <w:basedOn w:val="DefaultParagraphFont"/>
    <w:rsid w:val="00C03576"/>
    <w:rPr>
      <w:color w:val="0000FF"/>
      <w:u w:val="single"/>
    </w:rPr>
  </w:style>
  <w:style w:type="character" w:styleId="FollowedHyperlink">
    <w:name w:val="FollowedHyperlink"/>
    <w:basedOn w:val="DefaultParagraphFont"/>
    <w:rsid w:val="00C03576"/>
    <w:rPr>
      <w:color w:val="800080"/>
      <w:u w:val="single"/>
    </w:rPr>
  </w:style>
  <w:style w:type="paragraph" w:styleId="Header">
    <w:name w:val="header"/>
    <w:basedOn w:val="Normal"/>
    <w:rsid w:val="00C03576"/>
    <w:pPr>
      <w:tabs>
        <w:tab w:val="right" w:pos="9180"/>
      </w:tabs>
      <w:spacing w:after="0"/>
    </w:pPr>
    <w:rPr>
      <w:b/>
      <w:i/>
      <w:sz w:val="20"/>
    </w:rPr>
  </w:style>
  <w:style w:type="paragraph" w:styleId="Footer">
    <w:name w:val="footer"/>
    <w:basedOn w:val="Normal"/>
    <w:rsid w:val="00C03576"/>
    <w:pPr>
      <w:tabs>
        <w:tab w:val="center" w:pos="4320"/>
        <w:tab w:val="right" w:pos="8640"/>
      </w:tabs>
    </w:pPr>
  </w:style>
  <w:style w:type="character" w:styleId="PageNumber">
    <w:name w:val="page number"/>
    <w:basedOn w:val="DefaultParagraphFont"/>
    <w:rsid w:val="00C03576"/>
  </w:style>
  <w:style w:type="paragraph" w:styleId="PlainText">
    <w:name w:val="Plain Text"/>
    <w:basedOn w:val="Normal"/>
    <w:rsid w:val="00C03576"/>
  </w:style>
  <w:style w:type="paragraph" w:styleId="BodyText2">
    <w:name w:val="Body Text 2"/>
    <w:basedOn w:val="Normal"/>
    <w:rsid w:val="00C03576"/>
    <w:rPr>
      <w:sz w:val="28"/>
    </w:rPr>
  </w:style>
  <w:style w:type="paragraph" w:styleId="BodyTextIndent">
    <w:name w:val="Body Text Indent"/>
    <w:basedOn w:val="Normal"/>
    <w:rsid w:val="00C03576"/>
    <w:pPr>
      <w:spacing w:after="0"/>
      <w:ind w:left="720" w:hanging="720"/>
    </w:pPr>
  </w:style>
  <w:style w:type="paragraph" w:customStyle="1" w:styleId="BlockQuote">
    <w:name w:val="BlockQuote"/>
    <w:basedOn w:val="Normal"/>
    <w:rsid w:val="001D3E4E"/>
    <w:pPr>
      <w:ind w:left="720" w:right="720"/>
    </w:pPr>
  </w:style>
  <w:style w:type="paragraph" w:customStyle="1" w:styleId="Table">
    <w:name w:val="Table"/>
    <w:basedOn w:val="Normal"/>
    <w:rsid w:val="001D3E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ohanso\Desktop\Decision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06C26689ED3F47936053D429BDF58C" ma:contentTypeVersion="9" ma:contentTypeDescription="Create a new document." ma:contentTypeScope="" ma:versionID="66ecbbe427636473f978a03321d118df">
  <xsd:schema xmlns:xsd="http://www.w3.org/2001/XMLSchema" xmlns:xs="http://www.w3.org/2001/XMLSchema" xmlns:p="http://schemas.microsoft.com/office/2006/metadata/properties" xmlns:ns2="bdda19d9-f9ba-46b3-a6de-8cd7cd5343b5" xmlns:ns3="b480663d-7f8b-472d-9c70-e03b8f8cc4c6" targetNamespace="http://schemas.microsoft.com/office/2006/metadata/properties" ma:root="true" ma:fieldsID="81672e0168d4235f3e1b1a331d259dae" ns2:_="" ns3:_="">
    <xsd:import namespace="bdda19d9-f9ba-46b3-a6de-8cd7cd5343b5"/>
    <xsd:import namespace="b480663d-7f8b-472d-9c70-e03b8f8c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19d9-f9ba-46b3-a6de-8cd7cd534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8703d-a7c8-4a51-8730-763bd45d72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0663d-7f8b-472d-9c70-e03b8f8cc4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fcc9c-6109-48d3-8202-d2de5a44e771}" ma:internalName="TaxCatchAll" ma:showField="CatchAllData" ma:web="b480663d-7f8b-472d-9c70-e03b8f8cc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80663d-7f8b-472d-9c70-e03b8f8cc4c6" xsi:nil="true"/>
    <lcf76f155ced4ddcb4097134ff3c332f xmlns="bdda19d9-f9ba-46b3-a6de-8cd7cd534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E3844-41F5-4648-94EA-352EBCCE0CFF}">
  <ds:schemaRefs>
    <ds:schemaRef ds:uri="http://schemas.openxmlformats.org/officeDocument/2006/bibliography"/>
  </ds:schemaRefs>
</ds:datastoreItem>
</file>

<file path=customXml/itemProps2.xml><?xml version="1.0" encoding="utf-8"?>
<ds:datastoreItem xmlns:ds="http://schemas.openxmlformats.org/officeDocument/2006/customXml" ds:itemID="{50B37404-53C9-4EE9-BDB5-C6B8D83A9BB9}"/>
</file>

<file path=customXml/itemProps3.xml><?xml version="1.0" encoding="utf-8"?>
<ds:datastoreItem xmlns:ds="http://schemas.openxmlformats.org/officeDocument/2006/customXml" ds:itemID="{3A2807BE-51FB-4C21-BF3D-8D7F4554D849}"/>
</file>

<file path=customXml/itemProps4.xml><?xml version="1.0" encoding="utf-8"?>
<ds:datastoreItem xmlns:ds="http://schemas.openxmlformats.org/officeDocument/2006/customXml" ds:itemID="{45ECA701-8D3A-4DBF-8122-D60B810704A5}"/>
</file>

<file path=docProps/app.xml><?xml version="1.0" encoding="utf-8"?>
<Properties xmlns="http://schemas.openxmlformats.org/officeDocument/2006/extended-properties" xmlns:vt="http://schemas.openxmlformats.org/officeDocument/2006/docPropsVTypes">
  <Template>DecisionTemplate</Template>
  <TotalTime>0</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Summary</vt:lpstr>
    </vt:vector>
  </TitlesOfParts>
  <Company>CDSS</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CDSS</dc:creator>
  <cp:lastModifiedBy>Griffith, Kandi [HSA]</cp:lastModifiedBy>
  <cp:revision>3</cp:revision>
  <cp:lastPrinted>2019-05-06T17:47:00Z</cp:lastPrinted>
  <dcterms:created xsi:type="dcterms:W3CDTF">2019-10-21T16:49:00Z</dcterms:created>
  <dcterms:modified xsi:type="dcterms:W3CDTF">2022-08-22T20:09:00Z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0x010100B806C26689ED3F47936053D429BDF58C</vt:lpwstr>
  </property>
</Properties>
</file>