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3C" w:rsidRDefault="00867AE8">
      <w:pPr>
        <w:pStyle w:val="Department"/>
      </w:pPr>
      <w:bookmarkStart w:id="0" w:name="txtTitle1"/>
      <w:bookmarkEnd w:id="0"/>
      <w:r>
        <w:t>CALIFORNIA DEPARTMENT OF SOCIAL SERVICES</w:t>
      </w:r>
    </w:p>
    <w:p w:rsidR="0057223C" w:rsidRDefault="0057223C">
      <w:pPr>
        <w:pStyle w:val="Department"/>
      </w:pPr>
      <w:bookmarkStart w:id="1" w:name="txtTitle2"/>
      <w:bookmarkEnd w:id="1"/>
    </w:p>
    <w:p w:rsidR="0057223C" w:rsidRDefault="0057223C">
      <w:pPr>
        <w:pStyle w:val="BodyTex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0"/>
        <w:gridCol w:w="5040"/>
      </w:tblGrid>
      <w:tr w:rsidR="0057223C">
        <w:tc>
          <w:tcPr>
            <w:tcW w:w="5760" w:type="dxa"/>
            <w:tcBorders>
              <w:bottom w:val="single" w:sz="4" w:space="0" w:color="auto"/>
              <w:right w:val="single" w:sz="4" w:space="0" w:color="auto"/>
            </w:tcBorders>
          </w:tcPr>
          <w:p w:rsidR="0057223C" w:rsidRDefault="0057223C">
            <w:pPr>
              <w:pStyle w:val="BodyText"/>
              <w:rPr>
                <w:sz w:val="28"/>
              </w:rPr>
            </w:pPr>
            <w:bookmarkStart w:id="2" w:name="txtRehearing"/>
            <w:bookmarkEnd w:id="2"/>
            <w:r>
              <w:rPr>
                <w:i/>
              </w:rPr>
              <w:t xml:space="preserve">Hearing No. </w:t>
            </w:r>
            <w:r>
              <w:rPr>
                <w:b/>
                <w:sz w:val="28"/>
              </w:rPr>
              <w:t xml:space="preserve"> </w:t>
            </w:r>
            <w:bookmarkStart w:id="3" w:name="txtHearingNo"/>
            <w:bookmarkEnd w:id="3"/>
            <w:r w:rsidR="00867AE8" w:rsidRPr="003515AB">
              <w:rPr>
                <w:b/>
                <w:sz w:val="28"/>
                <w:highlight w:val="black"/>
              </w:rPr>
              <w:t>2019017001</w:t>
            </w:r>
            <w:r>
              <w:rPr>
                <w:b/>
                <w:sz w:val="28"/>
              </w:rPr>
              <w:t xml:space="preserve"> </w:t>
            </w:r>
          </w:p>
          <w:p w:rsidR="0057223C" w:rsidRDefault="0057223C">
            <w:pPr>
              <w:pStyle w:val="BodyText"/>
            </w:pPr>
          </w:p>
          <w:p w:rsidR="0057223C" w:rsidRDefault="0057223C">
            <w:pPr>
              <w:pStyle w:val="BodyText"/>
              <w:rPr>
                <w:b/>
              </w:rPr>
            </w:pPr>
            <w:r>
              <w:rPr>
                <w:i/>
              </w:rPr>
              <w:t xml:space="preserve">In the Matter of </w:t>
            </w:r>
            <w:bookmarkStart w:id="4" w:name="txtMatterof"/>
            <w:bookmarkEnd w:id="4"/>
            <w:r w:rsidR="00867AE8">
              <w:rPr>
                <w:i/>
              </w:rPr>
              <w:t>Respondent(s)</w:t>
            </w:r>
            <w:r>
              <w:rPr>
                <w:i/>
              </w:rPr>
              <w:t>:</w:t>
            </w:r>
          </w:p>
          <w:p w:rsidR="0057223C" w:rsidRDefault="0057223C">
            <w:pPr>
              <w:pStyle w:val="BodyText"/>
            </w:pPr>
          </w:p>
          <w:p w:rsidR="004B125F" w:rsidRDefault="004B125F">
            <w:pPr>
              <w:pStyle w:val="BodyText"/>
            </w:pPr>
          </w:p>
          <w:p w:rsidR="0057223C" w:rsidRPr="003515AB" w:rsidRDefault="00867AE8">
            <w:pPr>
              <w:pStyle w:val="BodyText"/>
              <w:rPr>
                <w:highlight w:val="black"/>
              </w:rPr>
            </w:pPr>
            <w:bookmarkStart w:id="5" w:name="txtClaimantName1"/>
            <w:bookmarkEnd w:id="5"/>
            <w:r w:rsidRPr="003515AB">
              <w:rPr>
                <w:highlight w:val="black"/>
              </w:rPr>
              <w:t>Kristina Mora</w:t>
            </w:r>
          </w:p>
          <w:p w:rsidR="0057223C" w:rsidRPr="003515AB" w:rsidRDefault="00867AE8">
            <w:pPr>
              <w:pStyle w:val="BodyText"/>
              <w:rPr>
                <w:highlight w:val="black"/>
              </w:rPr>
            </w:pPr>
            <w:bookmarkStart w:id="6" w:name="txtClaimantName2"/>
            <w:bookmarkStart w:id="7" w:name="txtClaimantAddress"/>
            <w:bookmarkEnd w:id="6"/>
            <w:bookmarkEnd w:id="7"/>
            <w:r w:rsidRPr="003515AB">
              <w:rPr>
                <w:highlight w:val="black"/>
              </w:rPr>
              <w:t>839 S. Filbert St</w:t>
            </w:r>
            <w:r w:rsidR="004B125F" w:rsidRPr="003515AB">
              <w:rPr>
                <w:highlight w:val="black"/>
              </w:rPr>
              <w:t>reet</w:t>
            </w:r>
          </w:p>
          <w:p w:rsidR="0057223C" w:rsidRDefault="00867AE8">
            <w:pPr>
              <w:pStyle w:val="BodyText"/>
            </w:pPr>
            <w:bookmarkStart w:id="8" w:name="txtClaimantCSZ"/>
            <w:bookmarkEnd w:id="8"/>
            <w:r w:rsidRPr="003515AB">
              <w:rPr>
                <w:highlight w:val="black"/>
              </w:rPr>
              <w:t>Stockton, CA  95205</w:t>
            </w:r>
          </w:p>
          <w:p w:rsidR="0057223C" w:rsidRDefault="0057223C">
            <w:pPr>
              <w:pStyle w:val="BodyText"/>
            </w:pPr>
          </w:p>
          <w:p w:rsidR="0057223C" w:rsidRDefault="0057223C">
            <w:pPr>
              <w:pStyle w:val="BodyText"/>
              <w:rPr>
                <w:rFonts w:ascii="Garamond" w:hAnsi="Garamond"/>
                <w:sz w:val="28"/>
              </w:rPr>
            </w:pPr>
          </w:p>
        </w:tc>
        <w:tc>
          <w:tcPr>
            <w:tcW w:w="5040" w:type="dxa"/>
            <w:tcBorders>
              <w:left w:val="nil"/>
            </w:tcBorders>
          </w:tcPr>
          <w:p w:rsidR="0057223C" w:rsidRDefault="0057223C">
            <w:pPr>
              <w:pStyle w:val="Decision"/>
            </w:pPr>
            <w:bookmarkStart w:id="9" w:name="txtDecisionType1"/>
            <w:bookmarkEnd w:id="9"/>
          </w:p>
          <w:p w:rsidR="0057223C" w:rsidRDefault="00867AE8">
            <w:pPr>
              <w:pStyle w:val="Decision"/>
            </w:pPr>
            <w:bookmarkStart w:id="10" w:name="txtDecisionType2"/>
            <w:bookmarkEnd w:id="10"/>
            <w:r>
              <w:t>DECISION</w:t>
            </w:r>
          </w:p>
          <w:p w:rsidR="0057223C" w:rsidRDefault="0057223C">
            <w:pPr>
              <w:pStyle w:val="Decision"/>
            </w:pPr>
            <w:bookmarkStart w:id="11" w:name="txtDecisionType3"/>
            <w:bookmarkEnd w:id="11"/>
          </w:p>
          <w:p w:rsidR="0057223C" w:rsidRDefault="0057223C">
            <w:pPr>
              <w:pStyle w:val="BodyText"/>
              <w:spacing w:after="120"/>
              <w:rPr>
                <w:rFonts w:ascii="Garamond" w:hAnsi="Garamond"/>
                <w:sz w:val="28"/>
              </w:rPr>
            </w:pPr>
          </w:p>
        </w:tc>
      </w:tr>
    </w:tbl>
    <w:p w:rsidR="0057223C" w:rsidRDefault="00867AE8">
      <w:pPr>
        <w:pStyle w:val="BodyText"/>
        <w:spacing w:before="120"/>
        <w:ind w:right="-216"/>
      </w:pPr>
      <w:bookmarkStart w:id="12" w:name="txtAuthority1"/>
      <w:bookmarkEnd w:id="12"/>
      <w:r>
        <w:t>Pursuant to the authority of the Director,</w:t>
      </w:r>
    </w:p>
    <w:p w:rsidR="0057223C" w:rsidRDefault="00867AE8">
      <w:pPr>
        <w:pStyle w:val="BodyText"/>
        <w:spacing w:after="120"/>
        <w:ind w:right="-216"/>
      </w:pPr>
      <w:bookmarkStart w:id="13" w:name="txtAuthority2"/>
      <w:bookmarkEnd w:id="13"/>
      <w:r>
        <w:t>I adopt the attached final decision.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810"/>
        <w:gridCol w:w="4842"/>
      </w:tblGrid>
      <w:tr w:rsidR="0057223C">
        <w:trPr>
          <w:cantSplit/>
          <w:trHeight w:val="117"/>
        </w:trPr>
        <w:tc>
          <w:tcPr>
            <w:tcW w:w="4788" w:type="dxa"/>
          </w:tcPr>
          <w:p w:rsidR="0057223C" w:rsidRDefault="0057223C">
            <w:pPr>
              <w:rPr>
                <w:sz w:val="52"/>
              </w:rPr>
            </w:pPr>
            <w:bookmarkStart w:id="14" w:name="txtSignature"/>
            <w:bookmarkEnd w:id="14"/>
          </w:p>
        </w:tc>
        <w:tc>
          <w:tcPr>
            <w:tcW w:w="810" w:type="dxa"/>
          </w:tcPr>
          <w:p w:rsidR="0057223C" w:rsidRDefault="0057223C">
            <w:pPr>
              <w:spacing w:after="4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ab/>
            </w:r>
          </w:p>
        </w:tc>
        <w:tc>
          <w:tcPr>
            <w:tcW w:w="4842" w:type="dxa"/>
            <w:vAlign w:val="bottom"/>
          </w:tcPr>
          <w:p w:rsidR="0057223C" w:rsidRDefault="0057223C">
            <w:pPr>
              <w:tabs>
                <w:tab w:val="left" w:pos="882"/>
                <w:tab w:val="left" w:pos="2322"/>
              </w:tabs>
              <w:spacing w:after="40"/>
              <w:rPr>
                <w:sz w:val="24"/>
              </w:rPr>
            </w:pPr>
            <w:r>
              <w:rPr>
                <w:sz w:val="24"/>
              </w:rPr>
              <w:tab/>
            </w:r>
            <w:bookmarkStart w:id="15" w:name="txtSignDateType"/>
            <w:bookmarkEnd w:id="15"/>
            <w:r w:rsidR="00867AE8">
              <w:rPr>
                <w:sz w:val="24"/>
              </w:rPr>
              <w:t xml:space="preserve">Adopt Date: </w:t>
            </w:r>
            <w:r>
              <w:rPr>
                <w:sz w:val="24"/>
              </w:rPr>
              <w:tab/>
            </w:r>
            <w:bookmarkStart w:id="16" w:name="txtSignDate"/>
            <w:bookmarkEnd w:id="16"/>
            <w:r w:rsidR="004B125F">
              <w:rPr>
                <w:sz w:val="24"/>
              </w:rPr>
              <w:t>May 6, 2019</w:t>
            </w:r>
          </w:p>
        </w:tc>
      </w:tr>
      <w:tr w:rsidR="0057223C">
        <w:trPr>
          <w:cantSplit/>
          <w:trHeight w:val="70"/>
        </w:trPr>
        <w:tc>
          <w:tcPr>
            <w:tcW w:w="4788" w:type="dxa"/>
          </w:tcPr>
          <w:p w:rsidR="0057223C" w:rsidRDefault="0057223C">
            <w:pPr>
              <w:spacing w:after="40"/>
              <w:rPr>
                <w:rFonts w:ascii="Garamond" w:hAnsi="Garamond"/>
                <w:sz w:val="4"/>
              </w:rPr>
            </w:pPr>
            <w:r>
              <w:rPr>
                <w:rFonts w:ascii="Garamond" w:hAnsi="Garamond"/>
                <w:sz w:val="4"/>
              </w:rPr>
              <w:tab/>
            </w:r>
          </w:p>
        </w:tc>
        <w:tc>
          <w:tcPr>
            <w:tcW w:w="810" w:type="dxa"/>
          </w:tcPr>
          <w:p w:rsidR="0057223C" w:rsidRDefault="0057223C">
            <w:pPr>
              <w:spacing w:after="40"/>
              <w:rPr>
                <w:rFonts w:ascii="Garamond" w:hAnsi="Garamond"/>
                <w:sz w:val="4"/>
              </w:rPr>
            </w:pPr>
          </w:p>
        </w:tc>
        <w:tc>
          <w:tcPr>
            <w:tcW w:w="4842" w:type="dxa"/>
          </w:tcPr>
          <w:p w:rsidR="0057223C" w:rsidRDefault="0057223C">
            <w:pPr>
              <w:spacing w:after="40"/>
              <w:rPr>
                <w:rFonts w:ascii="Garamond" w:hAnsi="Garamond"/>
                <w:sz w:val="4"/>
              </w:rPr>
            </w:pPr>
          </w:p>
        </w:tc>
      </w:tr>
      <w:tr w:rsidR="0057223C">
        <w:trPr>
          <w:cantSplit/>
          <w:trHeight w:val="250"/>
        </w:trPr>
        <w:tc>
          <w:tcPr>
            <w:tcW w:w="4788" w:type="dxa"/>
          </w:tcPr>
          <w:p w:rsidR="0057223C" w:rsidRDefault="00867AE8">
            <w:pPr>
              <w:spacing w:after="40"/>
              <w:rPr>
                <w:sz w:val="24"/>
              </w:rPr>
            </w:pPr>
            <w:bookmarkStart w:id="17" w:name="txtSignedBy"/>
            <w:bookmarkEnd w:id="17"/>
            <w:proofErr w:type="spellStart"/>
            <w:r w:rsidRPr="003515AB">
              <w:rPr>
                <w:sz w:val="24"/>
                <w:highlight w:val="black"/>
              </w:rPr>
              <w:t>Julise</w:t>
            </w:r>
            <w:proofErr w:type="spellEnd"/>
            <w:r w:rsidRPr="003515AB">
              <w:rPr>
                <w:sz w:val="24"/>
                <w:highlight w:val="black"/>
              </w:rPr>
              <w:t xml:space="preserve"> M. </w:t>
            </w:r>
            <w:proofErr w:type="spellStart"/>
            <w:r w:rsidRPr="003515AB">
              <w:rPr>
                <w:sz w:val="24"/>
                <w:highlight w:val="black"/>
              </w:rPr>
              <w:t>Johanson</w:t>
            </w:r>
            <w:proofErr w:type="spellEnd"/>
            <w:r w:rsidR="0057223C">
              <w:rPr>
                <w:sz w:val="24"/>
              </w:rPr>
              <w:br/>
            </w:r>
            <w:bookmarkStart w:id="18" w:name="txtSignedByTitle"/>
            <w:bookmarkEnd w:id="18"/>
            <w:r>
              <w:rPr>
                <w:sz w:val="24"/>
              </w:rPr>
              <w:t>Administrative Law Judge</w:t>
            </w:r>
          </w:p>
        </w:tc>
        <w:tc>
          <w:tcPr>
            <w:tcW w:w="810" w:type="dxa"/>
          </w:tcPr>
          <w:p w:rsidR="0057223C" w:rsidRDefault="0057223C">
            <w:pPr>
              <w:spacing w:after="40"/>
              <w:rPr>
                <w:sz w:val="24"/>
              </w:rPr>
            </w:pPr>
          </w:p>
        </w:tc>
        <w:tc>
          <w:tcPr>
            <w:tcW w:w="4842" w:type="dxa"/>
          </w:tcPr>
          <w:p w:rsidR="0057223C" w:rsidRDefault="0057223C">
            <w:pPr>
              <w:spacing w:after="40"/>
              <w:rPr>
                <w:sz w:val="24"/>
              </w:rPr>
            </w:pPr>
          </w:p>
        </w:tc>
      </w:tr>
    </w:tbl>
    <w:p w:rsidR="0057223C" w:rsidRDefault="0057223C">
      <w:pPr>
        <w:rPr>
          <w:sz w:val="22"/>
        </w:rPr>
      </w:pPr>
    </w:p>
    <w:tbl>
      <w:tblPr>
        <w:tblW w:w="0" w:type="auto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3690"/>
        <w:gridCol w:w="1710"/>
        <w:gridCol w:w="3690"/>
      </w:tblGrid>
      <w:tr w:rsidR="0057223C">
        <w:trPr>
          <w:cantSplit/>
          <w:trHeight w:hRule="exact" w:val="440"/>
        </w:trPr>
        <w:tc>
          <w:tcPr>
            <w:tcW w:w="1080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57223C" w:rsidRDefault="0057223C">
            <w:pPr>
              <w:pStyle w:val="BodyText2"/>
              <w:ind w:left="-108"/>
              <w:jc w:val="center"/>
            </w:pPr>
            <w:r>
              <w:t>State Hearing Record</w:t>
            </w:r>
          </w:p>
        </w:tc>
      </w:tr>
      <w:tr w:rsidR="0057223C">
        <w:trPr>
          <w:cantSplit/>
          <w:trHeight w:hRule="exact" w:val="440"/>
        </w:trPr>
        <w:tc>
          <w:tcPr>
            <w:tcW w:w="171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Hearing Date: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867AE8">
            <w:pPr>
              <w:pStyle w:val="BodyText3"/>
            </w:pPr>
            <w:bookmarkStart w:id="19" w:name="txtHearingDate"/>
            <w:bookmarkEnd w:id="19"/>
            <w:r>
              <w:t>May 2, 2019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Release Date: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7223C" w:rsidRDefault="004B125F">
            <w:pPr>
              <w:pStyle w:val="BodyText3"/>
            </w:pPr>
            <w:bookmarkStart w:id="20" w:name="txtReleaseDate"/>
            <w:bookmarkEnd w:id="20"/>
            <w:r>
              <w:t>May 6, 2019</w:t>
            </w:r>
          </w:p>
        </w:tc>
      </w:tr>
      <w:tr w:rsidR="0057223C">
        <w:trPr>
          <w:cantSplit/>
          <w:trHeight w:hRule="exact" w:val="440"/>
        </w:trPr>
        <w:tc>
          <w:tcPr>
            <w:tcW w:w="171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Aid Pending: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867AE8">
            <w:pPr>
              <w:pStyle w:val="BodyText3"/>
            </w:pPr>
            <w:bookmarkStart w:id="21" w:name="txtAidPending"/>
            <w:bookmarkEnd w:id="21"/>
            <w:r>
              <w:t>Not Applicable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Issue Codes: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7223C" w:rsidRDefault="00867AE8">
            <w:pPr>
              <w:pStyle w:val="BodyText3"/>
            </w:pPr>
            <w:bookmarkStart w:id="22" w:name="txtIssueCode"/>
            <w:bookmarkEnd w:id="22"/>
            <w:r>
              <w:t>[022-1][023-1][344-1][345-1]</w:t>
            </w:r>
          </w:p>
        </w:tc>
      </w:tr>
      <w:tr w:rsidR="0057223C">
        <w:trPr>
          <w:cantSplit/>
          <w:trHeight w:hRule="exact" w:val="440"/>
        </w:trPr>
        <w:tc>
          <w:tcPr>
            <w:tcW w:w="171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Agency: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867AE8">
            <w:pPr>
              <w:pStyle w:val="BodyText3"/>
            </w:pPr>
            <w:bookmarkStart w:id="23" w:name="txtAgency1"/>
            <w:bookmarkEnd w:id="23"/>
            <w:r>
              <w:t>San Joaquin</w:t>
            </w:r>
            <w:r w:rsidR="004B125F">
              <w:t xml:space="preserve"> County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Agency Representative: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7223C" w:rsidRPr="003515AB" w:rsidRDefault="00867AE8">
            <w:pPr>
              <w:pStyle w:val="BodyText3"/>
              <w:rPr>
                <w:highlight w:val="black"/>
              </w:rPr>
            </w:pPr>
            <w:bookmarkStart w:id="24" w:name="txtAgencyRep1"/>
            <w:bookmarkEnd w:id="24"/>
            <w:r w:rsidRPr="003515AB">
              <w:rPr>
                <w:highlight w:val="black"/>
              </w:rPr>
              <w:t>Kandi Griffith</w:t>
            </w:r>
            <w:bookmarkStart w:id="25" w:name="_GoBack"/>
            <w:bookmarkEnd w:id="25"/>
          </w:p>
        </w:tc>
      </w:tr>
      <w:tr w:rsidR="0057223C">
        <w:trPr>
          <w:cantSplit/>
          <w:trHeight w:hRule="exact" w:val="440"/>
        </w:trPr>
        <w:tc>
          <w:tcPr>
            <w:tcW w:w="171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Agency: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3"/>
            </w:pPr>
            <w:bookmarkStart w:id="26" w:name="txtAgency2"/>
            <w:bookmarkEnd w:id="26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Agency Representative: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7223C" w:rsidRDefault="0057223C">
            <w:pPr>
              <w:pStyle w:val="BodyText3"/>
            </w:pPr>
            <w:bookmarkStart w:id="27" w:name="txtAgencyRep2"/>
            <w:bookmarkEnd w:id="27"/>
          </w:p>
        </w:tc>
      </w:tr>
      <w:tr w:rsidR="0057223C">
        <w:trPr>
          <w:cantSplit/>
          <w:trHeight w:hRule="exact" w:val="440"/>
        </w:trPr>
        <w:tc>
          <w:tcPr>
            <w:tcW w:w="171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Authorized Rep.    Organization: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3"/>
            </w:pPr>
            <w:bookmarkStart w:id="28" w:name="txtAuthRepOrg"/>
            <w:bookmarkEnd w:id="28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Authorized Rep: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7223C" w:rsidRDefault="0057223C">
            <w:pPr>
              <w:pStyle w:val="BodyText3"/>
            </w:pPr>
            <w:bookmarkStart w:id="29" w:name="txtAuthRep"/>
            <w:bookmarkEnd w:id="29"/>
          </w:p>
        </w:tc>
      </w:tr>
      <w:tr w:rsidR="0057223C">
        <w:trPr>
          <w:cantSplit/>
          <w:trHeight w:hRule="exact" w:val="440"/>
        </w:trPr>
        <w:tc>
          <w:tcPr>
            <w:tcW w:w="171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SSN: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3"/>
            </w:pPr>
            <w:bookmarkStart w:id="30" w:name="txtSSN1"/>
            <w:bookmarkEnd w:id="30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SSN: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7223C" w:rsidRDefault="0057223C">
            <w:pPr>
              <w:pStyle w:val="BodyText3"/>
            </w:pPr>
            <w:bookmarkStart w:id="31" w:name="txtSSN2"/>
            <w:bookmarkEnd w:id="31"/>
          </w:p>
        </w:tc>
      </w:tr>
      <w:tr w:rsidR="0057223C">
        <w:trPr>
          <w:cantSplit/>
          <w:trHeight w:hRule="exact" w:val="440"/>
        </w:trPr>
        <w:tc>
          <w:tcPr>
            <w:tcW w:w="171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AKA: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3"/>
            </w:pPr>
            <w:bookmarkStart w:id="32" w:name="txtAKA1"/>
            <w:bookmarkEnd w:id="32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AKA: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7223C" w:rsidRDefault="0057223C">
            <w:pPr>
              <w:pStyle w:val="BodyText3"/>
            </w:pPr>
            <w:bookmarkStart w:id="33" w:name="txtAKA2"/>
            <w:bookmarkEnd w:id="33"/>
          </w:p>
        </w:tc>
      </w:tr>
      <w:tr w:rsidR="0057223C">
        <w:trPr>
          <w:cantSplit/>
          <w:trHeight w:hRule="exact" w:val="440"/>
        </w:trPr>
        <w:tc>
          <w:tcPr>
            <w:tcW w:w="171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Case Name: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3"/>
            </w:pPr>
            <w:bookmarkStart w:id="34" w:name="txtCaseName"/>
            <w:bookmarkEnd w:id="34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Language: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7223C" w:rsidRDefault="0057223C">
            <w:pPr>
              <w:pStyle w:val="BodyText3"/>
            </w:pPr>
            <w:bookmarkStart w:id="35" w:name="txtLanguage"/>
            <w:bookmarkEnd w:id="35"/>
          </w:p>
        </w:tc>
      </w:tr>
      <w:tr w:rsidR="0057223C">
        <w:trPr>
          <w:cantSplit/>
          <w:trHeight w:hRule="exact" w:val="440"/>
        </w:trPr>
        <w:tc>
          <w:tcPr>
            <w:tcW w:w="171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LA District/Case:</w:t>
            </w:r>
          </w:p>
        </w:tc>
        <w:tc>
          <w:tcPr>
            <w:tcW w:w="369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7223C" w:rsidRDefault="0057223C">
            <w:pPr>
              <w:pStyle w:val="BodyText3"/>
            </w:pPr>
            <w:bookmarkStart w:id="36" w:name="txtLADistrict"/>
            <w:bookmarkEnd w:id="36"/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7223C" w:rsidRDefault="0057223C">
            <w:pPr>
              <w:pStyle w:val="BodyText2"/>
            </w:pPr>
            <w:r>
              <w:t>Companion Case:</w:t>
            </w:r>
          </w:p>
        </w:tc>
        <w:tc>
          <w:tcPr>
            <w:tcW w:w="36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57223C" w:rsidRDefault="0057223C">
            <w:pPr>
              <w:pStyle w:val="BodyText3"/>
            </w:pPr>
            <w:bookmarkStart w:id="37" w:name="txtCompanionAppeal"/>
            <w:bookmarkEnd w:id="37"/>
          </w:p>
        </w:tc>
      </w:tr>
    </w:tbl>
    <w:p w:rsidR="0057223C" w:rsidRDefault="0057223C"/>
    <w:tbl>
      <w:tblPr>
        <w:tblW w:w="0" w:type="auto"/>
        <w:tblInd w:w="-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7223C">
        <w:trPr>
          <w:trHeight w:hRule="exact" w:val="3200"/>
        </w:trPr>
        <w:tc>
          <w:tcPr>
            <w:tcW w:w="10800" w:type="dxa"/>
          </w:tcPr>
          <w:p w:rsidR="0057223C" w:rsidRDefault="0057223C">
            <w:pPr>
              <w:pStyle w:val="AppealRights"/>
              <w:jc w:val="center"/>
            </w:pPr>
            <w:r>
              <w:t>Appeal Rights</w:t>
            </w:r>
          </w:p>
          <w:p w:rsidR="0057223C" w:rsidRDefault="00867AE8">
            <w:pPr>
              <w:pStyle w:val="AppealRights"/>
            </w:pPr>
            <w:bookmarkStart w:id="38" w:name="txtAppealRights"/>
            <w:bookmarkEnd w:id="38"/>
            <w:r>
              <w:t>If you have a good reason for failing to attend the hearing, you may ask for a new hearing by mailing a written request to CDSS, 744 P Street, MS 9-17-37, Sacramento, CA  95814 or by calling (800) 952-5253 [TDD (800) 952-2929] within ten days after you receive this decision.  If you establish good cause for failing to attend the hearing, a new hearing will be scheduled.  You may contact Legal Services for assistance.</w:t>
            </w:r>
          </w:p>
          <w:p w:rsidR="00867AE8" w:rsidRDefault="00867AE8">
            <w:pPr>
              <w:pStyle w:val="AppealRights"/>
            </w:pPr>
            <w:r>
              <w:t>You may ask for judicial review of this decision by filing a petition in Superior Court under Code of Civil Procedure §1094.5 within one year after you receive this decision.  You may file this petition without asking for a rehearing.  No filing fees are required.  You may be entitled to reasonable attorney's fees and costs if the Court renders a final decision in your favor.  You may contact Legal Services for assistance.</w:t>
            </w:r>
          </w:p>
          <w:p w:rsidR="00867AE8" w:rsidRDefault="00867AE8">
            <w:pPr>
              <w:pStyle w:val="AppealRights"/>
            </w:pPr>
            <w:r>
              <w:t>This decision is protected by the confidentiality provisions of Welfare and Institutions Code §10850.</w:t>
            </w:r>
          </w:p>
        </w:tc>
      </w:tr>
    </w:tbl>
    <w:p w:rsidR="0057223C" w:rsidRDefault="0057223C"/>
    <w:sectPr w:rsidR="0057223C">
      <w:footerReference w:type="default" r:id="rId8"/>
      <w:pgSz w:w="12240" w:h="15840" w:code="1"/>
      <w:pgMar w:top="720" w:right="1008" w:bottom="432" w:left="1008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BC" w:rsidRDefault="002A02BC">
      <w:r>
        <w:separator/>
      </w:r>
    </w:p>
  </w:endnote>
  <w:endnote w:type="continuationSeparator" w:id="0">
    <w:p w:rsidR="002A02BC" w:rsidRDefault="002A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6D3" w:rsidRDefault="00CB66D3">
    <w:pPr>
      <w:pStyle w:val="Footer"/>
      <w:tabs>
        <w:tab w:val="clear" w:pos="4320"/>
        <w:tab w:val="clear" w:pos="8640"/>
        <w:tab w:val="left" w:pos="5040"/>
        <w:tab w:val="right" w:pos="10530"/>
      </w:tabs>
      <w:ind w:left="-270"/>
      <w:rPr>
        <w:i/>
      </w:rPr>
    </w:pPr>
    <w:smartTag w:uri="urn:schemas-microsoft-com:office:smarttags" w:element="place">
      <w:smartTag w:uri="urn:schemas-microsoft-com:office:smarttags" w:element="PlaceName">
        <w:r>
          <w:rPr>
            <w:i/>
          </w:rPr>
          <w:t>CDSS</w:t>
        </w:r>
      </w:smartTag>
      <w:r>
        <w:rPr>
          <w:i/>
        </w:rPr>
        <w:t xml:space="preserve"> </w:t>
      </w:r>
      <w:smartTag w:uri="urn:schemas-microsoft-com:office:smarttags" w:element="PlaceType">
        <w:r>
          <w:rPr>
            <w:i/>
          </w:rPr>
          <w:t>State</w:t>
        </w:r>
      </w:smartTag>
    </w:smartTag>
    <w:r>
      <w:rPr>
        <w:i/>
      </w:rPr>
      <w:t xml:space="preserve"> Hearings Division</w:t>
    </w:r>
    <w:r>
      <w:rPr>
        <w:i/>
      </w:rPr>
      <w:tab/>
    </w:r>
    <w:r>
      <w:rPr>
        <w:i/>
      </w:rPr>
      <w:tab/>
      <w:t>Decision Cover 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BC" w:rsidRDefault="002A02BC">
      <w:r>
        <w:separator/>
      </w:r>
    </w:p>
  </w:footnote>
  <w:footnote w:type="continuationSeparator" w:id="0">
    <w:p w:rsidR="002A02BC" w:rsidRDefault="002A0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eaeaea,#f8f8f8,gray,#ffc,#ccecff,#ddd,white,#f3f3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E8"/>
    <w:rsid w:val="00011FEB"/>
    <w:rsid w:val="00024E30"/>
    <w:rsid w:val="0003271C"/>
    <w:rsid w:val="00033662"/>
    <w:rsid w:val="000373AA"/>
    <w:rsid w:val="00041E91"/>
    <w:rsid w:val="00076D44"/>
    <w:rsid w:val="00091A3E"/>
    <w:rsid w:val="000A170D"/>
    <w:rsid w:val="000A45B3"/>
    <w:rsid w:val="000D470E"/>
    <w:rsid w:val="000D4C29"/>
    <w:rsid w:val="000E1D81"/>
    <w:rsid w:val="000E524B"/>
    <w:rsid w:val="0010339B"/>
    <w:rsid w:val="00107C53"/>
    <w:rsid w:val="00116E92"/>
    <w:rsid w:val="00123C2F"/>
    <w:rsid w:val="00127F2A"/>
    <w:rsid w:val="0013051F"/>
    <w:rsid w:val="001305BF"/>
    <w:rsid w:val="00150E05"/>
    <w:rsid w:val="0017522B"/>
    <w:rsid w:val="00175392"/>
    <w:rsid w:val="00193437"/>
    <w:rsid w:val="001A5D51"/>
    <w:rsid w:val="001B7258"/>
    <w:rsid w:val="001D0BFD"/>
    <w:rsid w:val="001D2571"/>
    <w:rsid w:val="001D4AB5"/>
    <w:rsid w:val="001D7785"/>
    <w:rsid w:val="001D7A5C"/>
    <w:rsid w:val="001E3B05"/>
    <w:rsid w:val="001E4A77"/>
    <w:rsid w:val="001E7486"/>
    <w:rsid w:val="001F4861"/>
    <w:rsid w:val="001F652D"/>
    <w:rsid w:val="00203754"/>
    <w:rsid w:val="00204BBF"/>
    <w:rsid w:val="00214CA8"/>
    <w:rsid w:val="00226BA2"/>
    <w:rsid w:val="00245F30"/>
    <w:rsid w:val="00287F78"/>
    <w:rsid w:val="00293895"/>
    <w:rsid w:val="00297325"/>
    <w:rsid w:val="002A02BC"/>
    <w:rsid w:val="002C2E5C"/>
    <w:rsid w:val="002D5929"/>
    <w:rsid w:val="002F51BA"/>
    <w:rsid w:val="00301DF0"/>
    <w:rsid w:val="003515AB"/>
    <w:rsid w:val="00357F70"/>
    <w:rsid w:val="00361F78"/>
    <w:rsid w:val="00361F86"/>
    <w:rsid w:val="00366077"/>
    <w:rsid w:val="00371A27"/>
    <w:rsid w:val="00377C33"/>
    <w:rsid w:val="003917F7"/>
    <w:rsid w:val="003A1603"/>
    <w:rsid w:val="003E12B0"/>
    <w:rsid w:val="004102D6"/>
    <w:rsid w:val="00437ADF"/>
    <w:rsid w:val="00447B26"/>
    <w:rsid w:val="00455741"/>
    <w:rsid w:val="00474CDA"/>
    <w:rsid w:val="004B125F"/>
    <w:rsid w:val="004B20CA"/>
    <w:rsid w:val="004B3D1D"/>
    <w:rsid w:val="004C1A3F"/>
    <w:rsid w:val="004C2455"/>
    <w:rsid w:val="00500519"/>
    <w:rsid w:val="00550648"/>
    <w:rsid w:val="005513E5"/>
    <w:rsid w:val="00556BC9"/>
    <w:rsid w:val="00561620"/>
    <w:rsid w:val="00563456"/>
    <w:rsid w:val="00565983"/>
    <w:rsid w:val="00566266"/>
    <w:rsid w:val="00567EED"/>
    <w:rsid w:val="0057223C"/>
    <w:rsid w:val="005A7EB3"/>
    <w:rsid w:val="005E362E"/>
    <w:rsid w:val="006276B7"/>
    <w:rsid w:val="0064283D"/>
    <w:rsid w:val="006554A1"/>
    <w:rsid w:val="0067401A"/>
    <w:rsid w:val="00682DC4"/>
    <w:rsid w:val="00692C66"/>
    <w:rsid w:val="006B35A8"/>
    <w:rsid w:val="006B66A1"/>
    <w:rsid w:val="006C56C1"/>
    <w:rsid w:val="006D231B"/>
    <w:rsid w:val="006D3936"/>
    <w:rsid w:val="006F564E"/>
    <w:rsid w:val="007018A1"/>
    <w:rsid w:val="007246F2"/>
    <w:rsid w:val="00730162"/>
    <w:rsid w:val="00757EFA"/>
    <w:rsid w:val="007718CF"/>
    <w:rsid w:val="00781869"/>
    <w:rsid w:val="00791830"/>
    <w:rsid w:val="007B1C64"/>
    <w:rsid w:val="007B23AA"/>
    <w:rsid w:val="007B332A"/>
    <w:rsid w:val="007D7752"/>
    <w:rsid w:val="007D7BCE"/>
    <w:rsid w:val="00801D67"/>
    <w:rsid w:val="008045E0"/>
    <w:rsid w:val="0086601A"/>
    <w:rsid w:val="00867AE8"/>
    <w:rsid w:val="008F0934"/>
    <w:rsid w:val="008F2294"/>
    <w:rsid w:val="008F7070"/>
    <w:rsid w:val="009151C6"/>
    <w:rsid w:val="0092793E"/>
    <w:rsid w:val="009514BC"/>
    <w:rsid w:val="00961994"/>
    <w:rsid w:val="0097547D"/>
    <w:rsid w:val="0099251B"/>
    <w:rsid w:val="009A157C"/>
    <w:rsid w:val="009B4B6C"/>
    <w:rsid w:val="009C55FE"/>
    <w:rsid w:val="009D0ED9"/>
    <w:rsid w:val="009E13D2"/>
    <w:rsid w:val="009E6BBF"/>
    <w:rsid w:val="009F19EB"/>
    <w:rsid w:val="009F2DB3"/>
    <w:rsid w:val="00A10A7A"/>
    <w:rsid w:val="00A11500"/>
    <w:rsid w:val="00A3520D"/>
    <w:rsid w:val="00A63726"/>
    <w:rsid w:val="00A64155"/>
    <w:rsid w:val="00A65650"/>
    <w:rsid w:val="00A805F9"/>
    <w:rsid w:val="00A87C17"/>
    <w:rsid w:val="00A942EF"/>
    <w:rsid w:val="00AD3D3E"/>
    <w:rsid w:val="00B06611"/>
    <w:rsid w:val="00B20FC8"/>
    <w:rsid w:val="00B31858"/>
    <w:rsid w:val="00B44816"/>
    <w:rsid w:val="00B60508"/>
    <w:rsid w:val="00B66673"/>
    <w:rsid w:val="00B6721B"/>
    <w:rsid w:val="00B8776F"/>
    <w:rsid w:val="00B959F0"/>
    <w:rsid w:val="00BA5520"/>
    <w:rsid w:val="00BE7B83"/>
    <w:rsid w:val="00BF5118"/>
    <w:rsid w:val="00BF5A22"/>
    <w:rsid w:val="00C0627B"/>
    <w:rsid w:val="00C201EA"/>
    <w:rsid w:val="00C24146"/>
    <w:rsid w:val="00C32B4F"/>
    <w:rsid w:val="00C42D2A"/>
    <w:rsid w:val="00C60312"/>
    <w:rsid w:val="00C63722"/>
    <w:rsid w:val="00C63750"/>
    <w:rsid w:val="00C63B67"/>
    <w:rsid w:val="00C978E5"/>
    <w:rsid w:val="00CB64E3"/>
    <w:rsid w:val="00CB66D3"/>
    <w:rsid w:val="00CE3FD9"/>
    <w:rsid w:val="00D257E1"/>
    <w:rsid w:val="00D30D7E"/>
    <w:rsid w:val="00D319AE"/>
    <w:rsid w:val="00D35F08"/>
    <w:rsid w:val="00D46699"/>
    <w:rsid w:val="00D52643"/>
    <w:rsid w:val="00D534FA"/>
    <w:rsid w:val="00D7067F"/>
    <w:rsid w:val="00D96484"/>
    <w:rsid w:val="00DA5A01"/>
    <w:rsid w:val="00DC22C2"/>
    <w:rsid w:val="00DE2CC4"/>
    <w:rsid w:val="00DE63DC"/>
    <w:rsid w:val="00E1167C"/>
    <w:rsid w:val="00E1699E"/>
    <w:rsid w:val="00E21DEB"/>
    <w:rsid w:val="00E40230"/>
    <w:rsid w:val="00E70103"/>
    <w:rsid w:val="00E73840"/>
    <w:rsid w:val="00E80F45"/>
    <w:rsid w:val="00EA7EC5"/>
    <w:rsid w:val="00ED02F2"/>
    <w:rsid w:val="00EE3853"/>
    <w:rsid w:val="00EF383B"/>
    <w:rsid w:val="00F26CEE"/>
    <w:rsid w:val="00F360B3"/>
    <w:rsid w:val="00F74B61"/>
    <w:rsid w:val="00F86951"/>
    <w:rsid w:val="00FB5A6C"/>
    <w:rsid w:val="00FB66CA"/>
    <w:rsid w:val="00FC26D8"/>
    <w:rsid w:val="00FD5641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>
      <o:colormru v:ext="edit" colors="#eaeaea,#f8f8f8,gray,#ffc,#ccecff,#ddd,white,#f3f3f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</w:style>
  <w:style w:type="paragraph" w:customStyle="1" w:styleId="Decision">
    <w:name w:val="Decision"/>
    <w:pPr>
      <w:jc w:val="center"/>
    </w:pPr>
    <w:rPr>
      <w:rFonts w:ascii="Garamond" w:hAnsi="Garamond"/>
      <w:b/>
      <w:noProof/>
      <w:sz w:val="72"/>
    </w:rPr>
  </w:style>
  <w:style w:type="paragraph" w:customStyle="1" w:styleId="Department">
    <w:name w:val="Department"/>
    <w:pPr>
      <w:jc w:val="center"/>
    </w:pPr>
    <w:rPr>
      <w:b/>
      <w:noProof/>
      <w:sz w:val="32"/>
    </w:rPr>
  </w:style>
  <w:style w:type="paragraph" w:customStyle="1" w:styleId="AppealRights">
    <w:name w:val="AppealRights"/>
    <w:pPr>
      <w:spacing w:before="60" w:after="60"/>
    </w:pPr>
    <w:rPr>
      <w:i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</w:style>
  <w:style w:type="paragraph" w:customStyle="1" w:styleId="Decision">
    <w:name w:val="Decision"/>
    <w:pPr>
      <w:jc w:val="center"/>
    </w:pPr>
    <w:rPr>
      <w:rFonts w:ascii="Garamond" w:hAnsi="Garamond"/>
      <w:b/>
      <w:noProof/>
      <w:sz w:val="72"/>
    </w:rPr>
  </w:style>
  <w:style w:type="paragraph" w:customStyle="1" w:styleId="Department">
    <w:name w:val="Department"/>
    <w:pPr>
      <w:jc w:val="center"/>
    </w:pPr>
    <w:rPr>
      <w:b/>
      <w:noProof/>
      <w:sz w:val="32"/>
    </w:rPr>
  </w:style>
  <w:style w:type="paragraph" w:customStyle="1" w:styleId="AppealRights">
    <w:name w:val="AppealRights"/>
    <w:pPr>
      <w:spacing w:before="60" w:after="60"/>
    </w:pPr>
    <w:rPr>
      <w:i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ohanso\Desktop\DecisionCover%20v1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6C26689ED3F47936053D429BDF58C" ma:contentTypeVersion="9" ma:contentTypeDescription="Create a new document." ma:contentTypeScope="" ma:versionID="66ecbbe427636473f978a03321d118df">
  <xsd:schema xmlns:xsd="http://www.w3.org/2001/XMLSchema" xmlns:xs="http://www.w3.org/2001/XMLSchema" xmlns:p="http://schemas.microsoft.com/office/2006/metadata/properties" xmlns:ns2="bdda19d9-f9ba-46b3-a6de-8cd7cd5343b5" xmlns:ns3="b480663d-7f8b-472d-9c70-e03b8f8cc4c6" targetNamespace="http://schemas.microsoft.com/office/2006/metadata/properties" ma:root="true" ma:fieldsID="81672e0168d4235f3e1b1a331d259dae" ns2:_="" ns3:_="">
    <xsd:import namespace="bdda19d9-f9ba-46b3-a6de-8cd7cd5343b5"/>
    <xsd:import namespace="b480663d-7f8b-472d-9c70-e03b8f8cc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a19d9-f9ba-46b3-a6de-8cd7cd534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d8703d-a7c8-4a51-8730-763bd45d72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0663d-7f8b-472d-9c70-e03b8f8cc4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fcc9c-6109-48d3-8202-d2de5a44e771}" ma:internalName="TaxCatchAll" ma:showField="CatchAllData" ma:web="b480663d-7f8b-472d-9c70-e03b8f8cc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0663d-7f8b-472d-9c70-e03b8f8cc4c6" xsi:nil="true"/>
    <lcf76f155ced4ddcb4097134ff3c332f xmlns="bdda19d9-f9ba-46b3-a6de-8cd7cd5343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6954CE-BCD0-4539-99D5-85C9BE38F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B6F9D1-4FF6-4FFA-B311-FAA10CB2E316}"/>
</file>

<file path=customXml/itemProps3.xml><?xml version="1.0" encoding="utf-8"?>
<ds:datastoreItem xmlns:ds="http://schemas.openxmlformats.org/officeDocument/2006/customXml" ds:itemID="{DFBF2C5A-2C16-4A2F-883C-CA932D10D9EF}"/>
</file>

<file path=customXml/itemProps4.xml><?xml version="1.0" encoding="utf-8"?>
<ds:datastoreItem xmlns:ds="http://schemas.openxmlformats.org/officeDocument/2006/customXml" ds:itemID="{2DCBEAE0-1201-4DEE-B967-C3C3C9ABC36F}"/>
</file>

<file path=docProps/app.xml><?xml version="1.0" encoding="utf-8"?>
<Properties xmlns="http://schemas.openxmlformats.org/officeDocument/2006/extended-properties" xmlns:vt="http://schemas.openxmlformats.org/officeDocument/2006/docPropsVTypes">
  <Template>DecisionCover v13</Template>
  <TotalTime>0</TotalTime>
  <Pages>1</Pages>
  <Words>256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Hearing No.2019017001</vt:lpstr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No.2019017001</dc:title>
  <dc:subject>Decision Cover</dc:subject>
  <dc:creator>Julise M. Johanson</dc:creator>
  <cp:lastModifiedBy>Griffith, Kandi</cp:lastModifiedBy>
  <cp:revision>2</cp:revision>
  <cp:lastPrinted>2019-05-06T17:42:00Z</cp:lastPrinted>
  <dcterms:created xsi:type="dcterms:W3CDTF">2019-10-21T16:50:00Z</dcterms:created>
  <dcterms:modified xsi:type="dcterms:W3CDTF">2019-10-21T16:50:00Z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0x010100B806C26689ED3F47936053D429BDF58C</vt:lpwstr>
  </property>
</Properties>
</file>