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ABF4B7" w14:textId="7FB6AAA1" w:rsidR="00967691" w:rsidRPr="008217AC" w:rsidRDefault="004949DB" w:rsidP="009A2FB3">
      <w:pPr>
        <w:rPr>
          <w:b/>
          <w:bCs/>
          <w:i/>
          <w:iCs/>
          <w:sz w:val="24"/>
          <w:szCs w:val="24"/>
        </w:rPr>
      </w:pPr>
      <w:r>
        <w:rPr>
          <w:noProof/>
        </w:rPr>
        <w:drawing>
          <wp:anchor distT="0" distB="0" distL="114300" distR="114300" simplePos="0" relativeHeight="251665408" behindDoc="0" locked="0" layoutInCell="1" allowOverlap="1" wp14:anchorId="667EC585" wp14:editId="36BDE9D1">
            <wp:simplePos x="0" y="0"/>
            <wp:positionH relativeFrom="column">
              <wp:posOffset>60960</wp:posOffset>
            </wp:positionH>
            <wp:positionV relativeFrom="paragraph">
              <wp:posOffset>0</wp:posOffset>
            </wp:positionV>
            <wp:extent cx="1997075" cy="3413760"/>
            <wp:effectExtent l="0" t="0" r="3175" b="0"/>
            <wp:wrapThrough wrapText="bothSides">
              <wp:wrapPolygon edited="0">
                <wp:start x="0" y="0"/>
                <wp:lineTo x="0" y="21455"/>
                <wp:lineTo x="21428" y="21455"/>
                <wp:lineTo x="21428" y="0"/>
                <wp:lineTo x="0" y="0"/>
              </wp:wrapPolygon>
            </wp:wrapThrough>
            <wp:docPr id="20625374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2537435" name="Picture 2062537435"/>
                    <pic:cNvPicPr/>
                  </pic:nvPicPr>
                  <pic:blipFill>
                    <a:blip r:embed="rId7">
                      <a:extLst>
                        <a:ext uri="{28A0092B-C50C-407E-A947-70E740481C1C}">
                          <a14:useLocalDpi xmlns:a14="http://schemas.microsoft.com/office/drawing/2010/main" val="0"/>
                        </a:ext>
                      </a:extLst>
                    </a:blip>
                    <a:stretch>
                      <a:fillRect/>
                    </a:stretch>
                  </pic:blipFill>
                  <pic:spPr>
                    <a:xfrm>
                      <a:off x="0" y="0"/>
                      <a:ext cx="1997075" cy="3413760"/>
                    </a:xfrm>
                    <a:prstGeom prst="rect">
                      <a:avLst/>
                    </a:prstGeom>
                  </pic:spPr>
                </pic:pic>
              </a:graphicData>
            </a:graphic>
            <wp14:sizeRelH relativeFrom="page">
              <wp14:pctWidth>0</wp14:pctWidth>
            </wp14:sizeRelH>
            <wp14:sizeRelV relativeFrom="page">
              <wp14:pctHeight>0</wp14:pctHeight>
            </wp14:sizeRelV>
          </wp:anchor>
        </w:drawing>
      </w:r>
      <w:r w:rsidR="00724F7C">
        <w:rPr>
          <w:noProof/>
        </w:rPr>
        <mc:AlternateContent>
          <mc:Choice Requires="wps">
            <w:drawing>
              <wp:anchor distT="45720" distB="45720" distL="114300" distR="114300" simplePos="0" relativeHeight="251667456" behindDoc="0" locked="0" layoutInCell="1" allowOverlap="1" wp14:anchorId="2D9F431A" wp14:editId="5B353578">
                <wp:simplePos x="0" y="0"/>
                <wp:positionH relativeFrom="column">
                  <wp:posOffset>767080</wp:posOffset>
                </wp:positionH>
                <wp:positionV relativeFrom="paragraph">
                  <wp:posOffset>7620</wp:posOffset>
                </wp:positionV>
                <wp:extent cx="2359025" cy="464820"/>
                <wp:effectExtent l="13335" t="7620" r="8890" b="13335"/>
                <wp:wrapSquare wrapText="bothSides"/>
                <wp:docPr id="69581639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9025" cy="464820"/>
                        </a:xfrm>
                        <a:prstGeom prst="rect">
                          <a:avLst/>
                        </a:prstGeom>
                        <a:solidFill>
                          <a:srgbClr val="FFFFFF"/>
                        </a:solidFill>
                        <a:ln w="9525">
                          <a:solidFill>
                            <a:srgbClr val="000000"/>
                          </a:solidFill>
                          <a:miter lim="800000"/>
                          <a:headEnd/>
                          <a:tailEnd/>
                        </a:ln>
                      </wps:spPr>
                      <wps:txbx>
                        <w:txbxContent>
                          <w:p w14:paraId="3A783DE4" w14:textId="77777777" w:rsidR="00967691" w:rsidRPr="001353BA" w:rsidRDefault="00967691" w:rsidP="00967691">
                            <w:pPr>
                              <w:rPr>
                                <w:rFonts w:ascii="Ink Free" w:hAnsi="Ink Free"/>
                                <w:b/>
                                <w:bCs/>
                                <w:color w:val="BF8F00" w:themeColor="accent4" w:themeShade="BF"/>
                                <w:sz w:val="48"/>
                                <w:szCs w:val="48"/>
                              </w:rPr>
                            </w:pPr>
                            <w:r w:rsidRPr="001353BA">
                              <w:rPr>
                                <w:rFonts w:ascii="Ink Free" w:hAnsi="Ink Free"/>
                                <w:b/>
                                <w:bCs/>
                                <w:color w:val="BF8F00" w:themeColor="accent4" w:themeShade="BF"/>
                                <w:sz w:val="48"/>
                                <w:szCs w:val="48"/>
                              </w:rPr>
                              <w:t>The DGC Buzz</w:t>
                            </w:r>
                          </w:p>
                        </w:txbxContent>
                      </wps:txbx>
                      <wps:bodyPr rot="0" vert="horz" wrap="square" lIns="91440" tIns="45720" rIns="91440" bIns="45720" anchor="t" anchorCtr="0" upright="1">
                        <a:noAutofit/>
                      </wps:bodyPr>
                    </wps:wsp>
                  </a:graphicData>
                </a:graphic>
                <wp14:sizeRelH relativeFrom="margin">
                  <wp14:pctWidth>40000</wp14:pctWidth>
                </wp14:sizeRelH>
                <wp14:sizeRelV relativeFrom="margin">
                  <wp14:pctHeight>0</wp14:pctHeight>
                </wp14:sizeRelV>
              </wp:anchor>
            </w:drawing>
          </mc:Choice>
          <mc:Fallback>
            <w:pict>
              <v:shapetype w14:anchorId="2D9F431A" id="_x0000_t202" coordsize="21600,21600" o:spt="202" path="m,l,21600r21600,l21600,xe">
                <v:stroke joinstyle="miter"/>
                <v:path gradientshapeok="t" o:connecttype="rect"/>
              </v:shapetype>
              <v:shape id="Text Box 2" o:spid="_x0000_s1026" type="#_x0000_t202" style="position:absolute;margin-left:60.4pt;margin-top:.6pt;width:185.75pt;height:36.6pt;z-index:251667456;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">
                <v:textbox>
                  <w:txbxContent>
                    <w:p w14:paraId="3A783DE4" w14:textId="77777777" w:rsidR="00967691" w:rsidRPr="001353BA" w:rsidRDefault="00967691" w:rsidP="00967691">
                      <w:pPr>
                        <w:rPr>
                          <w:rFonts w:ascii="Ink Free" w:hAnsi="Ink Free"/>
                          <w:b/>
                          <w:bCs/>
                          <w:color w:val="BF8F00" w:themeColor="accent4" w:themeShade="BF"/>
                          <w:sz w:val="48"/>
                          <w:szCs w:val="48"/>
                        </w:rPr>
                      </w:pPr>
                      <w:r w:rsidRPr="001353BA">
                        <w:rPr>
                          <w:rFonts w:ascii="Ink Free" w:hAnsi="Ink Free"/>
                          <w:b/>
                          <w:bCs/>
                          <w:color w:val="BF8F00" w:themeColor="accent4" w:themeShade="BF"/>
                          <w:sz w:val="48"/>
                          <w:szCs w:val="48"/>
                        </w:rPr>
                        <w:t>The DGC Buzz</w:t>
                      </w:r>
                    </w:p>
                  </w:txbxContent>
                </v:textbox>
                <w10:wrap type="square"/>
              </v:shape>
            </w:pict>
          </mc:Fallback>
        </mc:AlternateContent>
      </w:r>
      <w:r w:rsidR="00AA10AE">
        <w:rPr>
          <w:b/>
          <w:bCs/>
          <w:i/>
          <w:iCs/>
          <w:color w:val="0070C0"/>
          <w:sz w:val="24"/>
          <w:szCs w:val="24"/>
        </w:rPr>
        <w:tab/>
      </w:r>
      <w:r w:rsidR="00AA10AE">
        <w:rPr>
          <w:b/>
          <w:bCs/>
          <w:i/>
          <w:iCs/>
          <w:color w:val="0070C0"/>
          <w:sz w:val="24"/>
          <w:szCs w:val="24"/>
        </w:rPr>
        <w:tab/>
      </w:r>
      <w:r w:rsidR="00967691">
        <w:rPr>
          <w:b/>
          <w:bCs/>
          <w:i/>
          <w:iCs/>
          <w:color w:val="0070C0"/>
          <w:sz w:val="24"/>
          <w:szCs w:val="24"/>
        </w:rPr>
        <w:tab/>
      </w:r>
      <w:r w:rsidR="00724F7C">
        <w:rPr>
          <w:b/>
          <w:bCs/>
          <w:i/>
          <w:iCs/>
          <w:color w:val="0070C0"/>
          <w:sz w:val="24"/>
          <w:szCs w:val="24"/>
        </w:rPr>
        <w:tab/>
      </w:r>
      <w:r w:rsidR="00583445">
        <w:rPr>
          <w:b/>
          <w:bCs/>
          <w:i/>
          <w:iCs/>
          <w:sz w:val="24"/>
          <w:szCs w:val="24"/>
        </w:rPr>
        <w:t>May</w:t>
      </w:r>
      <w:r w:rsidR="008217AC">
        <w:rPr>
          <w:b/>
          <w:bCs/>
          <w:i/>
          <w:iCs/>
          <w:sz w:val="24"/>
          <w:szCs w:val="24"/>
        </w:rPr>
        <w:t xml:space="preserve"> 2026</w:t>
      </w:r>
    </w:p>
    <w:p w14:paraId="7A876E51" w14:textId="60CD2B89" w:rsidR="00D31CB5" w:rsidRDefault="008217AC">
      <w:pPr>
        <w:rPr>
          <w:b/>
          <w:bCs/>
          <w:i/>
          <w:iCs/>
          <w:color w:val="0070C0"/>
          <w:sz w:val="24"/>
          <w:szCs w:val="24"/>
        </w:rPr>
      </w:pPr>
      <w:r>
        <w:rPr>
          <w:b/>
          <w:bCs/>
          <w:i/>
          <w:iCs/>
          <w:color w:val="0070C0"/>
          <w:sz w:val="24"/>
          <w:szCs w:val="24"/>
        </w:rPr>
        <w:tab/>
      </w:r>
    </w:p>
    <w:p w14:paraId="34C1DF03" w14:textId="6BCB8279" w:rsidR="00583445" w:rsidRDefault="00583445">
      <w:pPr>
        <w:rPr>
          <w:i/>
          <w:iCs/>
          <w:sz w:val="24"/>
          <w:szCs w:val="24"/>
        </w:rPr>
      </w:pPr>
      <w:r>
        <w:rPr>
          <w:i/>
          <w:iCs/>
          <w:sz w:val="24"/>
          <w:szCs w:val="24"/>
        </w:rPr>
        <w:t xml:space="preserve">Our dear leader, Sandy, has been on a wonderful European excursion with her sisters, a well-deserved respite from all her garden club responsibilities, but </w:t>
      </w:r>
      <w:proofErr w:type="gramStart"/>
      <w:r>
        <w:rPr>
          <w:i/>
          <w:iCs/>
          <w:sz w:val="24"/>
          <w:szCs w:val="24"/>
        </w:rPr>
        <w:t>she’ll</w:t>
      </w:r>
      <w:proofErr w:type="gramEnd"/>
      <w:r>
        <w:rPr>
          <w:i/>
          <w:iCs/>
          <w:sz w:val="24"/>
          <w:szCs w:val="24"/>
        </w:rPr>
        <w:t xml:space="preserve"> be back for our next meeting. Vice President Mary Ann Moore reported that Flowers After Hours was a success. </w:t>
      </w:r>
      <w:proofErr w:type="gramStart"/>
      <w:r>
        <w:rPr>
          <w:i/>
          <w:iCs/>
          <w:sz w:val="24"/>
          <w:szCs w:val="24"/>
        </w:rPr>
        <w:t>A number of</w:t>
      </w:r>
      <w:proofErr w:type="gramEnd"/>
      <w:r>
        <w:rPr>
          <w:i/>
          <w:iCs/>
          <w:sz w:val="24"/>
          <w:szCs w:val="24"/>
        </w:rPr>
        <w:t xml:space="preserve"> members had to show up during the day as they were not available for the evening time slot. Kim Harper, who generously held this Harvest Drive fundraiser for the garden club, said “for a first-time fundraiser for the garden club, I believe it went very well.” Total DGC sales approximated about $1800 and we receive 15% of that total. Every little bit helps!</w:t>
      </w:r>
    </w:p>
    <w:p w14:paraId="2DAB8E8F" w14:textId="70884CCD" w:rsidR="00583445" w:rsidRDefault="00583445">
      <w:pPr>
        <w:rPr>
          <w:i/>
          <w:iCs/>
          <w:sz w:val="24"/>
          <w:szCs w:val="24"/>
        </w:rPr>
      </w:pPr>
      <w:r>
        <w:rPr>
          <w:i/>
          <w:iCs/>
          <w:sz w:val="24"/>
          <w:szCs w:val="24"/>
        </w:rPr>
        <w:t xml:space="preserve">The civic garden clean-up took place on April 29th and there was a lot of participation. The WWII Memorial and Heron Gardens look much better. Mary Ann and Cindy Burns met with Brett Summers and </w:t>
      </w:r>
      <w:r w:rsidRPr="00583445">
        <w:rPr>
          <w:i/>
          <w:iCs/>
          <w:sz w:val="24"/>
          <w:szCs w:val="24"/>
        </w:rPr>
        <w:t>Wayne Suggs (Cambridge Public Works</w:t>
      </w:r>
      <w:r>
        <w:rPr>
          <w:i/>
          <w:iCs/>
          <w:sz w:val="24"/>
          <w:szCs w:val="24"/>
        </w:rPr>
        <w:t>)</w:t>
      </w:r>
      <w:r w:rsidRPr="00583445">
        <w:rPr>
          <w:i/>
          <w:iCs/>
          <w:sz w:val="24"/>
          <w:szCs w:val="24"/>
        </w:rPr>
        <w:t xml:space="preserve"> to discuss </w:t>
      </w:r>
      <w:r>
        <w:rPr>
          <w:i/>
          <w:iCs/>
          <w:sz w:val="24"/>
          <w:szCs w:val="24"/>
        </w:rPr>
        <w:t xml:space="preserve">city buy-in and </w:t>
      </w:r>
      <w:r w:rsidRPr="00583445">
        <w:rPr>
          <w:i/>
          <w:iCs/>
          <w:sz w:val="24"/>
          <w:szCs w:val="24"/>
        </w:rPr>
        <w:t xml:space="preserve">how they may be able to assist </w:t>
      </w:r>
      <w:r>
        <w:rPr>
          <w:i/>
          <w:iCs/>
          <w:sz w:val="24"/>
          <w:szCs w:val="24"/>
        </w:rPr>
        <w:t xml:space="preserve">financially and otherwise (watering perhaps?) </w:t>
      </w:r>
      <w:r w:rsidRPr="00583445">
        <w:rPr>
          <w:i/>
          <w:iCs/>
          <w:sz w:val="24"/>
          <w:szCs w:val="24"/>
        </w:rPr>
        <w:t>with 'refreshing' the garden(s).</w:t>
      </w:r>
    </w:p>
    <w:p w14:paraId="3F3E8145" w14:textId="6D12C55D" w:rsidR="00583445" w:rsidRDefault="00583445">
      <w:pPr>
        <w:rPr>
          <w:i/>
          <w:iCs/>
          <w:sz w:val="24"/>
          <w:szCs w:val="24"/>
        </w:rPr>
      </w:pPr>
      <w:r>
        <w:rPr>
          <w:i/>
          <w:iCs/>
          <w:sz w:val="24"/>
          <w:szCs w:val="24"/>
        </w:rPr>
        <w:t xml:space="preserve">This Friday’s club meeting will feature Linda Chandlee presenting her Master Gardener project on night pollinators. Should be very interesting. In addition, May Ann McNamara will be conducting mini-work sessions with five at a time to practice navigating the new website. If you are able, it would be helpful for you to have a laptop or </w:t>
      </w:r>
      <w:proofErr w:type="spellStart"/>
      <w:r>
        <w:rPr>
          <w:i/>
          <w:iCs/>
          <w:sz w:val="24"/>
          <w:szCs w:val="24"/>
        </w:rPr>
        <w:t>IPad</w:t>
      </w:r>
      <w:proofErr w:type="spellEnd"/>
      <w:r>
        <w:rPr>
          <w:i/>
          <w:iCs/>
          <w:sz w:val="24"/>
          <w:szCs w:val="24"/>
        </w:rPr>
        <w:t xml:space="preserve"> on which to pull up the site. </w:t>
      </w:r>
      <w:proofErr w:type="gramStart"/>
      <w:r>
        <w:rPr>
          <w:i/>
          <w:iCs/>
          <w:sz w:val="24"/>
          <w:szCs w:val="24"/>
        </w:rPr>
        <w:t>Don’t</w:t>
      </w:r>
      <w:proofErr w:type="gramEnd"/>
      <w:r>
        <w:rPr>
          <w:i/>
          <w:iCs/>
          <w:sz w:val="24"/>
          <w:szCs w:val="24"/>
        </w:rPr>
        <w:t xml:space="preserve"> forget to bring your plastic recyclables for the </w:t>
      </w:r>
      <w:proofErr w:type="spellStart"/>
      <w:r>
        <w:rPr>
          <w:i/>
          <w:iCs/>
          <w:sz w:val="24"/>
          <w:szCs w:val="24"/>
        </w:rPr>
        <w:t>NexTrex</w:t>
      </w:r>
      <w:proofErr w:type="spellEnd"/>
      <w:r>
        <w:rPr>
          <w:i/>
          <w:iCs/>
          <w:sz w:val="24"/>
          <w:szCs w:val="24"/>
        </w:rPr>
        <w:t xml:space="preserve"> collection.</w:t>
      </w:r>
    </w:p>
    <w:p w14:paraId="3F51A77E" w14:textId="77777777" w:rsidR="00583445" w:rsidRDefault="00583445">
      <w:pPr>
        <w:rPr>
          <w:i/>
          <w:iCs/>
          <w:sz w:val="24"/>
          <w:szCs w:val="24"/>
        </w:rPr>
      </w:pPr>
      <w:r>
        <w:rPr>
          <w:i/>
          <w:iCs/>
          <w:sz w:val="24"/>
          <w:szCs w:val="24"/>
        </w:rPr>
        <w:t xml:space="preserve">This District Flower Show is coming up in six short weeks on Thursday, June 18th. Please </w:t>
      </w:r>
      <w:proofErr w:type="gramStart"/>
      <w:r>
        <w:rPr>
          <w:i/>
          <w:iCs/>
          <w:sz w:val="24"/>
          <w:szCs w:val="24"/>
        </w:rPr>
        <w:t>take a look</w:t>
      </w:r>
      <w:proofErr w:type="gramEnd"/>
      <w:r>
        <w:rPr>
          <w:i/>
          <w:iCs/>
          <w:sz w:val="24"/>
          <w:szCs w:val="24"/>
        </w:rPr>
        <w:t xml:space="preserve"> at the schedule and consider what you may be able to enter. The venue—the Packing House right here in Cambridge—will be beautiful and convenient for the show. Remember, you will need a Horticulture Entry Sheet filled out for all your plant entries and NGC exhibitor cards for each entry. There will be a few available at Friday’s meeting. Unlike some past shows, there will be no space for prepping your exhibits or filling out paperwork prior to checking in. So please be prepared in advance. We have some great items for the Green Elephant sale. There’s still room for more if you would like to clean out your gardening or design supplies. Contact Jeanne asap so everything can be priced for sale ahead of time. </w:t>
      </w:r>
    </w:p>
    <w:p w14:paraId="56E06353" w14:textId="4A939D3F" w:rsidR="00D31CB5" w:rsidRDefault="00583445">
      <w:pPr>
        <w:rPr>
          <w:i/>
          <w:iCs/>
          <w:sz w:val="24"/>
          <w:szCs w:val="24"/>
        </w:rPr>
      </w:pPr>
      <w:proofErr w:type="gramStart"/>
      <w:r>
        <w:rPr>
          <w:i/>
          <w:iCs/>
          <w:sz w:val="24"/>
          <w:szCs w:val="24"/>
        </w:rPr>
        <w:t>Don’t</w:t>
      </w:r>
      <w:proofErr w:type="gramEnd"/>
      <w:r>
        <w:rPr>
          <w:i/>
          <w:iCs/>
          <w:sz w:val="24"/>
          <w:szCs w:val="24"/>
        </w:rPr>
        <w:t xml:space="preserve"> forget, next week is our wonderful field trip to Chanticleer. Hope many of you are planning to attend! </w:t>
      </w:r>
    </w:p>
    <w:p w14:paraId="717903CC" w14:textId="77777777" w:rsidR="00583445" w:rsidRDefault="00583445">
      <w:pPr>
        <w:rPr>
          <w:sz w:val="24"/>
          <w:szCs w:val="24"/>
        </w:rPr>
      </w:pPr>
    </w:p>
    <w:p w14:paraId="59154983" w14:textId="0B8A4C07" w:rsidR="00967691" w:rsidRPr="00FF7BF8" w:rsidRDefault="00967691" w:rsidP="00967691">
      <w:pPr>
        <w:rPr>
          <w:b/>
          <w:bCs/>
          <w:i/>
          <w:iCs/>
          <w:color w:val="4472C4" w:themeColor="accent1"/>
          <w:sz w:val="32"/>
          <w:szCs w:val="32"/>
        </w:rPr>
      </w:pPr>
      <w:r w:rsidRPr="00FF7BF8">
        <w:rPr>
          <w:b/>
          <w:bCs/>
          <w:i/>
          <w:iCs/>
          <w:color w:val="4472C4" w:themeColor="accent1"/>
          <w:sz w:val="32"/>
          <w:szCs w:val="32"/>
        </w:rPr>
        <w:lastRenderedPageBreak/>
        <w:t>Mark your calendars</w:t>
      </w:r>
      <w:r w:rsidR="004F39A4" w:rsidRPr="00FF7BF8">
        <w:rPr>
          <w:b/>
          <w:bCs/>
          <w:i/>
          <w:iCs/>
          <w:color w:val="4472C4" w:themeColor="accent1"/>
          <w:sz w:val="32"/>
          <w:szCs w:val="32"/>
        </w:rPr>
        <w:t xml:space="preserve"> with </w:t>
      </w:r>
      <w:r w:rsidR="00583445">
        <w:rPr>
          <w:b/>
          <w:bCs/>
          <w:i/>
          <w:iCs/>
          <w:color w:val="4472C4" w:themeColor="accent1"/>
          <w:sz w:val="32"/>
          <w:szCs w:val="32"/>
        </w:rPr>
        <w:t>these</w:t>
      </w:r>
      <w:r w:rsidR="004F39A4" w:rsidRPr="00FF7BF8">
        <w:rPr>
          <w:b/>
          <w:bCs/>
          <w:i/>
          <w:iCs/>
          <w:color w:val="4472C4" w:themeColor="accent1"/>
          <w:sz w:val="32"/>
          <w:szCs w:val="32"/>
        </w:rPr>
        <w:t xml:space="preserve"> events and learning opportunities</w:t>
      </w:r>
      <w:r w:rsidR="00FF7BF8">
        <w:rPr>
          <w:b/>
          <w:bCs/>
          <w:i/>
          <w:iCs/>
          <w:color w:val="4472C4" w:themeColor="accent1"/>
          <w:sz w:val="32"/>
          <w:szCs w:val="32"/>
        </w:rPr>
        <w:t xml:space="preserve"> in the coming months</w:t>
      </w:r>
      <w:r w:rsidR="004F39A4" w:rsidRPr="00FF7BF8">
        <w:rPr>
          <w:b/>
          <w:bCs/>
          <w:i/>
          <w:iCs/>
          <w:color w:val="4472C4" w:themeColor="accent1"/>
          <w:sz w:val="32"/>
          <w:szCs w:val="32"/>
        </w:rPr>
        <w:t>!</w:t>
      </w:r>
    </w:p>
    <w:p w14:paraId="1676C0D7" w14:textId="77777777" w:rsidR="00583445" w:rsidRDefault="00583445" w:rsidP="00583445">
      <w:pPr>
        <w:spacing w:after="0"/>
        <w:rPr>
          <w:b/>
          <w:bCs/>
          <w:sz w:val="24"/>
          <w:szCs w:val="24"/>
        </w:rPr>
      </w:pPr>
      <w:r>
        <w:rPr>
          <w:b/>
          <w:bCs/>
          <w:sz w:val="24"/>
          <w:szCs w:val="24"/>
        </w:rPr>
        <w:t>May 9, 2026</w:t>
      </w:r>
      <w:r>
        <w:rPr>
          <w:b/>
          <w:bCs/>
          <w:sz w:val="24"/>
          <w:szCs w:val="24"/>
        </w:rPr>
        <w:tab/>
        <w:t>Maryland House and Garden Pilgrimage (MHGP)—Talbot County</w:t>
      </w:r>
    </w:p>
    <w:p w14:paraId="64D0B3BF" w14:textId="4DD7124C" w:rsidR="00583445" w:rsidRDefault="00583445" w:rsidP="00583445">
      <w:pPr>
        <w:spacing w:after="0"/>
        <w:rPr>
          <w:sz w:val="24"/>
          <w:szCs w:val="24"/>
        </w:rPr>
      </w:pPr>
      <w:r>
        <w:rPr>
          <w:sz w:val="24"/>
          <w:szCs w:val="24"/>
        </w:rPr>
        <w:t xml:space="preserve">The proceeds from contributions and ticket sales support the restoration of significant historic sites throughout Maryland. For more information visit </w:t>
      </w:r>
      <w:hyperlink r:id="rId8" w:history="1">
        <w:r w:rsidRPr="003F5088">
          <w:rPr>
            <w:rStyle w:val="Hyperlink"/>
            <w:sz w:val="24"/>
            <w:szCs w:val="24"/>
          </w:rPr>
          <w:t>www.mhgp.org</w:t>
        </w:r>
      </w:hyperlink>
      <w:r>
        <w:rPr>
          <w:sz w:val="24"/>
          <w:szCs w:val="24"/>
        </w:rPr>
        <w:t xml:space="preserve"> or email </w:t>
      </w:r>
      <w:hyperlink r:id="rId9" w:history="1">
        <w:r w:rsidRPr="003F5088">
          <w:rPr>
            <w:rStyle w:val="Hyperlink"/>
            <w:sz w:val="24"/>
            <w:szCs w:val="24"/>
          </w:rPr>
          <w:t>info@mhgp.org</w:t>
        </w:r>
      </w:hyperlink>
      <w:r>
        <w:rPr>
          <w:sz w:val="24"/>
          <w:szCs w:val="24"/>
        </w:rPr>
        <w:t>.</w:t>
      </w:r>
    </w:p>
    <w:p w14:paraId="358C96B5" w14:textId="77777777" w:rsidR="00583445" w:rsidRDefault="00583445" w:rsidP="00583445">
      <w:pPr>
        <w:spacing w:after="0"/>
        <w:rPr>
          <w:sz w:val="24"/>
          <w:szCs w:val="24"/>
        </w:rPr>
      </w:pPr>
    </w:p>
    <w:p w14:paraId="4060051A" w14:textId="1B35F33B" w:rsidR="00654C6A" w:rsidRDefault="00654C6A" w:rsidP="00654C6A">
      <w:pPr>
        <w:spacing w:after="0"/>
        <w:rPr>
          <w:b/>
          <w:bCs/>
          <w:sz w:val="24"/>
          <w:szCs w:val="24"/>
        </w:rPr>
      </w:pPr>
      <w:r>
        <w:rPr>
          <w:b/>
          <w:bCs/>
          <w:sz w:val="24"/>
          <w:szCs w:val="24"/>
        </w:rPr>
        <w:t>May 11, 202</w:t>
      </w:r>
      <w:r w:rsidR="008217AC">
        <w:rPr>
          <w:b/>
          <w:bCs/>
          <w:sz w:val="24"/>
          <w:szCs w:val="24"/>
        </w:rPr>
        <w:t>6</w:t>
      </w:r>
      <w:r>
        <w:rPr>
          <w:b/>
          <w:bCs/>
          <w:sz w:val="24"/>
          <w:szCs w:val="24"/>
        </w:rPr>
        <w:tab/>
      </w:r>
      <w:r>
        <w:rPr>
          <w:b/>
          <w:bCs/>
          <w:sz w:val="24"/>
          <w:szCs w:val="24"/>
        </w:rPr>
        <w:tab/>
        <w:t xml:space="preserve">FGCMD Photography Zoom Workshop: </w:t>
      </w:r>
      <w:r>
        <w:rPr>
          <w:b/>
          <w:bCs/>
          <w:i/>
          <w:iCs/>
          <w:sz w:val="24"/>
          <w:szCs w:val="24"/>
        </w:rPr>
        <w:t>Harvest Your Best Shots</w:t>
      </w:r>
      <w:r>
        <w:rPr>
          <w:b/>
          <w:bCs/>
          <w:sz w:val="24"/>
          <w:szCs w:val="24"/>
        </w:rPr>
        <w:t xml:space="preserve"> 1 pm</w:t>
      </w:r>
    </w:p>
    <w:p w14:paraId="3EB07B14" w14:textId="22A0B760" w:rsidR="00654C6A" w:rsidRDefault="00654C6A" w:rsidP="00654C6A">
      <w:pPr>
        <w:spacing w:after="0"/>
        <w:rPr>
          <w:sz w:val="24"/>
          <w:szCs w:val="24"/>
        </w:rPr>
      </w:pPr>
      <w:r>
        <w:rPr>
          <w:sz w:val="24"/>
          <w:szCs w:val="24"/>
        </w:rPr>
        <w:t>V</w:t>
      </w:r>
      <w:r w:rsidRPr="00654C6A">
        <w:rPr>
          <w:sz w:val="24"/>
          <w:szCs w:val="24"/>
        </w:rPr>
        <w:t xml:space="preserve">isit </w:t>
      </w:r>
      <w:hyperlink r:id="rId10" w:history="1">
        <w:r w:rsidRPr="003F5088">
          <w:rPr>
            <w:rStyle w:val="Hyperlink"/>
            <w:sz w:val="24"/>
            <w:szCs w:val="24"/>
          </w:rPr>
          <w:t>www.craft.andrewlinke.com/garden-photography</w:t>
        </w:r>
      </w:hyperlink>
      <w:r>
        <w:rPr>
          <w:sz w:val="24"/>
          <w:szCs w:val="24"/>
        </w:rPr>
        <w:t xml:space="preserve"> </w:t>
      </w:r>
      <w:r w:rsidRPr="00654C6A">
        <w:rPr>
          <w:sz w:val="24"/>
          <w:szCs w:val="24"/>
        </w:rPr>
        <w:t>to register</w:t>
      </w:r>
      <w:r>
        <w:rPr>
          <w:sz w:val="24"/>
          <w:szCs w:val="24"/>
        </w:rPr>
        <w:t>.</w:t>
      </w:r>
    </w:p>
    <w:p w14:paraId="143A2998" w14:textId="77777777" w:rsidR="004E2623" w:rsidRDefault="004E2623" w:rsidP="00654C6A">
      <w:pPr>
        <w:spacing w:after="0"/>
        <w:rPr>
          <w:sz w:val="24"/>
          <w:szCs w:val="24"/>
        </w:rPr>
      </w:pPr>
    </w:p>
    <w:p w14:paraId="23808810" w14:textId="3293D4ED" w:rsidR="004E2623" w:rsidRDefault="004E2623" w:rsidP="00654C6A">
      <w:pPr>
        <w:spacing w:after="0"/>
        <w:rPr>
          <w:b/>
          <w:bCs/>
          <w:sz w:val="24"/>
          <w:szCs w:val="24"/>
        </w:rPr>
      </w:pPr>
      <w:r w:rsidRPr="004E2623">
        <w:rPr>
          <w:b/>
          <w:bCs/>
          <w:sz w:val="24"/>
          <w:szCs w:val="24"/>
        </w:rPr>
        <w:t>May 14, 2026</w:t>
      </w:r>
      <w:r w:rsidRPr="004E2623">
        <w:rPr>
          <w:b/>
          <w:bCs/>
          <w:sz w:val="24"/>
          <w:szCs w:val="24"/>
        </w:rPr>
        <w:tab/>
      </w:r>
      <w:r>
        <w:rPr>
          <w:b/>
          <w:bCs/>
          <w:sz w:val="24"/>
          <w:szCs w:val="24"/>
        </w:rPr>
        <w:tab/>
      </w:r>
      <w:r w:rsidRPr="004E2623">
        <w:rPr>
          <w:b/>
          <w:bCs/>
          <w:sz w:val="24"/>
          <w:szCs w:val="24"/>
        </w:rPr>
        <w:t xml:space="preserve">DGC Field Trip to Chanticleer Gardens, Wayne, PA </w:t>
      </w:r>
    </w:p>
    <w:p w14:paraId="2B5A7193" w14:textId="75ECA9BE" w:rsidR="000D08A2" w:rsidRDefault="000D08A2" w:rsidP="00654C6A">
      <w:pPr>
        <w:spacing w:after="0"/>
        <w:rPr>
          <w:sz w:val="24"/>
          <w:szCs w:val="24"/>
        </w:rPr>
      </w:pPr>
      <w:r w:rsidRPr="000D08A2">
        <w:rPr>
          <w:sz w:val="24"/>
          <w:szCs w:val="24"/>
        </w:rPr>
        <w:t xml:space="preserve">Check this out on the </w:t>
      </w:r>
      <w:proofErr w:type="gramStart"/>
      <w:r w:rsidRPr="000D08A2">
        <w:rPr>
          <w:sz w:val="24"/>
          <w:szCs w:val="24"/>
        </w:rPr>
        <w:t>Dorchester garden</w:t>
      </w:r>
      <w:proofErr w:type="gramEnd"/>
      <w:r w:rsidRPr="000D08A2">
        <w:rPr>
          <w:sz w:val="24"/>
          <w:szCs w:val="24"/>
        </w:rPr>
        <w:t xml:space="preserve"> club website and learn more about Chanticleer on their site: </w:t>
      </w:r>
      <w:hyperlink r:id="rId11" w:history="1">
        <w:r w:rsidRPr="009C615E">
          <w:rPr>
            <w:rStyle w:val="Hyperlink"/>
            <w:sz w:val="24"/>
            <w:szCs w:val="24"/>
          </w:rPr>
          <w:t>www.chanticleergarden.org</w:t>
        </w:r>
      </w:hyperlink>
      <w:r>
        <w:rPr>
          <w:sz w:val="24"/>
          <w:szCs w:val="24"/>
        </w:rPr>
        <w:t xml:space="preserve">. This is an amazing place; if </w:t>
      </w:r>
      <w:proofErr w:type="gramStart"/>
      <w:r>
        <w:rPr>
          <w:sz w:val="24"/>
          <w:szCs w:val="24"/>
        </w:rPr>
        <w:t>you’ve</w:t>
      </w:r>
      <w:proofErr w:type="gramEnd"/>
      <w:r>
        <w:rPr>
          <w:sz w:val="24"/>
          <w:szCs w:val="24"/>
        </w:rPr>
        <w:t xml:space="preserve"> never been </w:t>
      </w:r>
      <w:proofErr w:type="gramStart"/>
      <w:r>
        <w:rPr>
          <w:sz w:val="24"/>
          <w:szCs w:val="24"/>
        </w:rPr>
        <w:t>don’t</w:t>
      </w:r>
      <w:proofErr w:type="gramEnd"/>
      <w:r>
        <w:rPr>
          <w:sz w:val="24"/>
          <w:szCs w:val="24"/>
        </w:rPr>
        <w:t xml:space="preserve"> miss this trip which features a guided tour. If you have </w:t>
      </w:r>
      <w:r w:rsidR="00583445">
        <w:rPr>
          <w:sz w:val="24"/>
          <w:szCs w:val="24"/>
        </w:rPr>
        <w:t xml:space="preserve">already </w:t>
      </w:r>
      <w:r>
        <w:rPr>
          <w:sz w:val="24"/>
          <w:szCs w:val="24"/>
        </w:rPr>
        <w:t xml:space="preserve">been, </w:t>
      </w:r>
      <w:proofErr w:type="gramStart"/>
      <w:r>
        <w:rPr>
          <w:sz w:val="24"/>
          <w:szCs w:val="24"/>
        </w:rPr>
        <w:t>it’s</w:t>
      </w:r>
      <w:proofErr w:type="gramEnd"/>
      <w:r>
        <w:rPr>
          <w:sz w:val="24"/>
          <w:szCs w:val="24"/>
        </w:rPr>
        <w:t xml:space="preserve"> always worth revisiting. </w:t>
      </w:r>
    </w:p>
    <w:p w14:paraId="49545AB5" w14:textId="216544C1" w:rsidR="000D08A2" w:rsidRPr="000D08A2" w:rsidRDefault="000D08A2" w:rsidP="000D08A2">
      <w:pPr>
        <w:spacing w:after="0"/>
        <w:ind w:left="540" w:right="900"/>
        <w:rPr>
          <w:i/>
          <w:iCs/>
          <w:sz w:val="24"/>
          <w:szCs w:val="24"/>
        </w:rPr>
      </w:pPr>
      <w:r>
        <w:rPr>
          <w:sz w:val="24"/>
          <w:szCs w:val="24"/>
        </w:rPr>
        <w:t>“</w:t>
      </w:r>
      <w:r w:rsidRPr="000D08A2">
        <w:rPr>
          <w:i/>
          <w:iCs/>
          <w:sz w:val="24"/>
          <w:szCs w:val="24"/>
        </w:rPr>
        <w:t>Chanticleer has been called the most romantic, imaginative, and exciting public garden in America. The garden is a study of textures and forms, where foliage trumps flowers, the gardeners lead the design, and even the drinking fountains are sculptural. It is a garden of pleasure and learning, relaxing yet filled with ideas to take home.”</w:t>
      </w:r>
    </w:p>
    <w:p w14:paraId="76E36170" w14:textId="17CD7276" w:rsidR="00654C6A" w:rsidRPr="00654C6A" w:rsidRDefault="00654C6A" w:rsidP="00654C6A">
      <w:pPr>
        <w:spacing w:after="0"/>
        <w:rPr>
          <w:sz w:val="24"/>
          <w:szCs w:val="24"/>
        </w:rPr>
      </w:pPr>
    </w:p>
    <w:p w14:paraId="00AF24D2" w14:textId="5ECDA3F7" w:rsidR="00583445" w:rsidRPr="00583445" w:rsidRDefault="00583445" w:rsidP="00583445">
      <w:pPr>
        <w:spacing w:after="0"/>
        <w:rPr>
          <w:sz w:val="24"/>
          <w:szCs w:val="24"/>
        </w:rPr>
      </w:pPr>
      <w:r w:rsidRPr="00583445">
        <w:rPr>
          <w:b/>
          <w:bCs/>
          <w:sz w:val="24"/>
          <w:szCs w:val="24"/>
        </w:rPr>
        <w:t>May 16, 2026</w:t>
      </w:r>
      <w:r>
        <w:rPr>
          <w:b/>
          <w:bCs/>
          <w:sz w:val="24"/>
          <w:szCs w:val="24"/>
        </w:rPr>
        <w:tab/>
      </w:r>
      <w:r>
        <w:rPr>
          <w:b/>
          <w:bCs/>
          <w:sz w:val="24"/>
          <w:szCs w:val="24"/>
        </w:rPr>
        <w:tab/>
      </w:r>
      <w:r w:rsidRPr="00583445">
        <w:rPr>
          <w:b/>
          <w:bCs/>
          <w:sz w:val="24"/>
          <w:szCs w:val="24"/>
        </w:rPr>
        <w:t>Maryland Native Plant Society (</w:t>
      </w:r>
      <w:r w:rsidRPr="00583445">
        <w:rPr>
          <w:b/>
          <w:bCs/>
          <w:sz w:val="24"/>
          <w:szCs w:val="24"/>
        </w:rPr>
        <w:t>MNPS</w:t>
      </w:r>
      <w:r w:rsidRPr="00583445">
        <w:rPr>
          <w:b/>
          <w:bCs/>
          <w:sz w:val="24"/>
          <w:szCs w:val="24"/>
        </w:rPr>
        <w:t>)</w:t>
      </w:r>
      <w:r w:rsidRPr="00583445">
        <w:rPr>
          <w:b/>
          <w:bCs/>
          <w:sz w:val="24"/>
          <w:szCs w:val="24"/>
        </w:rPr>
        <w:t xml:space="preserve"> Field Trip: Transforming an Eastern Shore Farm into a Bird Sanctuary: Meadows, Wetlands, and Spring Migration</w:t>
      </w:r>
      <w:r w:rsidRPr="00583445">
        <w:rPr>
          <w:sz w:val="24"/>
          <w:szCs w:val="24"/>
        </w:rPr>
        <w:t>, led by</w:t>
      </w:r>
      <w:r w:rsidRPr="00583445">
        <w:rPr>
          <w:sz w:val="24"/>
          <w:szCs w:val="24"/>
        </w:rPr>
        <w:t> Monika Relman</w:t>
      </w:r>
      <w:r w:rsidRPr="00583445">
        <w:rPr>
          <w:sz w:val="24"/>
          <w:szCs w:val="24"/>
        </w:rPr>
        <w:t xml:space="preserve">, the </w:t>
      </w:r>
      <w:r w:rsidRPr="00583445">
        <w:rPr>
          <w:sz w:val="24"/>
          <w:szCs w:val="24"/>
        </w:rPr>
        <w:t>property owner</w:t>
      </w:r>
      <w:r>
        <w:rPr>
          <w:sz w:val="24"/>
          <w:szCs w:val="24"/>
        </w:rPr>
        <w:t>—Holland Point Shores</w:t>
      </w:r>
      <w:r w:rsidRPr="00583445">
        <w:rPr>
          <w:sz w:val="24"/>
          <w:szCs w:val="24"/>
        </w:rPr>
        <w:t>)</w:t>
      </w:r>
      <w:r>
        <w:rPr>
          <w:sz w:val="24"/>
          <w:szCs w:val="24"/>
        </w:rPr>
        <w:t>,</w:t>
      </w:r>
      <w:r w:rsidRPr="00583445">
        <w:rPr>
          <w:sz w:val="24"/>
          <w:szCs w:val="24"/>
        </w:rPr>
        <w:t xml:space="preserve"> Cristina </w:t>
      </w:r>
      <w:proofErr w:type="spellStart"/>
      <w:r w:rsidRPr="00583445">
        <w:rPr>
          <w:sz w:val="24"/>
          <w:szCs w:val="24"/>
        </w:rPr>
        <w:t>Niciporciukas</w:t>
      </w:r>
      <w:proofErr w:type="spellEnd"/>
      <w:r>
        <w:rPr>
          <w:sz w:val="24"/>
          <w:szCs w:val="24"/>
        </w:rPr>
        <w:t xml:space="preserve"> and </w:t>
      </w:r>
      <w:r w:rsidRPr="00583445">
        <w:rPr>
          <w:sz w:val="24"/>
          <w:szCs w:val="24"/>
        </w:rPr>
        <w:t>JC Lowery</w:t>
      </w:r>
      <w:r>
        <w:rPr>
          <w:sz w:val="24"/>
          <w:szCs w:val="24"/>
        </w:rPr>
        <w:t xml:space="preserve">. </w:t>
      </w:r>
      <w:r w:rsidRPr="00583445">
        <w:rPr>
          <w:sz w:val="24"/>
          <w:szCs w:val="24"/>
        </w:rPr>
        <w:t>Holland Point Shores sits on a peninsula along the Choptank River, where the landowners began an ambitious habitat restoration effort about eight years ago.  Former sorghum and soybean fields were allowed to return to natural succession, and today the meadows are dominated by broomsedge and a rich mix of native wildflowers. Several wetlands were also created on the property, now supporting an impressive biodiversity. The surrounding forest is actively managed to reduce deer browsing pressure, giving young seedlings a chance to establish.  Together, these efforts have transformed the farm into a haven for birds. </w:t>
      </w:r>
      <w:r>
        <w:rPr>
          <w:sz w:val="24"/>
          <w:szCs w:val="24"/>
        </w:rPr>
        <w:t>MNPS is partnering</w:t>
      </w:r>
      <w:r w:rsidRPr="00583445">
        <w:rPr>
          <w:sz w:val="24"/>
          <w:szCs w:val="24"/>
        </w:rPr>
        <w:t> with the Talbot County Bird Club </w:t>
      </w:r>
      <w:r>
        <w:rPr>
          <w:sz w:val="24"/>
          <w:szCs w:val="24"/>
        </w:rPr>
        <w:t>to observe birds and other</w:t>
      </w:r>
      <w:r w:rsidRPr="00583445">
        <w:rPr>
          <w:sz w:val="24"/>
          <w:szCs w:val="24"/>
        </w:rPr>
        <w:t xml:space="preserve"> avian species that are migrating across this habitat or setting up residence for summer breeding while exploring the farm's habitats.</w:t>
      </w:r>
      <w:r>
        <w:rPr>
          <w:sz w:val="24"/>
          <w:szCs w:val="24"/>
        </w:rPr>
        <w:t xml:space="preserve"> </w:t>
      </w:r>
      <w:r w:rsidRPr="00583445">
        <w:rPr>
          <w:sz w:val="24"/>
          <w:szCs w:val="24"/>
        </w:rPr>
        <w:t>The landowners are deeply committed to continuing to improve each habitat and are eager to share both the challenges and the successes of their ongoing restoration journey.</w:t>
      </w:r>
    </w:p>
    <w:p w14:paraId="20CE2BEF" w14:textId="77777777" w:rsidR="00583445" w:rsidRPr="00583445" w:rsidRDefault="00583445" w:rsidP="00583445">
      <w:pPr>
        <w:spacing w:after="0"/>
        <w:rPr>
          <w:sz w:val="24"/>
          <w:szCs w:val="24"/>
        </w:rPr>
      </w:pPr>
      <w:r w:rsidRPr="00583445">
        <w:rPr>
          <w:sz w:val="24"/>
          <w:szCs w:val="24"/>
        </w:rPr>
        <w:t>ONLINE REGISTRATION IS REQUIRED. Limited to 10 MNPS members</w:t>
      </w:r>
      <w:r>
        <w:rPr>
          <w:sz w:val="24"/>
          <w:szCs w:val="24"/>
        </w:rPr>
        <w:t xml:space="preserve"> (DGC is a member organization)</w:t>
      </w:r>
      <w:r w:rsidRPr="00583445">
        <w:rPr>
          <w:sz w:val="24"/>
          <w:szCs w:val="24"/>
        </w:rPr>
        <w:t>.  Directions will be included in registration confirmation. A waiver will be signed at the location.</w:t>
      </w:r>
      <w:r>
        <w:rPr>
          <w:sz w:val="24"/>
          <w:szCs w:val="24"/>
        </w:rPr>
        <w:t xml:space="preserve"> </w:t>
      </w:r>
      <w:r w:rsidRPr="00583445">
        <w:rPr>
          <w:sz w:val="24"/>
          <w:szCs w:val="24"/>
        </w:rPr>
        <w:t>Wear hat and boots, bring water, and insect repellant.</w:t>
      </w:r>
      <w:r>
        <w:rPr>
          <w:sz w:val="24"/>
          <w:szCs w:val="24"/>
        </w:rPr>
        <w:t xml:space="preserve"> </w:t>
      </w:r>
      <w:r w:rsidRPr="00583445">
        <w:rPr>
          <w:sz w:val="24"/>
          <w:szCs w:val="24"/>
        </w:rPr>
        <w:t>Register: </w:t>
      </w:r>
      <w:hyperlink r:id="rId12" w:tgtFrame="_blank" w:history="1">
        <w:r w:rsidRPr="00583445">
          <w:rPr>
            <w:rStyle w:val="Hyperlink"/>
            <w:sz w:val="24"/>
            <w:szCs w:val="24"/>
          </w:rPr>
          <w:t>http://www.mdflora.org/event-6676448</w:t>
        </w:r>
      </w:hyperlink>
    </w:p>
    <w:p w14:paraId="3B55F7E3" w14:textId="20783B21" w:rsidR="00583445" w:rsidRPr="00583445" w:rsidRDefault="00583445" w:rsidP="00583445">
      <w:pPr>
        <w:spacing w:after="0"/>
        <w:rPr>
          <w:sz w:val="24"/>
          <w:szCs w:val="24"/>
        </w:rPr>
      </w:pPr>
    </w:p>
    <w:p w14:paraId="5C259E83" w14:textId="7C88A2E6" w:rsidR="00CE3C3C" w:rsidRDefault="00583445" w:rsidP="00967691">
      <w:pPr>
        <w:spacing w:after="0"/>
        <w:rPr>
          <w:b/>
          <w:bCs/>
          <w:sz w:val="24"/>
          <w:szCs w:val="24"/>
        </w:rPr>
      </w:pPr>
      <w:r>
        <w:rPr>
          <w:i/>
          <w:iCs/>
          <w:noProof/>
          <w:sz w:val="24"/>
          <w:szCs w:val="24"/>
        </w:rPr>
        <w:lastRenderedPageBreak/>
        <w:drawing>
          <wp:anchor distT="0" distB="0" distL="114300" distR="114300" simplePos="0" relativeHeight="251720704" behindDoc="0" locked="0" layoutInCell="1" allowOverlap="1" wp14:anchorId="5D9442B1" wp14:editId="45365666">
            <wp:simplePos x="0" y="0"/>
            <wp:positionH relativeFrom="column">
              <wp:posOffset>4935220</wp:posOffset>
            </wp:positionH>
            <wp:positionV relativeFrom="paragraph">
              <wp:posOffset>0</wp:posOffset>
            </wp:positionV>
            <wp:extent cx="1512570" cy="2225040"/>
            <wp:effectExtent l="0" t="0" r="0" b="3810"/>
            <wp:wrapThrough wrapText="bothSides">
              <wp:wrapPolygon edited="0">
                <wp:start x="0" y="0"/>
                <wp:lineTo x="0" y="21452"/>
                <wp:lineTo x="21219" y="21452"/>
                <wp:lineTo x="21219" y="0"/>
                <wp:lineTo x="0" y="0"/>
              </wp:wrapPolygon>
            </wp:wrapThrough>
            <wp:docPr id="153541285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5412858" name="Picture 1535412858"/>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512570" cy="2225040"/>
                    </a:xfrm>
                    <a:prstGeom prst="rect">
                      <a:avLst/>
                    </a:prstGeom>
                  </pic:spPr>
                </pic:pic>
              </a:graphicData>
            </a:graphic>
            <wp14:sizeRelH relativeFrom="page">
              <wp14:pctWidth>0</wp14:pctWidth>
            </wp14:sizeRelH>
            <wp14:sizeRelV relativeFrom="page">
              <wp14:pctHeight>0</wp14:pctHeight>
            </wp14:sizeRelV>
          </wp:anchor>
        </w:drawing>
      </w:r>
      <w:r w:rsidR="00CE3C3C">
        <w:rPr>
          <w:b/>
          <w:bCs/>
          <w:sz w:val="24"/>
          <w:szCs w:val="24"/>
        </w:rPr>
        <w:t>June 1-7</w:t>
      </w:r>
      <w:r w:rsidR="00CE3C3C">
        <w:rPr>
          <w:b/>
          <w:bCs/>
          <w:sz w:val="24"/>
          <w:szCs w:val="24"/>
        </w:rPr>
        <w:tab/>
        <w:t>National Garden Week</w:t>
      </w:r>
    </w:p>
    <w:p w14:paraId="39B158C8" w14:textId="67F98C50" w:rsidR="009856AF" w:rsidRDefault="009856AF" w:rsidP="00967691">
      <w:pPr>
        <w:spacing w:after="0"/>
        <w:rPr>
          <w:b/>
          <w:bCs/>
          <w:sz w:val="24"/>
          <w:szCs w:val="24"/>
        </w:rPr>
      </w:pPr>
    </w:p>
    <w:p w14:paraId="1CEC094A" w14:textId="49DAF882" w:rsidR="00231BBD" w:rsidRDefault="00654C6A" w:rsidP="00967691">
      <w:pPr>
        <w:spacing w:after="0"/>
        <w:rPr>
          <w:sz w:val="24"/>
          <w:szCs w:val="24"/>
        </w:rPr>
      </w:pPr>
      <w:r>
        <w:rPr>
          <w:b/>
          <w:bCs/>
          <w:sz w:val="24"/>
          <w:szCs w:val="24"/>
        </w:rPr>
        <w:t>June</w:t>
      </w:r>
      <w:r w:rsidR="004B19A7" w:rsidRPr="004B19A7">
        <w:rPr>
          <w:b/>
          <w:bCs/>
          <w:sz w:val="24"/>
          <w:szCs w:val="24"/>
        </w:rPr>
        <w:t xml:space="preserve"> 18, 2026</w:t>
      </w:r>
      <w:r w:rsidR="004B19A7" w:rsidRPr="004B19A7">
        <w:rPr>
          <w:b/>
          <w:bCs/>
          <w:sz w:val="24"/>
          <w:szCs w:val="24"/>
        </w:rPr>
        <w:tab/>
      </w:r>
      <w:r w:rsidR="004B19A7">
        <w:rPr>
          <w:sz w:val="24"/>
          <w:szCs w:val="24"/>
        </w:rPr>
        <w:tab/>
      </w:r>
      <w:r w:rsidR="004B19A7" w:rsidRPr="004B19A7">
        <w:rPr>
          <w:b/>
          <w:bCs/>
          <w:sz w:val="24"/>
          <w:szCs w:val="24"/>
        </w:rPr>
        <w:t>District I Flower Show</w:t>
      </w:r>
      <w:r w:rsidR="004B19A7" w:rsidRPr="004B19A7">
        <w:rPr>
          <w:sz w:val="24"/>
          <w:szCs w:val="24"/>
        </w:rPr>
        <w:t xml:space="preserve">, </w:t>
      </w:r>
      <w:r w:rsidR="00583445">
        <w:rPr>
          <w:sz w:val="24"/>
          <w:szCs w:val="24"/>
        </w:rPr>
        <w:t xml:space="preserve">1:00 – 4:00 pm at </w:t>
      </w:r>
      <w:r w:rsidR="004B19A7" w:rsidRPr="004B19A7">
        <w:rPr>
          <w:sz w:val="24"/>
          <w:szCs w:val="24"/>
        </w:rPr>
        <w:t>The Packing House, 411-A Dorchester Ave,</w:t>
      </w:r>
      <w:r w:rsidR="004B19A7">
        <w:rPr>
          <w:sz w:val="24"/>
          <w:szCs w:val="24"/>
        </w:rPr>
        <w:t xml:space="preserve"> </w:t>
      </w:r>
      <w:r w:rsidR="004B19A7" w:rsidRPr="004B19A7">
        <w:rPr>
          <w:sz w:val="24"/>
          <w:szCs w:val="24"/>
        </w:rPr>
        <w:t>Cambridge Maryland 21613</w:t>
      </w:r>
      <w:r w:rsidR="00AE731F">
        <w:rPr>
          <w:sz w:val="24"/>
          <w:szCs w:val="24"/>
        </w:rPr>
        <w:t>.</w:t>
      </w:r>
      <w:r w:rsidR="00823895">
        <w:rPr>
          <w:sz w:val="24"/>
          <w:szCs w:val="24"/>
        </w:rPr>
        <w:t xml:space="preserve"> </w:t>
      </w:r>
    </w:p>
    <w:p w14:paraId="147D153E" w14:textId="77777777" w:rsidR="00D31CB5" w:rsidRDefault="00D31CB5" w:rsidP="006B582A">
      <w:pPr>
        <w:rPr>
          <w:sz w:val="24"/>
          <w:szCs w:val="24"/>
        </w:rPr>
      </w:pPr>
    </w:p>
    <w:p w14:paraId="59855888" w14:textId="57B1BAF4" w:rsidR="00583445" w:rsidRDefault="00341ED1" w:rsidP="00583445">
      <w:pPr>
        <w:jc w:val="center"/>
        <w:rPr>
          <w:rFonts w:cstheme="minorHAnsi"/>
          <w:b/>
          <w:bCs/>
          <w:i/>
          <w:iCs/>
          <w:sz w:val="24"/>
          <w:szCs w:val="24"/>
        </w:rPr>
      </w:pPr>
      <w:r w:rsidRPr="00341ED1">
        <w:rPr>
          <w:rFonts w:ascii="Cavolini" w:hAnsi="Cavolini" w:cs="Cavolini"/>
          <w:b/>
          <w:bCs/>
          <w:color w:val="003400"/>
          <w:sz w:val="36"/>
          <w:szCs w:val="36"/>
        </w:rPr>
        <w:t>News You Can Use!</w:t>
      </w:r>
      <w:r w:rsidR="00583445" w:rsidRPr="00583445">
        <w:rPr>
          <w:rFonts w:cstheme="minorHAnsi"/>
          <w:b/>
          <w:bCs/>
          <w:i/>
          <w:iCs/>
          <w:sz w:val="24"/>
          <w:szCs w:val="24"/>
        </w:rPr>
        <w:t xml:space="preserve"> </w:t>
      </w:r>
    </w:p>
    <w:p w14:paraId="2C070C38" w14:textId="615FB86A" w:rsidR="00583445" w:rsidRDefault="00583445" w:rsidP="00583445">
      <w:pPr>
        <w:rPr>
          <w:sz w:val="24"/>
          <w:szCs w:val="24"/>
        </w:rPr>
      </w:pPr>
      <w:r w:rsidRPr="00583445">
        <w:rPr>
          <w:b/>
          <w:bCs/>
          <w:color w:val="385623" w:themeColor="accent6" w:themeShade="80"/>
          <w:sz w:val="24"/>
          <w:szCs w:val="24"/>
        </w:rPr>
        <w:t>Garden Tip of the Day</w:t>
      </w:r>
      <w:r w:rsidRPr="00583445">
        <w:rPr>
          <w:b/>
          <w:bCs/>
          <w:color w:val="385623" w:themeColor="accent6" w:themeShade="80"/>
          <w:sz w:val="24"/>
          <w:szCs w:val="24"/>
        </w:rPr>
        <w:t xml:space="preserve"> from The Washington Gardener</w:t>
      </w:r>
      <w:r>
        <w:rPr>
          <w:sz w:val="24"/>
          <w:szCs w:val="24"/>
        </w:rPr>
        <w:t>:</w:t>
      </w:r>
      <w:r w:rsidRPr="00583445">
        <w:rPr>
          <w:sz w:val="24"/>
          <w:szCs w:val="24"/>
        </w:rPr>
        <w:t xml:space="preserve"> Looking for a rose, peony, or clematis? Try this link: </w:t>
      </w:r>
      <w:hyperlink r:id="rId14" w:tgtFrame="_blank" w:history="1">
        <w:r w:rsidRPr="00583445">
          <w:rPr>
            <w:rStyle w:val="Hyperlink"/>
            <w:sz w:val="24"/>
            <w:szCs w:val="24"/>
          </w:rPr>
          <w:t>https://www.helpmefind.com/gardening/</w:t>
        </w:r>
      </w:hyperlink>
      <w:r w:rsidRPr="00583445">
        <w:rPr>
          <w:sz w:val="24"/>
          <w:szCs w:val="24"/>
        </w:rPr>
        <w:t>. They have cataloged over 54,000 plants along with photos and sources for purchasing them.</w:t>
      </w:r>
    </w:p>
    <w:p w14:paraId="0FFE02BD" w14:textId="77777777" w:rsidR="00583445" w:rsidRDefault="00583445" w:rsidP="00583445">
      <w:pPr>
        <w:rPr>
          <w:sz w:val="24"/>
          <w:szCs w:val="24"/>
        </w:rPr>
      </w:pPr>
    </w:p>
    <w:p w14:paraId="4BF1FA5B" w14:textId="35AD79B8" w:rsidR="00583445" w:rsidRPr="00583445" w:rsidRDefault="00583445" w:rsidP="00583445">
      <w:pPr>
        <w:rPr>
          <w:rFonts w:cstheme="minorHAnsi"/>
          <w:b/>
          <w:bCs/>
          <w:color w:val="003400"/>
          <w:sz w:val="24"/>
          <w:szCs w:val="24"/>
        </w:rPr>
      </w:pPr>
      <w:r>
        <w:rPr>
          <w:sz w:val="24"/>
          <w:szCs w:val="24"/>
        </w:rPr>
        <w:t>From</w:t>
      </w:r>
      <w:r w:rsidRPr="00583445">
        <w:rPr>
          <w:rFonts w:cstheme="minorHAnsi"/>
          <w:b/>
          <w:bCs/>
          <w:color w:val="003400"/>
          <w:sz w:val="24"/>
          <w:szCs w:val="24"/>
        </w:rPr>
        <w:drawing>
          <wp:anchor distT="0" distB="0" distL="114300" distR="114300" simplePos="0" relativeHeight="251721728" behindDoc="0" locked="0" layoutInCell="1" allowOverlap="1" wp14:anchorId="52EFA29F" wp14:editId="42780888">
            <wp:simplePos x="0" y="0"/>
            <wp:positionH relativeFrom="column">
              <wp:posOffset>-45720</wp:posOffset>
            </wp:positionH>
            <wp:positionV relativeFrom="paragraph">
              <wp:posOffset>327025</wp:posOffset>
            </wp:positionV>
            <wp:extent cx="1009015" cy="1424940"/>
            <wp:effectExtent l="0" t="0" r="0" b="3810"/>
            <wp:wrapThrough wrapText="bothSides">
              <wp:wrapPolygon edited="0">
                <wp:start x="0" y="0"/>
                <wp:lineTo x="0" y="2021"/>
                <wp:lineTo x="3262" y="4909"/>
                <wp:lineTo x="5301" y="4909"/>
                <wp:lineTo x="4078" y="7219"/>
                <wp:lineTo x="3262" y="13572"/>
                <wp:lineTo x="5301" y="14150"/>
                <wp:lineTo x="4078" y="16171"/>
                <wp:lineTo x="3670" y="17904"/>
                <wp:lineTo x="816" y="20503"/>
                <wp:lineTo x="816" y="20791"/>
                <wp:lineTo x="2447" y="21369"/>
                <wp:lineTo x="10195" y="21369"/>
                <wp:lineTo x="14681" y="21080"/>
                <wp:lineTo x="15089" y="19925"/>
                <wp:lineTo x="11419" y="18770"/>
                <wp:lineTo x="12642" y="14150"/>
                <wp:lineTo x="14273" y="9529"/>
                <wp:lineTo x="20798" y="8086"/>
                <wp:lineTo x="20798" y="7219"/>
                <wp:lineTo x="13865" y="4332"/>
                <wp:lineTo x="8564" y="0"/>
                <wp:lineTo x="0" y="0"/>
              </wp:wrapPolygon>
            </wp:wrapThrough>
            <wp:docPr id="144841045" name="Picture 15" descr="Empress of Di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 descr="Empress of Dirt"/>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009015" cy="1424940"/>
                    </a:xfrm>
                    <a:prstGeom prst="rect">
                      <a:avLst/>
                    </a:prstGeom>
                    <a:noFill/>
                    <a:ln>
                      <a:noFill/>
                    </a:ln>
                  </pic:spPr>
                </pic:pic>
              </a:graphicData>
            </a:graphic>
            <wp14:sizeRelH relativeFrom="page">
              <wp14:pctWidth>0</wp14:pctWidth>
            </wp14:sizeRelH>
            <wp14:sizeRelV relativeFrom="page">
              <wp14:pctHeight>0</wp14:pctHeight>
            </wp14:sizeRelV>
          </wp:anchor>
        </w:drawing>
      </w:r>
      <w:r>
        <w:rPr>
          <w:sz w:val="24"/>
          <w:szCs w:val="24"/>
        </w:rPr>
        <w:t xml:space="preserve"> </w:t>
      </w:r>
      <w:hyperlink r:id="rId16" w:history="1">
        <w:r w:rsidRPr="00583445">
          <w:rPr>
            <w:rStyle w:val="Hyperlink"/>
            <w:rFonts w:cstheme="minorHAnsi"/>
            <w:b/>
            <w:bCs/>
            <w:sz w:val="24"/>
            <w:szCs w:val="24"/>
          </w:rPr>
          <w:t>Melissa J. Will</w:t>
        </w:r>
      </w:hyperlink>
      <w:r w:rsidRPr="00583445">
        <w:rPr>
          <w:rFonts w:cstheme="minorHAnsi"/>
          <w:b/>
          <w:bCs/>
          <w:color w:val="003400"/>
          <w:sz w:val="24"/>
          <w:szCs w:val="24"/>
        </w:rPr>
        <w:t> a.k.a. the Empress of Dirt </w:t>
      </w:r>
      <w:r w:rsidRPr="00583445">
        <w:rPr>
          <w:rFonts w:cstheme="minorHAnsi"/>
          <w:b/>
          <w:bCs/>
          <w:i/>
          <w:iCs/>
          <w:color w:val="003400"/>
          <w:sz w:val="24"/>
          <w:szCs w:val="24"/>
        </w:rPr>
        <w:t>(Ontario, Canada)</w:t>
      </w:r>
      <w:r w:rsidRPr="00583445">
        <w:rPr>
          <w:rFonts w:cstheme="minorHAnsi"/>
          <w:b/>
          <w:bCs/>
          <w:color w:val="003400"/>
          <w:sz w:val="24"/>
          <w:szCs w:val="24"/>
        </w:rPr>
        <w:t>.</w:t>
      </w:r>
    </w:p>
    <w:p w14:paraId="137E5D4E" w14:textId="399D759D" w:rsidR="00583445" w:rsidRPr="00583445" w:rsidRDefault="00583445" w:rsidP="00583445">
      <w:pPr>
        <w:rPr>
          <w:rFonts w:cstheme="minorHAnsi"/>
          <w:sz w:val="24"/>
          <w:szCs w:val="24"/>
        </w:rPr>
      </w:pPr>
      <w:r>
        <w:rPr>
          <w:rFonts w:cstheme="minorHAnsi"/>
          <w:sz w:val="24"/>
          <w:szCs w:val="24"/>
        </w:rPr>
        <w:t>Some of the g</w:t>
      </w:r>
      <w:r w:rsidRPr="00583445">
        <w:rPr>
          <w:rFonts w:cstheme="minorHAnsi"/>
          <w:sz w:val="24"/>
          <w:szCs w:val="24"/>
        </w:rPr>
        <w:t xml:space="preserve">arden myths </w:t>
      </w:r>
      <w:r>
        <w:rPr>
          <w:rFonts w:cstheme="minorHAnsi"/>
          <w:sz w:val="24"/>
          <w:szCs w:val="24"/>
        </w:rPr>
        <w:t xml:space="preserve">that </w:t>
      </w:r>
      <w:r w:rsidRPr="00583445">
        <w:rPr>
          <w:rFonts w:cstheme="minorHAnsi"/>
          <w:sz w:val="24"/>
          <w:szCs w:val="24"/>
        </w:rPr>
        <w:t>cause needless stress</w:t>
      </w:r>
      <w:r>
        <w:rPr>
          <w:rFonts w:cstheme="minorHAnsi"/>
          <w:sz w:val="24"/>
          <w:szCs w:val="24"/>
        </w:rPr>
        <w:t xml:space="preserve"> and</w:t>
      </w:r>
      <w:r w:rsidRPr="00583445">
        <w:rPr>
          <w:rFonts w:cstheme="minorHAnsi"/>
          <w:sz w:val="24"/>
          <w:szCs w:val="24"/>
        </w:rPr>
        <w:t xml:space="preserve"> worr</w:t>
      </w:r>
      <w:r>
        <w:rPr>
          <w:rFonts w:cstheme="minorHAnsi"/>
          <w:sz w:val="24"/>
          <w:szCs w:val="24"/>
        </w:rPr>
        <w:t xml:space="preserve">y. What </w:t>
      </w:r>
      <w:r w:rsidRPr="00583445">
        <w:rPr>
          <w:rFonts w:cstheme="minorHAnsi"/>
          <w:sz w:val="24"/>
          <w:szCs w:val="24"/>
        </w:rPr>
        <w:t>you can ignore and where to focus instead for a healthier, more productive garden.</w:t>
      </w:r>
      <w:r w:rsidRPr="00583445">
        <w:rPr>
          <w:rFonts w:cstheme="minorHAnsi"/>
          <w:sz w:val="24"/>
          <w:szCs w:val="24"/>
        </w:rPr>
        <w:t xml:space="preserve"> </w:t>
      </w:r>
      <w:r>
        <w:rPr>
          <w:rFonts w:cstheme="minorHAnsi"/>
          <w:sz w:val="24"/>
          <w:szCs w:val="24"/>
        </w:rPr>
        <w:t>n</w:t>
      </w:r>
      <w:r w:rsidRPr="00583445">
        <w:rPr>
          <w:rFonts w:cstheme="minorHAnsi"/>
          <w:sz w:val="24"/>
          <w:szCs w:val="24"/>
        </w:rPr>
        <w:t>o matter how experienced we are, gardening has a way of humbling us. Every season is unpredictable, bringing different mixes of successes and failures. But that unpredictability is part of the appeal—gardening is both an art form and a sport rolled into one.</w:t>
      </w:r>
    </w:p>
    <w:p w14:paraId="71CE258A" w14:textId="77777777" w:rsidR="00583445" w:rsidRPr="00583445" w:rsidRDefault="00583445" w:rsidP="00583445">
      <w:pPr>
        <w:rPr>
          <w:rFonts w:cstheme="minorHAnsi"/>
          <w:sz w:val="24"/>
          <w:szCs w:val="24"/>
        </w:rPr>
      </w:pPr>
      <w:r w:rsidRPr="00583445">
        <w:rPr>
          <w:rFonts w:cstheme="minorHAnsi"/>
          <w:sz w:val="24"/>
          <w:szCs w:val="24"/>
        </w:rPr>
        <w:t>The trouble is the gardening world is also crowded with </w:t>
      </w:r>
      <w:hyperlink r:id="rId17" w:history="1">
        <w:r w:rsidRPr="00583445">
          <w:rPr>
            <w:rStyle w:val="Hyperlink"/>
            <w:rFonts w:cstheme="minorHAnsi"/>
            <w:color w:val="auto"/>
            <w:sz w:val="24"/>
            <w:szCs w:val="24"/>
            <w:u w:val="none"/>
          </w:rPr>
          <w:t>folklore and half-truths</w:t>
        </w:r>
        <w:r w:rsidRPr="00583445">
          <w:rPr>
            <w:rStyle w:val="Hyperlink"/>
            <w:rFonts w:cstheme="minorHAnsi"/>
            <w:color w:val="auto"/>
            <w:sz w:val="24"/>
            <w:szCs w:val="24"/>
          </w:rPr>
          <w:t> </w:t>
        </w:r>
      </w:hyperlink>
      <w:r w:rsidRPr="00583445">
        <w:rPr>
          <w:rFonts w:cstheme="minorHAnsi"/>
          <w:sz w:val="24"/>
          <w:szCs w:val="24"/>
        </w:rPr>
        <w:t xml:space="preserve">that pile on unnecessary stress. Nature creates its own drama—we </w:t>
      </w:r>
      <w:proofErr w:type="gramStart"/>
      <w:r w:rsidRPr="00583445">
        <w:rPr>
          <w:rFonts w:cstheme="minorHAnsi"/>
          <w:sz w:val="24"/>
          <w:szCs w:val="24"/>
        </w:rPr>
        <w:t>don’t</w:t>
      </w:r>
      <w:proofErr w:type="gramEnd"/>
      <w:r w:rsidRPr="00583445">
        <w:rPr>
          <w:rFonts w:cstheme="minorHAnsi"/>
          <w:sz w:val="24"/>
          <w:szCs w:val="24"/>
        </w:rPr>
        <w:t xml:space="preserve"> need to add to it!</w:t>
      </w:r>
    </w:p>
    <w:p w14:paraId="3F24675A" w14:textId="5E6E6F4B" w:rsidR="00583445" w:rsidRPr="00583445" w:rsidRDefault="00583445" w:rsidP="00583445">
      <w:pPr>
        <w:rPr>
          <w:rFonts w:cstheme="minorHAnsi"/>
          <w:sz w:val="24"/>
          <w:szCs w:val="24"/>
        </w:rPr>
      </w:pPr>
      <w:r>
        <w:rPr>
          <w:rFonts w:cstheme="minorHAnsi"/>
          <w:sz w:val="24"/>
          <w:szCs w:val="24"/>
        </w:rPr>
        <w:t>For example….</w:t>
      </w:r>
    </w:p>
    <w:p w14:paraId="45EDEA2F" w14:textId="3E896486" w:rsidR="00583445" w:rsidRPr="00583445" w:rsidRDefault="00583445" w:rsidP="00583445">
      <w:pPr>
        <w:pStyle w:val="ListParagraph"/>
        <w:numPr>
          <w:ilvl w:val="0"/>
          <w:numId w:val="21"/>
        </w:numPr>
        <w:rPr>
          <w:rFonts w:cstheme="minorHAnsi"/>
          <w:sz w:val="24"/>
          <w:szCs w:val="24"/>
        </w:rPr>
      </w:pPr>
      <w:r w:rsidRPr="00583445">
        <w:rPr>
          <w:rFonts w:cstheme="minorHAnsi"/>
          <w:b/>
          <w:bCs/>
          <w:color w:val="385623" w:themeColor="accent6" w:themeShade="80"/>
          <w:sz w:val="24"/>
          <w:szCs w:val="24"/>
        </w:rPr>
        <w:t>Acidic Pine Needles</w:t>
      </w:r>
      <w:r w:rsidRPr="00583445">
        <w:rPr>
          <w:rFonts w:cstheme="minorHAnsi"/>
          <w:sz w:val="24"/>
          <w:szCs w:val="24"/>
        </w:rPr>
        <w:t xml:space="preserve">. </w:t>
      </w:r>
      <w:r w:rsidRPr="00583445">
        <w:rPr>
          <w:rFonts w:cstheme="minorHAnsi"/>
          <w:sz w:val="24"/>
          <w:szCs w:val="24"/>
        </w:rPr>
        <w:t xml:space="preserve">Yes, pine needles are acidic—while </w:t>
      </w:r>
      <w:proofErr w:type="gramStart"/>
      <w:r w:rsidRPr="00583445">
        <w:rPr>
          <w:rFonts w:cstheme="minorHAnsi"/>
          <w:sz w:val="24"/>
          <w:szCs w:val="24"/>
        </w:rPr>
        <w:t>they’re</w:t>
      </w:r>
      <w:proofErr w:type="gramEnd"/>
      <w:r w:rsidRPr="00583445">
        <w:rPr>
          <w:rFonts w:cstheme="minorHAnsi"/>
          <w:sz w:val="24"/>
          <w:szCs w:val="24"/>
        </w:rPr>
        <w:t xml:space="preserve"> still on the tree. But once they drop and begin to decompose, they quickly lose that acidity.</w:t>
      </w:r>
      <w:r w:rsidRPr="00583445">
        <w:rPr>
          <w:rFonts w:cstheme="minorHAnsi"/>
          <w:sz w:val="24"/>
          <w:szCs w:val="24"/>
        </w:rPr>
        <w:t xml:space="preserve"> </w:t>
      </w:r>
      <w:proofErr w:type="gramStart"/>
      <w:r w:rsidRPr="00583445">
        <w:rPr>
          <w:rFonts w:cstheme="minorHAnsi"/>
          <w:sz w:val="24"/>
          <w:szCs w:val="24"/>
        </w:rPr>
        <w:t>That’s</w:t>
      </w:r>
      <w:proofErr w:type="gramEnd"/>
      <w:r w:rsidRPr="00583445">
        <w:rPr>
          <w:rFonts w:cstheme="minorHAnsi"/>
          <w:sz w:val="24"/>
          <w:szCs w:val="24"/>
        </w:rPr>
        <w:t xml:space="preserve"> why concerns about pine needle mulch (or “pine straw”) changing your soil pH are unfounded.</w:t>
      </w:r>
      <w:r w:rsidRPr="00583445">
        <w:rPr>
          <w:rFonts w:cstheme="minorHAnsi"/>
          <w:sz w:val="24"/>
          <w:szCs w:val="24"/>
        </w:rPr>
        <w:t xml:space="preserve"> </w:t>
      </w:r>
      <w:r w:rsidRPr="00583445">
        <w:rPr>
          <w:rFonts w:cstheme="minorHAnsi"/>
          <w:sz w:val="24"/>
          <w:szCs w:val="24"/>
        </w:rPr>
        <w:t xml:space="preserve">If you have pine straw, know </w:t>
      </w:r>
      <w:proofErr w:type="gramStart"/>
      <w:r w:rsidRPr="00583445">
        <w:rPr>
          <w:rFonts w:cstheme="minorHAnsi"/>
          <w:sz w:val="24"/>
          <w:szCs w:val="24"/>
        </w:rPr>
        <w:t>it’s</w:t>
      </w:r>
      <w:proofErr w:type="gramEnd"/>
      <w:r w:rsidRPr="00583445">
        <w:rPr>
          <w:rFonts w:cstheme="minorHAnsi"/>
          <w:sz w:val="24"/>
          <w:szCs w:val="24"/>
        </w:rPr>
        <w:t xml:space="preserve"> a perfectly good mulch option and </w:t>
      </w:r>
      <w:proofErr w:type="gramStart"/>
      <w:r w:rsidRPr="00583445">
        <w:rPr>
          <w:rFonts w:cstheme="minorHAnsi"/>
          <w:sz w:val="24"/>
          <w:szCs w:val="24"/>
        </w:rPr>
        <w:t>won’t</w:t>
      </w:r>
      <w:proofErr w:type="gramEnd"/>
      <w:r w:rsidRPr="00583445">
        <w:rPr>
          <w:rFonts w:cstheme="minorHAnsi"/>
          <w:sz w:val="24"/>
          <w:szCs w:val="24"/>
        </w:rPr>
        <w:t xml:space="preserve"> acidify your soil.</w:t>
      </w:r>
    </w:p>
    <w:p w14:paraId="1F6031FD" w14:textId="25D7DCE4" w:rsidR="00583445" w:rsidRPr="00583445" w:rsidRDefault="00583445" w:rsidP="00583445">
      <w:pPr>
        <w:pStyle w:val="ListParagraph"/>
        <w:numPr>
          <w:ilvl w:val="0"/>
          <w:numId w:val="21"/>
        </w:numPr>
        <w:rPr>
          <w:rFonts w:cstheme="minorHAnsi"/>
          <w:sz w:val="24"/>
          <w:szCs w:val="24"/>
        </w:rPr>
      </w:pPr>
      <w:r w:rsidRPr="00583445">
        <w:rPr>
          <w:rFonts w:cstheme="minorHAnsi"/>
          <w:b/>
          <w:bCs/>
          <w:color w:val="385623" w:themeColor="accent6" w:themeShade="80"/>
          <w:sz w:val="24"/>
          <w:szCs w:val="24"/>
        </w:rPr>
        <w:t xml:space="preserve">Companion Planting. </w:t>
      </w:r>
      <w:r w:rsidRPr="00583445">
        <w:rPr>
          <w:rFonts w:cstheme="minorHAnsi"/>
          <w:sz w:val="24"/>
          <w:szCs w:val="24"/>
        </w:rPr>
        <w:t>The idea of </w:t>
      </w:r>
      <w:hyperlink r:id="rId18" w:history="1">
        <w:r w:rsidRPr="00583445">
          <w:rPr>
            <w:rStyle w:val="Hyperlink"/>
            <w:rFonts w:cstheme="minorHAnsi"/>
            <w:color w:val="auto"/>
            <w:sz w:val="24"/>
            <w:szCs w:val="24"/>
            <w:u w:val="none"/>
          </w:rPr>
          <w:t>companion planting</w:t>
        </w:r>
      </w:hyperlink>
      <w:r w:rsidRPr="00583445">
        <w:rPr>
          <w:rFonts w:cstheme="minorHAnsi"/>
          <w:sz w:val="24"/>
          <w:szCs w:val="24"/>
        </w:rPr>
        <w:t xml:space="preserve"> pops up in countless gardening books, websites, and forums. </w:t>
      </w:r>
      <w:proofErr w:type="gramStart"/>
      <w:r w:rsidRPr="00583445">
        <w:rPr>
          <w:rFonts w:cstheme="minorHAnsi"/>
          <w:sz w:val="24"/>
          <w:szCs w:val="24"/>
        </w:rPr>
        <w:t>You’ll</w:t>
      </w:r>
      <w:proofErr w:type="gramEnd"/>
      <w:r w:rsidRPr="00583445">
        <w:rPr>
          <w:rFonts w:cstheme="minorHAnsi"/>
          <w:sz w:val="24"/>
          <w:szCs w:val="24"/>
        </w:rPr>
        <w:t xml:space="preserve"> find long lists of plants that supposedly “like” or “dislike” each other, turning basic garden planning into a confusing puzzle. </w:t>
      </w:r>
      <w:r w:rsidRPr="00583445">
        <w:rPr>
          <w:rFonts w:cstheme="minorHAnsi"/>
          <w:i/>
          <w:iCs/>
          <w:sz w:val="24"/>
          <w:szCs w:val="24"/>
        </w:rPr>
        <w:t>The problem? </w:t>
      </w:r>
      <w:r w:rsidRPr="00583445">
        <w:rPr>
          <w:rFonts w:cstheme="minorHAnsi"/>
          <w:sz w:val="24"/>
          <w:szCs w:val="24"/>
        </w:rPr>
        <w:t>Most of these lists are folklore, not fact.</w:t>
      </w:r>
      <w:r w:rsidRPr="00583445">
        <w:rPr>
          <w:rFonts w:cstheme="minorHAnsi"/>
          <w:sz w:val="24"/>
          <w:szCs w:val="24"/>
        </w:rPr>
        <w:t xml:space="preserve"> </w:t>
      </w:r>
      <w:r w:rsidRPr="00583445">
        <w:rPr>
          <w:rFonts w:cstheme="minorHAnsi"/>
          <w:sz w:val="24"/>
          <w:szCs w:val="24"/>
        </w:rPr>
        <w:t xml:space="preserve">The few examples that do have scientific backing come from specific studies in agriculture, greenhouse production, or controlled lab settings—far removed from the realities of home gardens. </w:t>
      </w:r>
      <w:proofErr w:type="gramStart"/>
      <w:r w:rsidRPr="00583445">
        <w:rPr>
          <w:rFonts w:cstheme="minorHAnsi"/>
          <w:sz w:val="24"/>
          <w:szCs w:val="24"/>
        </w:rPr>
        <w:t>It’s</w:t>
      </w:r>
      <w:proofErr w:type="gramEnd"/>
      <w:r w:rsidRPr="00583445">
        <w:rPr>
          <w:rFonts w:cstheme="minorHAnsi"/>
          <w:sz w:val="24"/>
          <w:szCs w:val="24"/>
        </w:rPr>
        <w:t xml:space="preserve"> a stretch to apply those narrow findings to a backyard bed with different plants, animals, and growing conditions.</w:t>
      </w:r>
      <w:r w:rsidRPr="00583445">
        <w:rPr>
          <w:rFonts w:cstheme="minorHAnsi"/>
          <w:sz w:val="24"/>
          <w:szCs w:val="24"/>
        </w:rPr>
        <w:t xml:space="preserve"> </w:t>
      </w:r>
      <w:r w:rsidRPr="00583445">
        <w:rPr>
          <w:rFonts w:cstheme="minorHAnsi"/>
          <w:sz w:val="24"/>
          <w:szCs w:val="24"/>
        </w:rPr>
        <w:t xml:space="preserve">Do yourself a favor and set aside the companion charts. Focus instead on the fundamentals: sun, soil, water, air, and enough time and space to grow. </w:t>
      </w:r>
      <w:r w:rsidRPr="00583445">
        <w:rPr>
          <w:rFonts w:cstheme="minorHAnsi"/>
          <w:sz w:val="24"/>
          <w:szCs w:val="24"/>
        </w:rPr>
        <w:lastRenderedPageBreak/>
        <w:t xml:space="preserve">Meet each plant’s basic needs, and </w:t>
      </w:r>
      <w:proofErr w:type="gramStart"/>
      <w:r w:rsidRPr="00583445">
        <w:rPr>
          <w:rFonts w:cstheme="minorHAnsi"/>
          <w:sz w:val="24"/>
          <w:szCs w:val="24"/>
        </w:rPr>
        <w:t>you’ve</w:t>
      </w:r>
      <w:proofErr w:type="gramEnd"/>
      <w:r w:rsidRPr="00583445">
        <w:rPr>
          <w:rFonts w:cstheme="minorHAnsi"/>
          <w:sz w:val="24"/>
          <w:szCs w:val="24"/>
        </w:rPr>
        <w:t xml:space="preserve"> already planted them right where they need to be.</w:t>
      </w:r>
    </w:p>
    <w:p w14:paraId="5A7047D1" w14:textId="544AA24E" w:rsidR="00583445" w:rsidRPr="00583445" w:rsidRDefault="00583445" w:rsidP="00583445">
      <w:pPr>
        <w:pStyle w:val="ListParagraph"/>
        <w:numPr>
          <w:ilvl w:val="0"/>
          <w:numId w:val="21"/>
        </w:numPr>
        <w:rPr>
          <w:rFonts w:cstheme="minorHAnsi"/>
          <w:sz w:val="24"/>
          <w:szCs w:val="24"/>
        </w:rPr>
      </w:pPr>
      <w:r w:rsidRPr="00583445">
        <w:rPr>
          <w:rFonts w:cstheme="minorHAnsi"/>
          <w:b/>
          <w:bCs/>
          <w:color w:val="385623" w:themeColor="accent6" w:themeShade="80"/>
          <w:sz w:val="24"/>
          <w:szCs w:val="24"/>
        </w:rPr>
        <w:t>Watering in Hot Sun</w:t>
      </w:r>
      <w:r w:rsidRPr="00583445">
        <w:rPr>
          <w:rFonts w:cstheme="minorHAnsi"/>
          <w:b/>
          <w:bCs/>
          <w:color w:val="385623" w:themeColor="accent6" w:themeShade="80"/>
          <w:sz w:val="24"/>
          <w:szCs w:val="24"/>
        </w:rPr>
        <w:t xml:space="preserve">. </w:t>
      </w:r>
      <w:r w:rsidRPr="00583445">
        <w:rPr>
          <w:rFonts w:cstheme="minorHAnsi"/>
          <w:sz w:val="24"/>
          <w:szCs w:val="24"/>
        </w:rPr>
        <w:t xml:space="preserve">You may have heard the old advice: </w:t>
      </w:r>
      <w:proofErr w:type="gramStart"/>
      <w:r w:rsidRPr="00583445">
        <w:rPr>
          <w:rFonts w:cstheme="minorHAnsi"/>
          <w:sz w:val="24"/>
          <w:szCs w:val="24"/>
        </w:rPr>
        <w:t>don’t</w:t>
      </w:r>
      <w:proofErr w:type="gramEnd"/>
      <w:r w:rsidRPr="00583445">
        <w:rPr>
          <w:rFonts w:cstheme="minorHAnsi"/>
          <w:sz w:val="24"/>
          <w:szCs w:val="24"/>
        </w:rPr>
        <w:t xml:space="preserve"> water plants in the hot sun—</w:t>
      </w:r>
      <w:proofErr w:type="gramStart"/>
      <w:r w:rsidRPr="00583445">
        <w:rPr>
          <w:rFonts w:cstheme="minorHAnsi"/>
          <w:sz w:val="24"/>
          <w:szCs w:val="24"/>
        </w:rPr>
        <w:t>it’ll</w:t>
      </w:r>
      <w:proofErr w:type="gramEnd"/>
      <w:r w:rsidRPr="00583445">
        <w:rPr>
          <w:rFonts w:cstheme="minorHAnsi"/>
          <w:sz w:val="24"/>
          <w:szCs w:val="24"/>
        </w:rPr>
        <w:t xml:space="preserve"> scorch the leaves. This is a garden myth that just keeps going!</w:t>
      </w:r>
      <w:r w:rsidRPr="00583445">
        <w:rPr>
          <w:rFonts w:cstheme="minorHAnsi"/>
          <w:sz w:val="24"/>
          <w:szCs w:val="24"/>
        </w:rPr>
        <w:t xml:space="preserve"> </w:t>
      </w:r>
      <w:r w:rsidRPr="00583445">
        <w:rPr>
          <w:rFonts w:cstheme="minorHAnsi"/>
          <w:sz w:val="24"/>
          <w:szCs w:val="24"/>
        </w:rPr>
        <w:t xml:space="preserve">Water droplets </w:t>
      </w:r>
      <w:proofErr w:type="gramStart"/>
      <w:r w:rsidRPr="00583445">
        <w:rPr>
          <w:rFonts w:cstheme="minorHAnsi"/>
          <w:sz w:val="24"/>
          <w:szCs w:val="24"/>
        </w:rPr>
        <w:t>don’t</w:t>
      </w:r>
      <w:proofErr w:type="gramEnd"/>
      <w:r w:rsidRPr="00583445">
        <w:rPr>
          <w:rFonts w:cstheme="minorHAnsi"/>
          <w:sz w:val="24"/>
          <w:szCs w:val="24"/>
        </w:rPr>
        <w:t xml:space="preserve"> act like magnifying glasses this way and they </w:t>
      </w:r>
      <w:proofErr w:type="gramStart"/>
      <w:r w:rsidRPr="00583445">
        <w:rPr>
          <w:rFonts w:cstheme="minorHAnsi"/>
          <w:sz w:val="24"/>
          <w:szCs w:val="24"/>
        </w:rPr>
        <w:t>won’t</w:t>
      </w:r>
      <w:proofErr w:type="gramEnd"/>
      <w:r w:rsidRPr="00583445">
        <w:rPr>
          <w:rFonts w:cstheme="minorHAnsi"/>
          <w:sz w:val="24"/>
          <w:szCs w:val="24"/>
        </w:rPr>
        <w:t xml:space="preserve"> burn your plants.</w:t>
      </w:r>
      <w:r w:rsidRPr="00583445">
        <w:rPr>
          <w:rFonts w:cstheme="minorHAnsi"/>
          <w:sz w:val="24"/>
          <w:szCs w:val="24"/>
        </w:rPr>
        <w:t xml:space="preserve"> </w:t>
      </w:r>
      <w:r w:rsidRPr="00583445">
        <w:rPr>
          <w:rFonts w:cstheme="minorHAnsi"/>
          <w:sz w:val="24"/>
          <w:szCs w:val="24"/>
        </w:rPr>
        <w:t xml:space="preserve">In fact, if your soil is dry on a hot day, </w:t>
      </w:r>
      <w:proofErr w:type="gramStart"/>
      <w:r w:rsidRPr="00583445">
        <w:rPr>
          <w:rFonts w:cstheme="minorHAnsi"/>
          <w:sz w:val="24"/>
          <w:szCs w:val="24"/>
        </w:rPr>
        <w:t>it’s</w:t>
      </w:r>
      <w:proofErr w:type="gramEnd"/>
      <w:r w:rsidRPr="00583445">
        <w:rPr>
          <w:rFonts w:cstheme="minorHAnsi"/>
          <w:sz w:val="24"/>
          <w:szCs w:val="24"/>
        </w:rPr>
        <w:t xml:space="preserve"> better to water right away. The longer you wait, the drier the soil becomes—and the harder it is for plants to bounce back.</w:t>
      </w:r>
    </w:p>
    <w:p w14:paraId="65D663E3" w14:textId="2DB50E80" w:rsidR="00583445" w:rsidRPr="00583445" w:rsidRDefault="00583445" w:rsidP="00583445">
      <w:pPr>
        <w:pStyle w:val="ListParagraph"/>
        <w:numPr>
          <w:ilvl w:val="0"/>
          <w:numId w:val="21"/>
        </w:numPr>
        <w:rPr>
          <w:rFonts w:cstheme="minorHAnsi"/>
          <w:sz w:val="24"/>
          <w:szCs w:val="24"/>
        </w:rPr>
      </w:pPr>
      <w:r w:rsidRPr="00583445">
        <w:rPr>
          <w:rFonts w:cstheme="minorHAnsi"/>
          <w:b/>
          <w:bCs/>
          <w:color w:val="385623" w:themeColor="accent6" w:themeShade="80"/>
          <w:sz w:val="24"/>
          <w:szCs w:val="24"/>
        </w:rPr>
        <w:t>Mandatory Pruning</w:t>
      </w:r>
      <w:r w:rsidRPr="00583445">
        <w:rPr>
          <w:rFonts w:cstheme="minorHAnsi"/>
          <w:b/>
          <w:bCs/>
          <w:color w:val="385623" w:themeColor="accent6" w:themeShade="80"/>
          <w:sz w:val="24"/>
          <w:szCs w:val="24"/>
        </w:rPr>
        <w:t xml:space="preserve">. </w:t>
      </w:r>
      <w:proofErr w:type="gramStart"/>
      <w:r w:rsidRPr="00583445">
        <w:rPr>
          <w:rFonts w:cstheme="minorHAnsi"/>
          <w:sz w:val="24"/>
          <w:szCs w:val="24"/>
        </w:rPr>
        <w:t>There’s</w:t>
      </w:r>
      <w:proofErr w:type="gramEnd"/>
      <w:r w:rsidRPr="00583445">
        <w:rPr>
          <w:rFonts w:cstheme="minorHAnsi"/>
          <w:sz w:val="24"/>
          <w:szCs w:val="24"/>
        </w:rPr>
        <w:t xml:space="preserve"> a long-held belief that certain plants must be pruned every year—as if annual trimming is automatically beneficial. But </w:t>
      </w:r>
      <w:proofErr w:type="gramStart"/>
      <w:r w:rsidRPr="00583445">
        <w:rPr>
          <w:rFonts w:cstheme="minorHAnsi"/>
          <w:sz w:val="24"/>
          <w:szCs w:val="24"/>
        </w:rPr>
        <w:t>that’s</w:t>
      </w:r>
      <w:proofErr w:type="gramEnd"/>
      <w:r w:rsidRPr="00583445">
        <w:rPr>
          <w:rFonts w:cstheme="minorHAnsi"/>
          <w:sz w:val="24"/>
          <w:szCs w:val="24"/>
        </w:rPr>
        <w:t xml:space="preserve"> not quite true.</w:t>
      </w:r>
      <w:r w:rsidRPr="00583445">
        <w:rPr>
          <w:rFonts w:cstheme="minorHAnsi"/>
          <w:sz w:val="24"/>
          <w:szCs w:val="24"/>
        </w:rPr>
        <w:t xml:space="preserve"> </w:t>
      </w:r>
      <w:r w:rsidRPr="00583445">
        <w:rPr>
          <w:rFonts w:cstheme="minorHAnsi"/>
          <w:sz w:val="24"/>
          <w:szCs w:val="24"/>
        </w:rPr>
        <w:t>If a plant has dead, damaged, diseased, or badly crowded branches, go ahead and remove them anytime. Beyond that, it depends on the species. Some plants respond well to shaping or rejuvenation pruning, while others may be harmed—or lose a season of flowers or fruit—if pruned the wrong way or at the wrong time.</w:t>
      </w:r>
      <w:r w:rsidRPr="00583445">
        <w:rPr>
          <w:rFonts w:cstheme="minorHAnsi"/>
          <w:sz w:val="24"/>
          <w:szCs w:val="24"/>
        </w:rPr>
        <w:t xml:space="preserve"> </w:t>
      </w:r>
      <w:r w:rsidRPr="00583445">
        <w:rPr>
          <w:rFonts w:cstheme="minorHAnsi"/>
          <w:sz w:val="24"/>
          <w:szCs w:val="24"/>
        </w:rPr>
        <w:t xml:space="preserve">Unless </w:t>
      </w:r>
      <w:proofErr w:type="gramStart"/>
      <w:r w:rsidRPr="00583445">
        <w:rPr>
          <w:rFonts w:cstheme="minorHAnsi"/>
          <w:sz w:val="24"/>
          <w:szCs w:val="24"/>
        </w:rPr>
        <w:t>you’re</w:t>
      </w:r>
      <w:proofErr w:type="gramEnd"/>
      <w:r w:rsidRPr="00583445">
        <w:rPr>
          <w:rFonts w:cstheme="minorHAnsi"/>
          <w:sz w:val="24"/>
          <w:szCs w:val="24"/>
        </w:rPr>
        <w:t xml:space="preserve"> familiar with your plant’s growth and bloom cycle, </w:t>
      </w:r>
      <w:proofErr w:type="gramStart"/>
      <w:r w:rsidRPr="00583445">
        <w:rPr>
          <w:rFonts w:cstheme="minorHAnsi"/>
          <w:sz w:val="24"/>
          <w:szCs w:val="24"/>
        </w:rPr>
        <w:t>it’s</w:t>
      </w:r>
      <w:proofErr w:type="gramEnd"/>
      <w:r w:rsidRPr="00583445">
        <w:rPr>
          <w:rFonts w:cstheme="minorHAnsi"/>
          <w:sz w:val="24"/>
          <w:szCs w:val="24"/>
        </w:rPr>
        <w:t xml:space="preserve"> all too easy to cut off next year’s display by mistake. When in doubt, hold off. Winter is an ideal time to research proper techniques for your species—and, for some, </w:t>
      </w:r>
      <w:proofErr w:type="gramStart"/>
      <w:r w:rsidRPr="00583445">
        <w:rPr>
          <w:rFonts w:cstheme="minorHAnsi"/>
          <w:sz w:val="24"/>
          <w:szCs w:val="24"/>
        </w:rPr>
        <w:t>it’s</w:t>
      </w:r>
      <w:proofErr w:type="gramEnd"/>
      <w:r w:rsidRPr="00583445">
        <w:rPr>
          <w:rFonts w:cstheme="minorHAnsi"/>
          <w:sz w:val="24"/>
          <w:szCs w:val="24"/>
        </w:rPr>
        <w:t xml:space="preserve"> also the best season to prune. Others may never need pruning at all.</w:t>
      </w:r>
    </w:p>
    <w:p w14:paraId="520CB366" w14:textId="52F06EBA" w:rsidR="00583445" w:rsidRPr="00583445" w:rsidRDefault="00583445" w:rsidP="00583445">
      <w:pPr>
        <w:pStyle w:val="ListParagraph"/>
        <w:numPr>
          <w:ilvl w:val="0"/>
          <w:numId w:val="21"/>
        </w:numPr>
        <w:rPr>
          <w:rFonts w:cstheme="minorHAnsi"/>
          <w:sz w:val="24"/>
          <w:szCs w:val="24"/>
        </w:rPr>
      </w:pPr>
      <w:r w:rsidRPr="00583445">
        <w:rPr>
          <w:rFonts w:cstheme="minorHAnsi"/>
          <w:b/>
          <w:bCs/>
          <w:color w:val="385623" w:themeColor="accent6" w:themeShade="80"/>
          <w:sz w:val="24"/>
          <w:szCs w:val="24"/>
        </w:rPr>
        <w:t>Bugs Eating Plants</w:t>
      </w:r>
      <w:r w:rsidRPr="00583445">
        <w:rPr>
          <w:rFonts w:cstheme="minorHAnsi"/>
          <w:b/>
          <w:bCs/>
          <w:color w:val="385623" w:themeColor="accent6" w:themeShade="80"/>
          <w:sz w:val="24"/>
          <w:szCs w:val="24"/>
        </w:rPr>
        <w:t xml:space="preserve">. </w:t>
      </w:r>
      <w:r w:rsidRPr="00583445">
        <w:rPr>
          <w:rFonts w:cstheme="minorHAnsi"/>
          <w:sz w:val="24"/>
          <w:szCs w:val="24"/>
        </w:rPr>
        <w:t>Over time, focus has shifted from trying to create a picture-perfect ornamental space to supporting a healthy, functioning ecosystem. In other words, I let go of the old, human-controlled gardening style I grew up with in favor of something more natural and sustainable.</w:t>
      </w:r>
    </w:p>
    <w:p w14:paraId="4C4B3D86" w14:textId="77777777" w:rsidR="00583445" w:rsidRPr="00583445" w:rsidRDefault="00583445" w:rsidP="00583445">
      <w:pPr>
        <w:ind w:left="720"/>
        <w:rPr>
          <w:rFonts w:cstheme="minorHAnsi"/>
          <w:sz w:val="24"/>
          <w:szCs w:val="24"/>
        </w:rPr>
      </w:pPr>
      <w:r w:rsidRPr="00583445">
        <w:rPr>
          <w:rFonts w:cstheme="minorHAnsi"/>
          <w:sz w:val="24"/>
          <w:szCs w:val="24"/>
        </w:rPr>
        <w:t>No More “Good Bug, Bad Bug”</w:t>
      </w:r>
    </w:p>
    <w:p w14:paraId="574ACD63" w14:textId="6DEA3778" w:rsidR="00583445" w:rsidRPr="00583445" w:rsidRDefault="00583445" w:rsidP="00583445">
      <w:pPr>
        <w:ind w:left="720"/>
        <w:rPr>
          <w:rFonts w:cstheme="minorHAnsi"/>
          <w:sz w:val="24"/>
          <w:szCs w:val="24"/>
        </w:rPr>
      </w:pPr>
      <w:r w:rsidRPr="00583445">
        <w:rPr>
          <w:rFonts w:cstheme="minorHAnsi"/>
          <w:sz w:val="24"/>
          <w:szCs w:val="24"/>
        </w:rPr>
        <w:t xml:space="preserve">That change came with a deeper appreciation for how plants and animals interact. These relationships are far more complex than we fully understand, and in most cases the presence of insects or other creatures </w:t>
      </w:r>
      <w:proofErr w:type="gramStart"/>
      <w:r w:rsidRPr="00583445">
        <w:rPr>
          <w:rFonts w:cstheme="minorHAnsi"/>
          <w:sz w:val="24"/>
          <w:szCs w:val="24"/>
        </w:rPr>
        <w:t>isn’t</w:t>
      </w:r>
      <w:proofErr w:type="gramEnd"/>
      <w:r w:rsidRPr="00583445">
        <w:rPr>
          <w:rFonts w:cstheme="minorHAnsi"/>
          <w:sz w:val="24"/>
          <w:szCs w:val="24"/>
        </w:rPr>
        <w:t xml:space="preserve"> a problem—</w:t>
      </w:r>
      <w:proofErr w:type="gramStart"/>
      <w:r w:rsidRPr="00583445">
        <w:rPr>
          <w:rFonts w:cstheme="minorHAnsi"/>
          <w:sz w:val="24"/>
          <w:szCs w:val="24"/>
        </w:rPr>
        <w:t>it’s</w:t>
      </w:r>
      <w:proofErr w:type="gramEnd"/>
      <w:r w:rsidRPr="00583445">
        <w:rPr>
          <w:rFonts w:cstheme="minorHAnsi"/>
          <w:sz w:val="24"/>
          <w:szCs w:val="24"/>
        </w:rPr>
        <w:t xml:space="preserve"> nature doing what </w:t>
      </w:r>
      <w:proofErr w:type="gramStart"/>
      <w:r w:rsidRPr="00583445">
        <w:rPr>
          <w:rFonts w:cstheme="minorHAnsi"/>
          <w:sz w:val="24"/>
          <w:szCs w:val="24"/>
        </w:rPr>
        <w:t>it’s</w:t>
      </w:r>
      <w:proofErr w:type="gramEnd"/>
      <w:r w:rsidRPr="00583445">
        <w:rPr>
          <w:rFonts w:cstheme="minorHAnsi"/>
          <w:sz w:val="24"/>
          <w:szCs w:val="24"/>
        </w:rPr>
        <w:t xml:space="preserve"> supposed to do.</w:t>
      </w:r>
      <w:r>
        <w:rPr>
          <w:rFonts w:cstheme="minorHAnsi"/>
          <w:sz w:val="24"/>
          <w:szCs w:val="24"/>
        </w:rPr>
        <w:t xml:space="preserve"> </w:t>
      </w:r>
      <w:r w:rsidRPr="00583445">
        <w:rPr>
          <w:rFonts w:cstheme="minorHAnsi"/>
          <w:sz w:val="24"/>
          <w:szCs w:val="24"/>
        </w:rPr>
        <w:t xml:space="preserve">We </w:t>
      </w:r>
      <w:proofErr w:type="gramStart"/>
      <w:r w:rsidRPr="00583445">
        <w:rPr>
          <w:rFonts w:cstheme="minorHAnsi"/>
          <w:sz w:val="24"/>
          <w:szCs w:val="24"/>
        </w:rPr>
        <w:t>can’t</w:t>
      </w:r>
      <w:proofErr w:type="gramEnd"/>
      <w:r w:rsidRPr="00583445">
        <w:rPr>
          <w:rFonts w:cstheme="minorHAnsi"/>
          <w:sz w:val="24"/>
          <w:szCs w:val="24"/>
        </w:rPr>
        <w:t xml:space="preserve"> have plants without bugs, and we </w:t>
      </w:r>
      <w:proofErr w:type="gramStart"/>
      <w:r w:rsidRPr="00583445">
        <w:rPr>
          <w:rFonts w:cstheme="minorHAnsi"/>
          <w:sz w:val="24"/>
          <w:szCs w:val="24"/>
        </w:rPr>
        <w:t>can’t</w:t>
      </w:r>
      <w:proofErr w:type="gramEnd"/>
      <w:r w:rsidRPr="00583445">
        <w:rPr>
          <w:rFonts w:cstheme="minorHAnsi"/>
          <w:sz w:val="24"/>
          <w:szCs w:val="24"/>
        </w:rPr>
        <w:t xml:space="preserve"> have bugs without plants.</w:t>
      </w:r>
      <w:r>
        <w:rPr>
          <w:rFonts w:cstheme="minorHAnsi"/>
          <w:sz w:val="24"/>
          <w:szCs w:val="24"/>
        </w:rPr>
        <w:t xml:space="preserve"> </w:t>
      </w:r>
      <w:r w:rsidRPr="00583445">
        <w:rPr>
          <w:rFonts w:cstheme="minorHAnsi"/>
          <w:sz w:val="24"/>
          <w:szCs w:val="24"/>
        </w:rPr>
        <w:t xml:space="preserve">Cosmetic damage like lacey leaves </w:t>
      </w:r>
      <w:proofErr w:type="gramStart"/>
      <w:r w:rsidRPr="00583445">
        <w:rPr>
          <w:rFonts w:cstheme="minorHAnsi"/>
          <w:sz w:val="24"/>
          <w:szCs w:val="24"/>
        </w:rPr>
        <w:t>isn’t</w:t>
      </w:r>
      <w:proofErr w:type="gramEnd"/>
      <w:r w:rsidRPr="00583445">
        <w:rPr>
          <w:rFonts w:cstheme="minorHAnsi"/>
          <w:sz w:val="24"/>
          <w:szCs w:val="24"/>
        </w:rPr>
        <w:t xml:space="preserve"> a crisis; </w:t>
      </w:r>
      <w:proofErr w:type="gramStart"/>
      <w:r w:rsidRPr="00583445">
        <w:rPr>
          <w:rFonts w:cstheme="minorHAnsi"/>
          <w:sz w:val="24"/>
          <w:szCs w:val="24"/>
        </w:rPr>
        <w:t>it’s</w:t>
      </w:r>
      <w:proofErr w:type="gramEnd"/>
      <w:r w:rsidRPr="00583445">
        <w:rPr>
          <w:rFonts w:cstheme="minorHAnsi"/>
          <w:sz w:val="24"/>
          <w:szCs w:val="24"/>
        </w:rPr>
        <w:t xml:space="preserve"> survival in action. When we step back and let nature do its work, the garden is better for it.</w:t>
      </w:r>
      <w:r>
        <w:rPr>
          <w:rFonts w:cstheme="minorHAnsi"/>
          <w:sz w:val="24"/>
          <w:szCs w:val="24"/>
        </w:rPr>
        <w:t xml:space="preserve"> </w:t>
      </w:r>
      <w:r w:rsidRPr="00583445">
        <w:rPr>
          <w:rFonts w:cstheme="minorHAnsi"/>
          <w:sz w:val="24"/>
          <w:szCs w:val="24"/>
        </w:rPr>
        <w:t xml:space="preserve">Of course, there are exceptions. A few species—often invasive ones—can cause serious harm, especially when </w:t>
      </w:r>
      <w:proofErr w:type="gramStart"/>
      <w:r w:rsidRPr="00583445">
        <w:rPr>
          <w:rFonts w:cstheme="minorHAnsi"/>
          <w:sz w:val="24"/>
          <w:szCs w:val="24"/>
        </w:rPr>
        <w:t>they’re</w:t>
      </w:r>
      <w:proofErr w:type="gramEnd"/>
      <w:r w:rsidRPr="00583445">
        <w:rPr>
          <w:rFonts w:cstheme="minorHAnsi"/>
          <w:sz w:val="24"/>
          <w:szCs w:val="24"/>
        </w:rPr>
        <w:t xml:space="preserve"> destroying trees or devouring crops. In those cases, I recommend taking it bug by bug: learn what </w:t>
      </w:r>
      <w:proofErr w:type="gramStart"/>
      <w:r w:rsidRPr="00583445">
        <w:rPr>
          <w:rFonts w:cstheme="minorHAnsi"/>
          <w:sz w:val="24"/>
          <w:szCs w:val="24"/>
        </w:rPr>
        <w:t>you’re</w:t>
      </w:r>
      <w:proofErr w:type="gramEnd"/>
      <w:r w:rsidRPr="00583445">
        <w:rPr>
          <w:rFonts w:cstheme="minorHAnsi"/>
          <w:sz w:val="24"/>
          <w:szCs w:val="24"/>
        </w:rPr>
        <w:t xml:space="preserve"> dealing with, check what local conservation authorities recommend, and always skip pesticides and herbicides.</w:t>
      </w:r>
      <w:r>
        <w:rPr>
          <w:rFonts w:cstheme="minorHAnsi"/>
          <w:sz w:val="24"/>
          <w:szCs w:val="24"/>
        </w:rPr>
        <w:t xml:space="preserve"> </w:t>
      </w:r>
      <w:r w:rsidRPr="00583445">
        <w:rPr>
          <w:rFonts w:cstheme="minorHAnsi"/>
          <w:sz w:val="24"/>
          <w:szCs w:val="24"/>
        </w:rPr>
        <w:t>Sometimes the solution is simple, like hand-picking. Other times it means changing course. With Asiatic lily beetles, for example, I eventually gave up on growing those lilies altogether.</w:t>
      </w:r>
    </w:p>
    <w:p w14:paraId="6BB62847" w14:textId="77777777" w:rsidR="00583445" w:rsidRPr="00583445" w:rsidRDefault="00583445" w:rsidP="00583445">
      <w:pPr>
        <w:ind w:left="720"/>
        <w:rPr>
          <w:rFonts w:cstheme="minorHAnsi"/>
          <w:sz w:val="24"/>
          <w:szCs w:val="24"/>
        </w:rPr>
      </w:pPr>
      <w:r w:rsidRPr="00583445">
        <w:rPr>
          <w:rFonts w:cstheme="minorHAnsi"/>
          <w:sz w:val="24"/>
          <w:szCs w:val="24"/>
        </w:rPr>
        <w:t>Even so, many of my native plants still get chewed up—and that’s part of their role in the ecosystem. They feed wildlife, which in turn supports the broader web of life. And despite the nibbled leaves, I still enjoy plenty of beautiful flowers.</w:t>
      </w:r>
    </w:p>
    <w:p w14:paraId="4634196A" w14:textId="1CC68527" w:rsidR="00583445" w:rsidRPr="00583445" w:rsidRDefault="00583445" w:rsidP="00583445">
      <w:pPr>
        <w:ind w:left="720"/>
        <w:rPr>
          <w:rFonts w:cstheme="minorHAnsi"/>
          <w:sz w:val="24"/>
          <w:szCs w:val="24"/>
        </w:rPr>
      </w:pPr>
      <w:r w:rsidRPr="00583445">
        <w:rPr>
          <w:rFonts w:cstheme="minorHAnsi"/>
          <w:sz w:val="24"/>
          <w:szCs w:val="24"/>
        </w:rPr>
        <w:lastRenderedPageBreak/>
        <w:t xml:space="preserve">If caterpillars </w:t>
      </w:r>
      <w:proofErr w:type="gramStart"/>
      <w:r w:rsidRPr="00583445">
        <w:rPr>
          <w:rFonts w:cstheme="minorHAnsi"/>
          <w:sz w:val="24"/>
          <w:szCs w:val="24"/>
        </w:rPr>
        <w:t>in particular make</w:t>
      </w:r>
      <w:proofErr w:type="gramEnd"/>
      <w:r w:rsidRPr="00583445">
        <w:rPr>
          <w:rFonts w:cstheme="minorHAnsi"/>
          <w:sz w:val="24"/>
          <w:szCs w:val="24"/>
        </w:rPr>
        <w:t xml:space="preserve"> you cringe, it may help to remember how essential they are for birds. Just one brood of baby birds can consume thousands of caterpillars before leaving the nest. The survivors become butterflies and moths, continuing the cycle. If we wipe them out, what then?</w:t>
      </w:r>
    </w:p>
    <w:p w14:paraId="73B27815" w14:textId="6D36E412" w:rsidR="00583445" w:rsidRDefault="00583445" w:rsidP="00583445">
      <w:pPr>
        <w:rPr>
          <w:rFonts w:cstheme="minorHAnsi"/>
          <w:b/>
          <w:bCs/>
          <w:i/>
          <w:iCs/>
          <w:sz w:val="24"/>
          <w:szCs w:val="24"/>
        </w:rPr>
      </w:pPr>
      <w:r>
        <w:rPr>
          <w:noProof/>
        </w:rPr>
        <w:drawing>
          <wp:anchor distT="0" distB="0" distL="114300" distR="114300" simplePos="0" relativeHeight="251723776" behindDoc="0" locked="0" layoutInCell="1" allowOverlap="1" wp14:anchorId="3583F650" wp14:editId="42C05BE8">
            <wp:simplePos x="0" y="0"/>
            <wp:positionH relativeFrom="column">
              <wp:posOffset>-15240</wp:posOffset>
            </wp:positionH>
            <wp:positionV relativeFrom="paragraph">
              <wp:posOffset>0</wp:posOffset>
            </wp:positionV>
            <wp:extent cx="3474720" cy="878205"/>
            <wp:effectExtent l="0" t="0" r="0" b="0"/>
            <wp:wrapThrough wrapText="bothSides">
              <wp:wrapPolygon edited="0">
                <wp:start x="1658" y="0"/>
                <wp:lineTo x="829" y="1406"/>
                <wp:lineTo x="0" y="5623"/>
                <wp:lineTo x="0" y="16399"/>
                <wp:lineTo x="1303" y="21085"/>
                <wp:lineTo x="1658" y="21085"/>
                <wp:lineTo x="3671" y="21085"/>
                <wp:lineTo x="21434" y="20616"/>
                <wp:lineTo x="21434" y="10777"/>
                <wp:lineTo x="16105" y="4217"/>
                <wp:lineTo x="15513" y="1406"/>
                <wp:lineTo x="3671" y="0"/>
                <wp:lineTo x="1658" y="0"/>
              </wp:wrapPolygon>
            </wp:wrapThrough>
            <wp:docPr id="2014578685"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5"/>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474720" cy="8782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59F98F3" w14:textId="244A2C90" w:rsidR="00583445" w:rsidRDefault="00583445" w:rsidP="00583445">
      <w:pPr>
        <w:rPr>
          <w:rFonts w:cstheme="minorHAnsi"/>
          <w:b/>
          <w:bCs/>
          <w:i/>
          <w:iCs/>
          <w:sz w:val="24"/>
          <w:szCs w:val="24"/>
        </w:rPr>
      </w:pPr>
    </w:p>
    <w:p w14:paraId="66EABF4A" w14:textId="343682FD" w:rsidR="00583445" w:rsidRDefault="00583445" w:rsidP="00583445">
      <w:pPr>
        <w:rPr>
          <w:rFonts w:cstheme="minorHAnsi"/>
          <w:b/>
          <w:bCs/>
          <w:i/>
          <w:iCs/>
          <w:sz w:val="24"/>
          <w:szCs w:val="24"/>
        </w:rPr>
      </w:pPr>
    </w:p>
    <w:p w14:paraId="313511B3" w14:textId="33FAAA77" w:rsidR="00583445" w:rsidRPr="00583445" w:rsidRDefault="00583445" w:rsidP="00583445">
      <w:pPr>
        <w:rPr>
          <w:rFonts w:cstheme="minorHAnsi"/>
          <w:b/>
          <w:bCs/>
          <w:i/>
          <w:iCs/>
          <w:sz w:val="24"/>
          <w:szCs w:val="24"/>
        </w:rPr>
      </w:pPr>
      <w:r w:rsidRPr="00583445">
        <w:rPr>
          <w:rFonts w:cstheme="minorHAnsi"/>
          <w:b/>
          <w:bCs/>
          <w:i/>
          <w:iCs/>
          <w:sz w:val="24"/>
          <w:szCs w:val="24"/>
        </w:rPr>
        <w:t>As reported in The National Gardening Association Learning Library</w:t>
      </w:r>
      <w:r>
        <w:rPr>
          <w:rFonts w:cstheme="minorHAnsi"/>
          <w:b/>
          <w:bCs/>
          <w:i/>
          <w:iCs/>
          <w:sz w:val="24"/>
          <w:szCs w:val="24"/>
        </w:rPr>
        <w:t>—a long article but detailed and very informative</w:t>
      </w:r>
      <w:r w:rsidRPr="00583445">
        <w:rPr>
          <w:rFonts w:cstheme="minorHAnsi"/>
          <w:b/>
          <w:bCs/>
          <w:i/>
          <w:iCs/>
          <w:sz w:val="24"/>
          <w:szCs w:val="24"/>
        </w:rPr>
        <w:t>:</w:t>
      </w:r>
    </w:p>
    <w:p w14:paraId="23D47193" w14:textId="2786B347" w:rsidR="00583445" w:rsidRPr="00583445" w:rsidRDefault="00583445" w:rsidP="00583445">
      <w:pPr>
        <w:jc w:val="center"/>
        <w:rPr>
          <w:rFonts w:cstheme="minorHAnsi"/>
          <w:b/>
          <w:bCs/>
          <w:sz w:val="28"/>
          <w:szCs w:val="28"/>
        </w:rPr>
      </w:pPr>
      <w:r w:rsidRPr="00583445">
        <w:rPr>
          <w:rFonts w:cstheme="minorHAnsi"/>
          <w:b/>
          <w:bCs/>
          <w:sz w:val="28"/>
          <w:szCs w:val="28"/>
        </w:rPr>
        <w:t>Controlled-Release Fertilizers</w:t>
      </w:r>
    </w:p>
    <w:p w14:paraId="7A3A0BBE" w14:textId="657A3662" w:rsidR="00583445" w:rsidRPr="00583445" w:rsidRDefault="00583445" w:rsidP="00583445">
      <w:pPr>
        <w:rPr>
          <w:rFonts w:cstheme="minorHAnsi"/>
          <w:sz w:val="24"/>
          <w:szCs w:val="24"/>
        </w:rPr>
      </w:pPr>
      <w:r w:rsidRPr="00583445">
        <w:rPr>
          <w:rFonts w:cstheme="minorHAnsi"/>
          <w:i/>
          <w:iCs/>
          <w:sz w:val="24"/>
          <w:szCs w:val="24"/>
        </w:rPr>
        <w:t xml:space="preserve">By </w:t>
      </w:r>
      <w:r w:rsidRPr="00583445">
        <w:rPr>
          <w:rFonts w:cstheme="minorHAnsi"/>
          <w:i/>
          <w:iCs/>
          <w:sz w:val="24"/>
          <w:szCs w:val="24"/>
        </w:rPr>
        <w:t>Warren Davenpo</w:t>
      </w:r>
      <w:r w:rsidRPr="00583445">
        <w:rPr>
          <w:rFonts w:cstheme="minorHAnsi"/>
          <w:i/>
          <w:iCs/>
          <w:sz w:val="24"/>
          <w:szCs w:val="24"/>
        </w:rPr>
        <w:t>rt,</w:t>
      </w:r>
      <w:r w:rsidRPr="00583445">
        <w:rPr>
          <w:rFonts w:cstheme="minorHAnsi"/>
          <w:i/>
          <w:iCs/>
          <w:sz w:val="24"/>
          <w:szCs w:val="24"/>
        </w:rPr>
        <w:t xml:space="preserve"> president of PAT2H Consulting Services, a horticultural research company in Rydal, Georgia.</w:t>
      </w:r>
    </w:p>
    <w:p w14:paraId="7083AFA1" w14:textId="1E69E8CD" w:rsidR="00583445" w:rsidRPr="00583445" w:rsidRDefault="00583445" w:rsidP="00583445">
      <w:pPr>
        <w:rPr>
          <w:rFonts w:cstheme="minorHAnsi"/>
          <w:sz w:val="24"/>
          <w:szCs w:val="24"/>
        </w:rPr>
      </w:pPr>
      <w:r w:rsidRPr="00583445">
        <w:rPr>
          <w:rFonts w:cstheme="minorHAnsi"/>
          <w:sz w:val="24"/>
          <w:szCs w:val="24"/>
        </w:rPr>
        <w:t xml:space="preserve">Gardeners shopping for fertilizer </w:t>
      </w:r>
      <w:proofErr w:type="gramStart"/>
      <w:r w:rsidRPr="00583445">
        <w:rPr>
          <w:rFonts w:cstheme="minorHAnsi"/>
          <w:sz w:val="24"/>
          <w:szCs w:val="24"/>
        </w:rPr>
        <w:t>face</w:t>
      </w:r>
      <w:proofErr w:type="gramEnd"/>
      <w:r w:rsidRPr="00583445">
        <w:rPr>
          <w:rFonts w:cstheme="minorHAnsi"/>
          <w:sz w:val="24"/>
          <w:szCs w:val="24"/>
        </w:rPr>
        <w:t xml:space="preserve"> a bewildering array of choices. There is such a variety of liquids, powders, and granules, all promising fabulous results, that many gardeners essentially give up and choose the most prominent package on the shelf, or the most heavily marketed one. But two types of fertilizers are increasingly important to gardeners: the kinds called slow- and controlled-release.</w:t>
      </w:r>
    </w:p>
    <w:p w14:paraId="1929B400" w14:textId="7F266FA4" w:rsidR="00583445" w:rsidRPr="00583445" w:rsidRDefault="00583445" w:rsidP="00583445">
      <w:pPr>
        <w:rPr>
          <w:rFonts w:cstheme="minorHAnsi"/>
          <w:sz w:val="24"/>
          <w:szCs w:val="24"/>
        </w:rPr>
      </w:pPr>
      <w:r w:rsidRPr="00583445">
        <w:rPr>
          <w:rFonts w:cstheme="minorHAnsi"/>
          <w:sz w:val="24"/>
          <w:szCs w:val="24"/>
        </w:rPr>
        <w:t xml:space="preserve">These fertilizers share some similarities but differ in key respects. Rather than releasing a quick rush of nutrients as liquid, soluble crystal, or granular fertilizers do, these release their nutrients slowly over a longer period. Slow-release fertilizers relinquish their nutrients at a less predictable rate that depends mainly on the activity of organisms in the soil. In contrast, controlled-release (sometimes called coated) fertilizers release their nutrients at a specific rate over a specific </w:t>
      </w:r>
      <w:proofErr w:type="gramStart"/>
      <w:r w:rsidRPr="00583445">
        <w:rPr>
          <w:rFonts w:cstheme="minorHAnsi"/>
          <w:sz w:val="24"/>
          <w:szCs w:val="24"/>
        </w:rPr>
        <w:t>period of time</w:t>
      </w:r>
      <w:proofErr w:type="gramEnd"/>
      <w:r>
        <w:rPr>
          <w:rFonts w:cstheme="minorHAnsi"/>
          <w:sz w:val="24"/>
          <w:szCs w:val="24"/>
        </w:rPr>
        <w:t xml:space="preserve"> providing for a s</w:t>
      </w:r>
      <w:r w:rsidRPr="00583445">
        <w:rPr>
          <w:rFonts w:cstheme="minorHAnsi"/>
          <w:sz w:val="24"/>
          <w:szCs w:val="24"/>
        </w:rPr>
        <w:t xml:space="preserve">teady </w:t>
      </w:r>
      <w:r>
        <w:rPr>
          <w:rFonts w:cstheme="minorHAnsi"/>
          <w:sz w:val="24"/>
          <w:szCs w:val="24"/>
        </w:rPr>
        <w:t>d</w:t>
      </w:r>
      <w:r w:rsidRPr="00583445">
        <w:rPr>
          <w:rFonts w:cstheme="minorHAnsi"/>
          <w:sz w:val="24"/>
          <w:szCs w:val="24"/>
        </w:rPr>
        <w:t xml:space="preserve">iet for </w:t>
      </w:r>
      <w:r>
        <w:rPr>
          <w:rFonts w:cstheme="minorHAnsi"/>
          <w:sz w:val="24"/>
          <w:szCs w:val="24"/>
        </w:rPr>
        <w:t>p</w:t>
      </w:r>
      <w:r w:rsidRPr="00583445">
        <w:rPr>
          <w:rFonts w:cstheme="minorHAnsi"/>
          <w:sz w:val="24"/>
          <w:szCs w:val="24"/>
        </w:rPr>
        <w:t>lants</w:t>
      </w:r>
    </w:p>
    <w:p w14:paraId="6FEB2D6D" w14:textId="77777777" w:rsidR="00583445" w:rsidRPr="00583445" w:rsidRDefault="00583445" w:rsidP="00583445">
      <w:pPr>
        <w:rPr>
          <w:rFonts w:cstheme="minorHAnsi"/>
          <w:sz w:val="24"/>
          <w:szCs w:val="24"/>
        </w:rPr>
      </w:pPr>
      <w:r w:rsidRPr="00583445">
        <w:rPr>
          <w:rFonts w:cstheme="minorHAnsi"/>
          <w:sz w:val="24"/>
          <w:szCs w:val="24"/>
        </w:rPr>
        <w:t>While no fertilizer is ideal for every garden or situation, slow- and controlled-release kinds offer many advantages for most home gardeners. They avoid the common "feast-or-famine" syndrome that occurs when fast-release fertilizers are applied inconsistently. Roots are briefly surrounded by plenty of nutrients, but these soon wash away again leaving roots to starve. Likewise, fast-release fertilizers are easy to apply in excess consequently damaging the plant. But since slow- and controlled-release fertilizers dole their nutrients out gradually, both potential problems are minimized.</w:t>
      </w:r>
    </w:p>
    <w:p w14:paraId="2C3AAF1A" w14:textId="77777777" w:rsidR="00583445" w:rsidRPr="00583445" w:rsidRDefault="00583445" w:rsidP="00583445">
      <w:pPr>
        <w:rPr>
          <w:rFonts w:cstheme="minorHAnsi"/>
          <w:sz w:val="24"/>
          <w:szCs w:val="24"/>
        </w:rPr>
      </w:pPr>
      <w:r w:rsidRPr="00583445">
        <w:rPr>
          <w:rFonts w:cstheme="minorHAnsi"/>
          <w:sz w:val="24"/>
          <w:szCs w:val="24"/>
        </w:rPr>
        <w:t>Another advantage of slow- and controlled-release fertilizers is environmental. In many areas of the country, waterway, stream, and groundwater pollution is a problem, and some of that pollution has been traced to fertilizers washing through or off lawns. Because these regulated fertilizers release nutrients slowly, they are less likely to contribute to this kind of pollution.</w:t>
      </w:r>
    </w:p>
    <w:p w14:paraId="625C3FB3" w14:textId="77777777" w:rsidR="00583445" w:rsidRPr="00583445" w:rsidRDefault="00583445" w:rsidP="00583445">
      <w:pPr>
        <w:rPr>
          <w:rFonts w:cstheme="minorHAnsi"/>
          <w:sz w:val="24"/>
          <w:szCs w:val="24"/>
        </w:rPr>
      </w:pPr>
      <w:r w:rsidRPr="00583445">
        <w:rPr>
          <w:rFonts w:cstheme="minorHAnsi"/>
          <w:sz w:val="24"/>
          <w:szCs w:val="24"/>
        </w:rPr>
        <w:lastRenderedPageBreak/>
        <w:t>In most cases, temperature is the most important influence on release rates. Not only does it affect nutrient diffusion across the coating of controlled-release fertilizers, but it also exerts a major influence on microbial activity, and thus on the release of nutrients from slow-release kinds.</w:t>
      </w:r>
    </w:p>
    <w:p w14:paraId="3651784F" w14:textId="2F9352B2" w:rsidR="00583445" w:rsidRPr="00583445" w:rsidRDefault="00583445" w:rsidP="00583445">
      <w:pPr>
        <w:rPr>
          <w:rFonts w:cstheme="minorHAnsi"/>
          <w:sz w:val="24"/>
          <w:szCs w:val="24"/>
        </w:rPr>
      </w:pPr>
      <w:r w:rsidRPr="00583445">
        <w:rPr>
          <w:rFonts w:cstheme="minorHAnsi"/>
          <w:sz w:val="24"/>
          <w:szCs w:val="24"/>
        </w:rPr>
        <w:t>Slow-Release Fertilizers</w:t>
      </w:r>
      <w:r>
        <w:rPr>
          <w:rFonts w:cstheme="minorHAnsi"/>
          <w:sz w:val="24"/>
          <w:szCs w:val="24"/>
        </w:rPr>
        <w:t>--</w:t>
      </w:r>
      <w:r w:rsidRPr="00583445">
        <w:rPr>
          <w:rFonts w:cstheme="minorHAnsi"/>
          <w:sz w:val="24"/>
          <w:szCs w:val="24"/>
        </w:rPr>
        <w:t>Two kinds of slow-release fertilizers are currently available. Because they are less expensive than controlled-release kinds, they are best used when the precision--and higher cost--of controlled-release is not required, and where natural organics are not desired.</w:t>
      </w:r>
    </w:p>
    <w:p w14:paraId="6E812CBD" w14:textId="77777777" w:rsidR="00583445" w:rsidRPr="00583445" w:rsidRDefault="00583445" w:rsidP="00583445">
      <w:pPr>
        <w:rPr>
          <w:rFonts w:cstheme="minorHAnsi"/>
          <w:sz w:val="24"/>
          <w:szCs w:val="24"/>
        </w:rPr>
      </w:pPr>
      <w:r w:rsidRPr="00583445">
        <w:rPr>
          <w:rFonts w:cstheme="minorHAnsi"/>
          <w:sz w:val="24"/>
          <w:szCs w:val="24"/>
        </w:rPr>
        <w:t>Synthetic organics. Several kinds of fertilizers are produced by combining urea, a common form of nitrogen, with formaldehyde. These are called urea formaldehyde or methylene urea fertilizers. One example is light blue nitroform, a 38-0-0 nitrogen fertilizer that is 70 percent "water insoluble nitrogen" (abbreviated WIN on product labels). The release rate is determined largely by bacterial activity rather than by temperature and water. Depending upon the manufacturer, nutrients may last weeks or months. Urea formaldehyde-based fertilizers are a component of many lawn and garden fertilizers, such as Jobe's Plant Food Spikes.</w:t>
      </w:r>
    </w:p>
    <w:p w14:paraId="6C9E37C8" w14:textId="77777777" w:rsidR="00583445" w:rsidRPr="00583445" w:rsidRDefault="00583445" w:rsidP="00583445">
      <w:pPr>
        <w:rPr>
          <w:rFonts w:cstheme="minorHAnsi"/>
          <w:sz w:val="24"/>
          <w:szCs w:val="24"/>
        </w:rPr>
      </w:pPr>
      <w:r w:rsidRPr="00583445">
        <w:rPr>
          <w:rFonts w:cstheme="minorHAnsi"/>
          <w:sz w:val="24"/>
          <w:szCs w:val="24"/>
        </w:rPr>
        <w:t xml:space="preserve">A similar product is </w:t>
      </w:r>
      <w:proofErr w:type="spellStart"/>
      <w:r w:rsidRPr="00583445">
        <w:rPr>
          <w:rFonts w:cstheme="minorHAnsi"/>
          <w:sz w:val="24"/>
          <w:szCs w:val="24"/>
        </w:rPr>
        <w:t>isobutylidene-diurea</w:t>
      </w:r>
      <w:proofErr w:type="spellEnd"/>
      <w:r w:rsidRPr="00583445">
        <w:rPr>
          <w:rFonts w:cstheme="minorHAnsi"/>
          <w:sz w:val="24"/>
          <w:szCs w:val="24"/>
        </w:rPr>
        <w:t xml:space="preserve"> (IBDU), a 32-0-0 fertilizer, which is 90 percent WIN. Nutrient release is controlled by moisture, pH, and fertilizer particle size (smaller </w:t>
      </w:r>
      <w:proofErr w:type="gramStart"/>
      <w:r w:rsidRPr="00583445">
        <w:rPr>
          <w:rFonts w:cstheme="minorHAnsi"/>
          <w:sz w:val="24"/>
          <w:szCs w:val="24"/>
        </w:rPr>
        <w:t>ones</w:t>
      </w:r>
      <w:proofErr w:type="gramEnd"/>
      <w:r w:rsidRPr="00583445">
        <w:rPr>
          <w:rFonts w:cstheme="minorHAnsi"/>
          <w:sz w:val="24"/>
          <w:szCs w:val="24"/>
        </w:rPr>
        <w:t xml:space="preserve"> release nutrients more quickly). It is also a component of many lawn fertilizers.</w:t>
      </w:r>
    </w:p>
    <w:p w14:paraId="0CCEEDDE" w14:textId="77777777" w:rsidR="00583445" w:rsidRPr="00583445" w:rsidRDefault="00583445" w:rsidP="00583445">
      <w:pPr>
        <w:rPr>
          <w:rFonts w:cstheme="minorHAnsi"/>
          <w:sz w:val="24"/>
          <w:szCs w:val="24"/>
        </w:rPr>
      </w:pPr>
      <w:r w:rsidRPr="00583445">
        <w:rPr>
          <w:rFonts w:cstheme="minorHAnsi"/>
          <w:sz w:val="24"/>
          <w:szCs w:val="24"/>
        </w:rPr>
        <w:t>Natural organics. Many home gardeners favor natural organics, primarily for their soil-improving qualities. There are numerous kinds, and each has unique qualities. Nutrient release rates are highly variable and determined primarily by soil bacteria and fungi, both of which require warm soil temperatures to be active. The more biologically active the soil, the faster the release rate. Examples of natural organics include blood meal, cottonseed meal, soybean meal, fish emulsion, manures, and composts. All are common.</w:t>
      </w:r>
    </w:p>
    <w:p w14:paraId="79881B03" w14:textId="77777777" w:rsidR="00583445" w:rsidRPr="00583445" w:rsidRDefault="00583445" w:rsidP="00583445">
      <w:pPr>
        <w:rPr>
          <w:rFonts w:cstheme="minorHAnsi"/>
          <w:sz w:val="24"/>
          <w:szCs w:val="24"/>
        </w:rPr>
      </w:pPr>
      <w:r w:rsidRPr="00583445">
        <w:rPr>
          <w:rFonts w:cstheme="minorHAnsi"/>
          <w:sz w:val="24"/>
          <w:szCs w:val="24"/>
        </w:rPr>
        <w:t>Controlled-Release Fertilizers</w:t>
      </w:r>
    </w:p>
    <w:p w14:paraId="75813939" w14:textId="77777777" w:rsidR="00583445" w:rsidRPr="00583445" w:rsidRDefault="00583445" w:rsidP="00583445">
      <w:pPr>
        <w:rPr>
          <w:rFonts w:cstheme="minorHAnsi"/>
          <w:sz w:val="24"/>
          <w:szCs w:val="24"/>
        </w:rPr>
      </w:pPr>
      <w:r w:rsidRPr="00583445">
        <w:rPr>
          <w:rFonts w:cstheme="minorHAnsi"/>
          <w:sz w:val="24"/>
          <w:szCs w:val="24"/>
        </w:rPr>
        <w:t>Currently, there are three prominent kinds of controlled-release fertilizers marketed to home gardeners. While costs vary widely, all are relatively expensive compared to fast-release fertilizers. However accounting for the value of your time and the reduced number of applications they require, their cost is more in line with less expensive, fast-release fertilizers.</w:t>
      </w:r>
    </w:p>
    <w:p w14:paraId="797D38B7" w14:textId="77777777" w:rsidR="00583445" w:rsidRPr="00583445" w:rsidRDefault="00583445" w:rsidP="00583445">
      <w:pPr>
        <w:rPr>
          <w:rFonts w:cstheme="minorHAnsi"/>
          <w:sz w:val="24"/>
          <w:szCs w:val="24"/>
        </w:rPr>
      </w:pPr>
      <w:r w:rsidRPr="00583445">
        <w:rPr>
          <w:rFonts w:cstheme="minorHAnsi"/>
          <w:sz w:val="24"/>
          <w:szCs w:val="24"/>
        </w:rPr>
        <w:t>One of the best reasons for home gardeners to use these fertilizers is that most nursery plants are already accustomed to them. These are the same types of fertilizers that many professional growers use.</w:t>
      </w:r>
    </w:p>
    <w:p w14:paraId="53F5ABCE" w14:textId="41D85244" w:rsidR="00583445" w:rsidRPr="00583445" w:rsidRDefault="00583445" w:rsidP="00583445">
      <w:pPr>
        <w:rPr>
          <w:rFonts w:cstheme="minorHAnsi"/>
          <w:sz w:val="24"/>
          <w:szCs w:val="24"/>
        </w:rPr>
      </w:pPr>
      <w:r w:rsidRPr="00583445">
        <w:rPr>
          <w:rFonts w:cstheme="minorHAnsi"/>
          <w:sz w:val="24"/>
          <w:szCs w:val="24"/>
        </w:rPr>
        <w:t>Compared to natural organic fertilizers, most slow- and</w:t>
      </w:r>
      <w:r>
        <w:rPr>
          <w:rFonts w:cstheme="minorHAnsi"/>
          <w:sz w:val="24"/>
          <w:szCs w:val="24"/>
        </w:rPr>
        <w:t xml:space="preserve"> </w:t>
      </w:r>
      <w:r w:rsidRPr="00583445">
        <w:rPr>
          <w:rFonts w:cstheme="minorHAnsi"/>
          <w:sz w:val="24"/>
          <w:szCs w:val="24"/>
        </w:rPr>
        <w:t>controlled-release kinds are more concentrated, easier to handle, and less expensive (on a cost per nutrient basis); and they are not dependent upon soil microbes and water to make their nutrients available.</w:t>
      </w:r>
    </w:p>
    <w:p w14:paraId="12CCEA43" w14:textId="77777777" w:rsidR="00583445" w:rsidRPr="00583445" w:rsidRDefault="00583445" w:rsidP="00583445">
      <w:pPr>
        <w:rPr>
          <w:rFonts w:cstheme="minorHAnsi"/>
          <w:sz w:val="24"/>
          <w:szCs w:val="24"/>
        </w:rPr>
      </w:pPr>
      <w:r w:rsidRPr="00583445">
        <w:rPr>
          <w:rFonts w:cstheme="minorHAnsi"/>
          <w:sz w:val="24"/>
          <w:szCs w:val="24"/>
        </w:rPr>
        <w:lastRenderedPageBreak/>
        <w:t>Another advantage to home gardeners is that these fertilizers have been studied extensively. As a result, their label directions are more specific and far more accurate than the directions on most fertilizer products.</w:t>
      </w:r>
    </w:p>
    <w:p w14:paraId="5A43B972" w14:textId="77777777" w:rsidR="00583445" w:rsidRPr="00583445" w:rsidRDefault="00583445" w:rsidP="00583445">
      <w:pPr>
        <w:rPr>
          <w:rFonts w:cstheme="minorHAnsi"/>
          <w:sz w:val="24"/>
          <w:szCs w:val="24"/>
        </w:rPr>
      </w:pPr>
      <w:r w:rsidRPr="00583445">
        <w:rPr>
          <w:rFonts w:cstheme="minorHAnsi"/>
          <w:sz w:val="24"/>
          <w:szCs w:val="24"/>
        </w:rPr>
        <w:t>The chief disadvantage of these fertilizers is the same as that of any other kind of synthetic fertilizer: They do not directly contribute organic matter to the soil or otherwise improve the soil's physical characteristics.</w:t>
      </w:r>
    </w:p>
    <w:p w14:paraId="5447A172" w14:textId="37927F51" w:rsidR="00583445" w:rsidRPr="00583445" w:rsidRDefault="00583445" w:rsidP="00583445">
      <w:pPr>
        <w:rPr>
          <w:rFonts w:cstheme="minorHAnsi"/>
          <w:sz w:val="24"/>
          <w:szCs w:val="24"/>
        </w:rPr>
      </w:pPr>
      <w:proofErr w:type="spellStart"/>
      <w:r w:rsidRPr="00583445">
        <w:rPr>
          <w:rFonts w:cstheme="minorHAnsi"/>
          <w:i/>
          <w:iCs/>
          <w:sz w:val="24"/>
          <w:szCs w:val="24"/>
        </w:rPr>
        <w:t>Nutricote</w:t>
      </w:r>
      <w:proofErr w:type="spellEnd"/>
      <w:r w:rsidRPr="00583445">
        <w:rPr>
          <w:rFonts w:cstheme="minorHAnsi"/>
          <w:sz w:val="24"/>
          <w:szCs w:val="24"/>
        </w:rPr>
        <w:t>. Various formulations are available, all based upon common fertilizers including ammonium nitrate, ammonium phosphate, calcium phosphate, potassium nitrate, and magnesium phosphate. Granules of fertilizer are coated with a thermoplastic resin and a proprietary chemical release agent.</w:t>
      </w:r>
      <w:r>
        <w:rPr>
          <w:rFonts w:cstheme="minorHAnsi"/>
          <w:sz w:val="24"/>
          <w:szCs w:val="24"/>
        </w:rPr>
        <w:t xml:space="preserve"> </w:t>
      </w:r>
      <w:r w:rsidRPr="00583445">
        <w:rPr>
          <w:rFonts w:cstheme="minorHAnsi"/>
          <w:sz w:val="24"/>
          <w:szCs w:val="24"/>
        </w:rPr>
        <w:t>Depending upon the formulation, the spherical gray pellets release nutrients for up to a year at 77oF. The release rate is influenced primarily by temperature but also by water acting on the release agent.</w:t>
      </w:r>
      <w:r>
        <w:rPr>
          <w:rFonts w:cstheme="minorHAnsi"/>
          <w:sz w:val="24"/>
          <w:szCs w:val="24"/>
        </w:rPr>
        <w:t xml:space="preserve"> </w:t>
      </w:r>
      <w:proofErr w:type="spellStart"/>
      <w:r w:rsidRPr="00583445">
        <w:rPr>
          <w:rFonts w:cstheme="minorHAnsi"/>
          <w:sz w:val="24"/>
          <w:szCs w:val="24"/>
        </w:rPr>
        <w:t>Nutricote</w:t>
      </w:r>
      <w:proofErr w:type="spellEnd"/>
      <w:r w:rsidRPr="00583445">
        <w:rPr>
          <w:rFonts w:cstheme="minorHAnsi"/>
          <w:sz w:val="24"/>
          <w:szCs w:val="24"/>
        </w:rPr>
        <w:t xml:space="preserve"> is marketed to home gardeners as Dynamite Plant Food.</w:t>
      </w:r>
    </w:p>
    <w:p w14:paraId="5B097CF6" w14:textId="77777777" w:rsidR="00583445" w:rsidRPr="00583445" w:rsidRDefault="00583445" w:rsidP="00583445">
      <w:pPr>
        <w:rPr>
          <w:rFonts w:cstheme="minorHAnsi"/>
          <w:sz w:val="24"/>
          <w:szCs w:val="24"/>
        </w:rPr>
      </w:pPr>
      <w:r w:rsidRPr="00583445">
        <w:rPr>
          <w:rFonts w:cstheme="minorHAnsi"/>
          <w:i/>
          <w:iCs/>
          <w:sz w:val="24"/>
          <w:szCs w:val="24"/>
        </w:rPr>
        <w:t>Nutri-Pak</w:t>
      </w:r>
      <w:r w:rsidRPr="00583445">
        <w:rPr>
          <w:rFonts w:cstheme="minorHAnsi"/>
          <w:sz w:val="24"/>
          <w:szCs w:val="24"/>
        </w:rPr>
        <w:t>. Another type of controlled-release fertilizer, called Nutri-Pak, consists of specially designed plastic packets that gradually release the soluble fertilizer inside. Developed by the soil science department of the University of Wisconsin, gardeners drop one or more opened packages into the planting hole. The packs can remain effective in the soil for up to five years.</w:t>
      </w:r>
    </w:p>
    <w:p w14:paraId="160BCE73" w14:textId="77777777" w:rsidR="00583445" w:rsidRPr="00583445" w:rsidRDefault="00583445" w:rsidP="00583445">
      <w:pPr>
        <w:rPr>
          <w:rFonts w:cstheme="minorHAnsi"/>
          <w:sz w:val="24"/>
          <w:szCs w:val="24"/>
        </w:rPr>
      </w:pPr>
      <w:r w:rsidRPr="00583445">
        <w:rPr>
          <w:rFonts w:cstheme="minorHAnsi"/>
          <w:i/>
          <w:iCs/>
          <w:sz w:val="24"/>
          <w:szCs w:val="24"/>
        </w:rPr>
        <w:t>Osmocote.</w:t>
      </w:r>
      <w:r w:rsidRPr="00583445">
        <w:rPr>
          <w:rFonts w:cstheme="minorHAnsi"/>
          <w:sz w:val="24"/>
          <w:szCs w:val="24"/>
        </w:rPr>
        <w:t xml:space="preserve"> This industry standard for 30 years offers a wide variety of specialized formulations. All begin as a granular complete fertilizer, which is normally composed of ammonium nitrate, ammonium phosphate, calcium phosphate, and potassium sulfate. These granules are then coated with a type of plastic (an alkyd resin) to form a tiny, nearly spherical yellowish-brown spheres. The coating's thickness, along with temperature, determines how long the fertilizer lasts. For </w:t>
      </w:r>
      <w:proofErr w:type="gramStart"/>
      <w:r w:rsidRPr="00583445">
        <w:rPr>
          <w:rFonts w:cstheme="minorHAnsi"/>
          <w:sz w:val="24"/>
          <w:szCs w:val="24"/>
        </w:rPr>
        <w:t>instance</w:t>
      </w:r>
      <w:proofErr w:type="gramEnd"/>
      <w:r w:rsidRPr="00583445">
        <w:rPr>
          <w:rFonts w:cstheme="minorHAnsi"/>
          <w:sz w:val="24"/>
          <w:szCs w:val="24"/>
        </w:rPr>
        <w:t xml:space="preserve"> the 14-14-14 lasts four to five months at soil temperatures of 60°F, three to four months at 70°F, and one to two months at 80°F. Compared to other controlled-release fertilizers, Osmocote releases more nutrients in cooler soils.</w:t>
      </w:r>
    </w:p>
    <w:p w14:paraId="1EFBFE17" w14:textId="31BE56AE" w:rsidR="00583445" w:rsidRPr="00583445" w:rsidRDefault="00583445" w:rsidP="00583445">
      <w:pPr>
        <w:rPr>
          <w:rFonts w:cstheme="minorHAnsi"/>
          <w:sz w:val="24"/>
          <w:szCs w:val="24"/>
        </w:rPr>
      </w:pPr>
      <w:proofErr w:type="spellStart"/>
      <w:r w:rsidRPr="00583445">
        <w:rPr>
          <w:rFonts w:cstheme="minorHAnsi"/>
          <w:i/>
          <w:iCs/>
          <w:sz w:val="24"/>
          <w:szCs w:val="24"/>
        </w:rPr>
        <w:t>Polyon</w:t>
      </w:r>
      <w:proofErr w:type="spellEnd"/>
      <w:r w:rsidRPr="00583445">
        <w:rPr>
          <w:rFonts w:cstheme="minorHAnsi"/>
          <w:i/>
          <w:iCs/>
          <w:sz w:val="24"/>
          <w:szCs w:val="24"/>
        </w:rPr>
        <w:t>.</w:t>
      </w:r>
      <w:r w:rsidRPr="00583445">
        <w:rPr>
          <w:rFonts w:cstheme="minorHAnsi"/>
          <w:sz w:val="24"/>
          <w:szCs w:val="24"/>
        </w:rPr>
        <w:t> Several formulations are available, and all are based on fertilizers such as urea, ammonium nitrate, ammoniated phosphates, potassium sulfate, potassium nitrate. The green pellets have a thin, hard, and nearly break-resistant polymer shell. Nutrient release is regulated primarily by temperature, allowing extremely predictable results. Depending upon the formula, the green particles release nutrients for three to nine months at 86°F.</w:t>
      </w:r>
      <w:r>
        <w:rPr>
          <w:rFonts w:cstheme="minorHAnsi"/>
          <w:sz w:val="24"/>
          <w:szCs w:val="24"/>
        </w:rPr>
        <w:t xml:space="preserve"> </w:t>
      </w:r>
      <w:proofErr w:type="spellStart"/>
      <w:r w:rsidRPr="00583445">
        <w:rPr>
          <w:rFonts w:cstheme="minorHAnsi"/>
          <w:sz w:val="24"/>
          <w:szCs w:val="24"/>
        </w:rPr>
        <w:t>Polyon</w:t>
      </w:r>
      <w:proofErr w:type="spellEnd"/>
      <w:r w:rsidRPr="00583445">
        <w:rPr>
          <w:rFonts w:cstheme="minorHAnsi"/>
          <w:sz w:val="24"/>
          <w:szCs w:val="24"/>
        </w:rPr>
        <w:t xml:space="preserve"> is marketed to home gardeners as Pursell's Sta-Green.</w:t>
      </w:r>
    </w:p>
    <w:p w14:paraId="444F720D" w14:textId="77777777" w:rsidR="00583445" w:rsidRPr="00583445" w:rsidRDefault="00583445" w:rsidP="00583445">
      <w:pPr>
        <w:rPr>
          <w:rFonts w:cstheme="minorHAnsi"/>
          <w:sz w:val="24"/>
          <w:szCs w:val="24"/>
        </w:rPr>
      </w:pPr>
      <w:r w:rsidRPr="00583445">
        <w:rPr>
          <w:rFonts w:cstheme="minorHAnsi"/>
          <w:sz w:val="24"/>
          <w:szCs w:val="24"/>
        </w:rPr>
        <w:t xml:space="preserve">Other kinds. Two other controlled-release fertilizers are sulfur-coated urea 36-0-0, usually abbreviated SCU, and polymer-encapsulated SCU. Both are made by spraying molten sulfur onto granular urea. In the case of plain SCU, the thickness of the sulfur coating (along with temperature and moisture) </w:t>
      </w:r>
      <w:proofErr w:type="gramStart"/>
      <w:r w:rsidRPr="00583445">
        <w:rPr>
          <w:rFonts w:cstheme="minorHAnsi"/>
          <w:sz w:val="24"/>
          <w:szCs w:val="24"/>
        </w:rPr>
        <w:t>determine</w:t>
      </w:r>
      <w:proofErr w:type="gramEnd"/>
      <w:r w:rsidRPr="00583445">
        <w:rPr>
          <w:rFonts w:cstheme="minorHAnsi"/>
          <w:sz w:val="24"/>
          <w:szCs w:val="24"/>
        </w:rPr>
        <w:t xml:space="preserve"> the release rate. SCU is relatively inexpensive and is a component of various brands of home lawn fertilizers.</w:t>
      </w:r>
    </w:p>
    <w:p w14:paraId="36D73151" w14:textId="77777777" w:rsidR="00583445" w:rsidRPr="00583445" w:rsidRDefault="00583445" w:rsidP="00583445">
      <w:pPr>
        <w:rPr>
          <w:rFonts w:cstheme="minorHAnsi"/>
          <w:sz w:val="24"/>
          <w:szCs w:val="24"/>
        </w:rPr>
      </w:pPr>
      <w:r w:rsidRPr="00583445">
        <w:rPr>
          <w:rFonts w:cstheme="minorHAnsi"/>
          <w:sz w:val="24"/>
          <w:szCs w:val="24"/>
        </w:rPr>
        <w:lastRenderedPageBreak/>
        <w:t>As its name states, polymer-encapsulated SCU is coated with a thin polymer layer, a step that makes it last longer. Both SCU and polymer-coated SCU are used in many lawn and garden fertilizers.</w:t>
      </w:r>
    </w:p>
    <w:p w14:paraId="4703C64D" w14:textId="39E75771" w:rsidR="00583445" w:rsidRPr="00583445" w:rsidRDefault="00583445" w:rsidP="00583445">
      <w:pPr>
        <w:rPr>
          <w:rFonts w:cstheme="minorHAnsi"/>
          <w:sz w:val="24"/>
          <w:szCs w:val="24"/>
        </w:rPr>
      </w:pPr>
      <w:r w:rsidRPr="00583445">
        <w:rPr>
          <w:rFonts w:cstheme="minorHAnsi"/>
          <w:sz w:val="24"/>
          <w:szCs w:val="24"/>
        </w:rPr>
        <w:t>How to Use</w:t>
      </w:r>
      <w:r>
        <w:rPr>
          <w:rFonts w:cstheme="minorHAnsi"/>
          <w:sz w:val="24"/>
          <w:szCs w:val="24"/>
        </w:rPr>
        <w:t>--</w:t>
      </w:r>
      <w:r w:rsidRPr="00583445">
        <w:rPr>
          <w:rFonts w:cstheme="minorHAnsi"/>
          <w:sz w:val="24"/>
          <w:szCs w:val="24"/>
        </w:rPr>
        <w:t>The key benefits of slow- and controlled-release fertilizers are their ease of use, reduced number of applications, and more specific and accurate directions on the product label. However, if you have never used them before, you might have general questions. Here are guidelines for some common situations.</w:t>
      </w:r>
    </w:p>
    <w:p w14:paraId="76DB56C1" w14:textId="77777777" w:rsidR="00583445" w:rsidRPr="00583445" w:rsidRDefault="00583445" w:rsidP="00583445">
      <w:pPr>
        <w:rPr>
          <w:rFonts w:cstheme="minorHAnsi"/>
          <w:sz w:val="24"/>
          <w:szCs w:val="24"/>
        </w:rPr>
      </w:pPr>
      <w:r w:rsidRPr="00583445">
        <w:rPr>
          <w:rFonts w:cstheme="minorHAnsi"/>
          <w:i/>
          <w:iCs/>
          <w:sz w:val="24"/>
          <w:szCs w:val="24"/>
        </w:rPr>
        <w:t>Houseplants</w:t>
      </w:r>
      <w:r w:rsidRPr="00583445">
        <w:rPr>
          <w:rFonts w:cstheme="minorHAnsi"/>
          <w:sz w:val="24"/>
          <w:szCs w:val="24"/>
        </w:rPr>
        <w:t xml:space="preserve">. Actual nutrient needs depend upon the </w:t>
      </w:r>
      <w:proofErr w:type="gramStart"/>
      <w:r w:rsidRPr="00583445">
        <w:rPr>
          <w:rFonts w:cstheme="minorHAnsi"/>
          <w:sz w:val="24"/>
          <w:szCs w:val="24"/>
        </w:rPr>
        <w:t>particular plant</w:t>
      </w:r>
      <w:proofErr w:type="gramEnd"/>
      <w:r w:rsidRPr="00583445">
        <w:rPr>
          <w:rFonts w:cstheme="minorHAnsi"/>
          <w:sz w:val="24"/>
          <w:szCs w:val="24"/>
        </w:rPr>
        <w:t xml:space="preserve"> and how fast </w:t>
      </w:r>
      <w:proofErr w:type="gramStart"/>
      <w:r w:rsidRPr="00583445">
        <w:rPr>
          <w:rFonts w:cstheme="minorHAnsi"/>
          <w:sz w:val="24"/>
          <w:szCs w:val="24"/>
        </w:rPr>
        <w:t>it's</w:t>
      </w:r>
      <w:proofErr w:type="gramEnd"/>
      <w:r w:rsidRPr="00583445">
        <w:rPr>
          <w:rFonts w:cstheme="minorHAnsi"/>
          <w:sz w:val="24"/>
          <w:szCs w:val="24"/>
        </w:rPr>
        <w:t xml:space="preserve"> growing. Especially in fall through spring, when growth slows and water needs decrease, use at half the recommended rate. However, if growth is fast, as in a sunroom or under artificial lights, or if new leaves are pale yellow, increase the rate.</w:t>
      </w:r>
    </w:p>
    <w:p w14:paraId="579C21B3" w14:textId="77777777" w:rsidR="00583445" w:rsidRPr="00583445" w:rsidRDefault="00583445" w:rsidP="00583445">
      <w:pPr>
        <w:rPr>
          <w:rFonts w:cstheme="minorHAnsi"/>
          <w:sz w:val="24"/>
          <w:szCs w:val="24"/>
        </w:rPr>
      </w:pPr>
      <w:r w:rsidRPr="00583445">
        <w:rPr>
          <w:rFonts w:cstheme="minorHAnsi"/>
          <w:i/>
          <w:iCs/>
          <w:sz w:val="24"/>
          <w:szCs w:val="24"/>
        </w:rPr>
        <w:t>Outdoor container plants</w:t>
      </w:r>
      <w:r w:rsidRPr="00583445">
        <w:rPr>
          <w:rFonts w:cstheme="minorHAnsi"/>
          <w:sz w:val="24"/>
          <w:szCs w:val="24"/>
        </w:rPr>
        <w:t>. Fertilize most outdoor container plants at the recommended rate. Start just before spring growth starts, and choose a fertilizer according to how long your plants will remain in the pots (which may be the same as the length of your season). In most areas, make one application of an eight- to nine-month formulation, or two of a three- to four-month one.</w:t>
      </w:r>
    </w:p>
    <w:p w14:paraId="76208FC0" w14:textId="77777777" w:rsidR="00583445" w:rsidRPr="00583445" w:rsidRDefault="00583445" w:rsidP="00583445">
      <w:pPr>
        <w:rPr>
          <w:rFonts w:cstheme="minorHAnsi"/>
          <w:sz w:val="24"/>
          <w:szCs w:val="24"/>
        </w:rPr>
      </w:pPr>
      <w:r w:rsidRPr="00583445">
        <w:rPr>
          <w:rFonts w:cstheme="minorHAnsi"/>
          <w:i/>
          <w:iCs/>
          <w:sz w:val="24"/>
          <w:szCs w:val="24"/>
        </w:rPr>
        <w:t>Landscape plants.</w:t>
      </w:r>
      <w:r w:rsidRPr="00583445">
        <w:rPr>
          <w:rFonts w:cstheme="minorHAnsi"/>
          <w:sz w:val="24"/>
          <w:szCs w:val="24"/>
        </w:rPr>
        <w:t> If your plants are closely grouped and the roots overlap, scatter 10 to 15 pounds of a three- to four-month 14-14-14 controlled-release fertilizer over 1,000 square feet. The best time is late winter or early spring. Repeat again in late fall. If applied only once a year, spread 17 to 22 pounds of 18-6-12 over the same area.</w:t>
      </w:r>
    </w:p>
    <w:p w14:paraId="5A37A864" w14:textId="7822CD06" w:rsidR="00583445" w:rsidRPr="00583445" w:rsidRDefault="00583445" w:rsidP="00583445">
      <w:pPr>
        <w:rPr>
          <w:rFonts w:cstheme="minorHAnsi"/>
          <w:sz w:val="24"/>
          <w:szCs w:val="24"/>
        </w:rPr>
      </w:pPr>
      <w:r w:rsidRPr="00583445">
        <w:rPr>
          <w:rFonts w:cstheme="minorHAnsi"/>
          <w:i/>
          <w:iCs/>
          <w:sz w:val="24"/>
          <w:szCs w:val="24"/>
        </w:rPr>
        <w:t>Flowers.</w:t>
      </w:r>
      <w:r w:rsidRPr="00583445">
        <w:rPr>
          <w:rFonts w:cstheme="minorHAnsi"/>
          <w:sz w:val="24"/>
          <w:szCs w:val="24"/>
        </w:rPr>
        <w:t xml:space="preserve"> For indoor flowers, follow the directions for houseplants. For annuals or perennials, apply as directed for landscape plants. Apply at planting time or shortly after. Incorporate the fertilizer into the top 2 to 3 inches of soil, or scatter it evenly over the soil surface. </w:t>
      </w:r>
      <w:proofErr w:type="gramStart"/>
      <w:r w:rsidRPr="00583445">
        <w:rPr>
          <w:rFonts w:cstheme="minorHAnsi"/>
          <w:sz w:val="24"/>
          <w:szCs w:val="24"/>
        </w:rPr>
        <w:t>Don't</w:t>
      </w:r>
      <w:proofErr w:type="gramEnd"/>
      <w:r w:rsidRPr="00583445">
        <w:rPr>
          <w:rFonts w:cstheme="minorHAnsi"/>
          <w:sz w:val="24"/>
          <w:szCs w:val="24"/>
        </w:rPr>
        <w:t xml:space="preserve"> pile it on or near the plant's base.</w:t>
      </w:r>
    </w:p>
    <w:p w14:paraId="2443F70C" w14:textId="3B232E34" w:rsidR="00583445" w:rsidRPr="00583445" w:rsidRDefault="00583445" w:rsidP="00583445">
      <w:pPr>
        <w:rPr>
          <w:rFonts w:cstheme="minorHAnsi"/>
          <w:sz w:val="24"/>
          <w:szCs w:val="24"/>
        </w:rPr>
      </w:pPr>
      <w:r w:rsidRPr="00583445">
        <w:rPr>
          <w:rFonts w:cstheme="minorHAnsi"/>
          <w:i/>
          <w:iCs/>
          <w:sz w:val="24"/>
          <w:szCs w:val="24"/>
        </w:rPr>
        <w:t>Vegetables</w:t>
      </w:r>
      <w:r w:rsidRPr="00583445">
        <w:rPr>
          <w:rFonts w:cstheme="minorHAnsi"/>
          <w:sz w:val="24"/>
          <w:szCs w:val="24"/>
        </w:rPr>
        <w:t>. Fast-maturing cool-weather vegetables such as radishes and lettuce are best fertilized with a fast-release fertilizer, because the soils are too cool to allow nutrient release from most slow-release, controlled-release, or organic fertilizers. For warm-season crops such as tomatoes and corn, use a three- to four-month 14-14-14 controlled-release fertilizer at planting time. Incorporate at a rate of about 10 pounds over 500 square feet of soil.</w:t>
      </w:r>
    </w:p>
    <w:p w14:paraId="126CE328" w14:textId="532ECC05" w:rsidR="00583445" w:rsidRPr="00583445" w:rsidRDefault="00583445" w:rsidP="00583445">
      <w:pPr>
        <w:rPr>
          <w:rFonts w:ascii="Comic Sans MS" w:hAnsi="Comic Sans MS" w:cstheme="minorHAnsi"/>
          <w:color w:val="3F0065"/>
          <w:sz w:val="24"/>
          <w:szCs w:val="24"/>
        </w:rPr>
      </w:pPr>
      <w:r w:rsidRPr="00583445">
        <w:rPr>
          <w:rFonts w:ascii="Comic Sans MS" w:hAnsi="Comic Sans MS" w:cstheme="minorHAnsi"/>
          <w:noProof/>
          <w:color w:val="3F0065"/>
          <w:sz w:val="24"/>
          <w:szCs w:val="24"/>
        </w:rPr>
        <w:drawing>
          <wp:anchor distT="0" distB="0" distL="114300" distR="114300" simplePos="0" relativeHeight="251722752" behindDoc="0" locked="0" layoutInCell="1" allowOverlap="1" wp14:anchorId="65EC8FB8" wp14:editId="0C480A50">
            <wp:simplePos x="0" y="0"/>
            <wp:positionH relativeFrom="column">
              <wp:posOffset>38100</wp:posOffset>
            </wp:positionH>
            <wp:positionV relativeFrom="paragraph">
              <wp:posOffset>87630</wp:posOffset>
            </wp:positionV>
            <wp:extent cx="2132330" cy="1605280"/>
            <wp:effectExtent l="0" t="0" r="1270" b="0"/>
            <wp:wrapThrough wrapText="bothSides">
              <wp:wrapPolygon edited="0">
                <wp:start x="0" y="0"/>
                <wp:lineTo x="0" y="21275"/>
                <wp:lineTo x="21420" y="21275"/>
                <wp:lineTo x="21420" y="0"/>
                <wp:lineTo x="0" y="0"/>
              </wp:wrapPolygon>
            </wp:wrapThrough>
            <wp:docPr id="1398306694"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8306694" name="Picture 1398306694"/>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132330" cy="1605280"/>
                    </a:xfrm>
                    <a:prstGeom prst="rect">
                      <a:avLst/>
                    </a:prstGeom>
                  </pic:spPr>
                </pic:pic>
              </a:graphicData>
            </a:graphic>
            <wp14:sizeRelH relativeFrom="page">
              <wp14:pctWidth>0</wp14:pctWidth>
            </wp14:sizeRelH>
            <wp14:sizeRelV relativeFrom="page">
              <wp14:pctHeight>0</wp14:pctHeight>
            </wp14:sizeRelV>
          </wp:anchor>
        </w:drawing>
      </w:r>
      <w:hyperlink r:id="rId21" w:history="1">
        <w:r w:rsidRPr="00583445">
          <w:rPr>
            <w:rStyle w:val="Hyperlink"/>
            <w:rFonts w:cstheme="minorHAnsi"/>
            <w:b/>
            <w:bCs/>
            <w:color w:val="auto"/>
            <w:sz w:val="24"/>
            <w:szCs w:val="24"/>
          </w:rPr>
          <w:br/>
        </w:r>
      </w:hyperlink>
      <w:r>
        <w:rPr>
          <w:rFonts w:ascii="Comic Sans MS" w:hAnsi="Comic Sans MS" w:cstheme="minorHAnsi"/>
          <w:noProof/>
          <w:color w:val="3F0065"/>
          <w:sz w:val="24"/>
          <w:szCs w:val="24"/>
        </w:rPr>
        <w:t xml:space="preserve">    </w:t>
      </w:r>
      <w:r w:rsidRPr="00583445">
        <w:rPr>
          <w:rFonts w:ascii="Comic Sans MS" w:hAnsi="Comic Sans MS" w:cstheme="minorHAnsi"/>
          <w:color w:val="3F0065"/>
          <w:sz w:val="24"/>
          <w:szCs w:val="24"/>
        </w:rPr>
        <w:t xml:space="preserve">Spotted this morning when inspecting my </w:t>
      </w:r>
      <w:r>
        <w:rPr>
          <w:rFonts w:ascii="Comic Sans MS" w:hAnsi="Comic Sans MS" w:cstheme="minorHAnsi"/>
          <w:color w:val="3F0065"/>
          <w:sz w:val="24"/>
          <w:szCs w:val="24"/>
        </w:rPr>
        <w:t xml:space="preserve">(Jeanne Bernard’s) </w:t>
      </w:r>
      <w:r w:rsidRPr="00583445">
        <w:rPr>
          <w:rFonts w:ascii="Comic Sans MS" w:hAnsi="Comic Sans MS" w:cstheme="minorHAnsi"/>
          <w:color w:val="3F0065"/>
          <w:sz w:val="24"/>
          <w:szCs w:val="24"/>
        </w:rPr>
        <w:t>strawberry bed.</w:t>
      </w:r>
      <w:r>
        <w:rPr>
          <w:rFonts w:ascii="Comic Sans MS" w:hAnsi="Comic Sans MS" w:cstheme="minorHAnsi"/>
          <w:color w:val="3F0065"/>
          <w:sz w:val="24"/>
          <w:szCs w:val="24"/>
        </w:rPr>
        <w:t xml:space="preserve"> Almost collided with a drake fleeing the nest to get away from me! Now what do I do? </w:t>
      </w:r>
    </w:p>
    <w:p w14:paraId="008908CD" w14:textId="4B38F4F5" w:rsidR="00583445" w:rsidRPr="00583445" w:rsidRDefault="00583445" w:rsidP="00583445">
      <w:pPr>
        <w:jc w:val="center"/>
        <w:rPr>
          <w:rFonts w:ascii="Comic Sans MS" w:hAnsi="Comic Sans MS" w:cstheme="minorHAnsi"/>
          <w:b/>
          <w:bCs/>
          <w:color w:val="3F0065"/>
          <w:sz w:val="40"/>
          <w:szCs w:val="40"/>
        </w:rPr>
      </w:pPr>
      <w:r>
        <w:rPr>
          <w:rFonts w:ascii="Comic Sans MS" w:hAnsi="Comic Sans MS" w:cstheme="minorHAnsi"/>
          <w:b/>
          <w:bCs/>
          <w:color w:val="3F0065"/>
          <w:sz w:val="40"/>
          <w:szCs w:val="40"/>
        </w:rPr>
        <w:t>H</w:t>
      </w:r>
      <w:r w:rsidRPr="00583445">
        <w:rPr>
          <w:rFonts w:ascii="Comic Sans MS" w:hAnsi="Comic Sans MS" w:cstheme="minorHAnsi"/>
          <w:b/>
          <w:bCs/>
          <w:color w:val="3F0065"/>
          <w:sz w:val="40"/>
          <w:szCs w:val="40"/>
        </w:rPr>
        <w:t>appy Mother’s Day</w:t>
      </w:r>
    </w:p>
    <w:sectPr w:rsidR="00583445" w:rsidRPr="00583445" w:rsidSect="00515DBF">
      <w:footerReference w:type="default" r:id="rId22"/>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FE26C4" w14:textId="77777777" w:rsidR="00DF2909" w:rsidRDefault="00DF2909" w:rsidP="00724F7C">
      <w:pPr>
        <w:spacing w:after="0" w:line="240" w:lineRule="auto"/>
      </w:pPr>
      <w:r>
        <w:separator/>
      </w:r>
    </w:p>
  </w:endnote>
  <w:endnote w:type="continuationSeparator" w:id="0">
    <w:p w14:paraId="429475BC" w14:textId="77777777" w:rsidR="00DF2909" w:rsidRDefault="00DF2909" w:rsidP="00724F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Ink Free">
    <w:panose1 w:val="03080402000500000000"/>
    <w:charset w:val="00"/>
    <w:family w:val="script"/>
    <w:pitch w:val="variable"/>
    <w:sig w:usb0="80000003" w:usb1="00000000" w:usb2="00000000" w:usb3="00000000" w:csb0="00000001" w:csb1="00000000"/>
  </w:font>
  <w:font w:name="Cavolini">
    <w:charset w:val="00"/>
    <w:family w:val="script"/>
    <w:pitch w:val="variable"/>
    <w:sig w:usb0="A11526FF" w:usb1="8000000A" w:usb2="00010000" w:usb3="00000000" w:csb0="0000019F" w:csb1="00000000"/>
  </w:font>
  <w:font w:name="Comic Sans MS">
    <w:panose1 w:val="030F0702030302020204"/>
    <w:charset w:val="00"/>
    <w:family w:val="script"/>
    <w:pitch w:val="variable"/>
    <w:sig w:usb0="00000287" w:usb1="00000013"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47115814"/>
      <w:docPartObj>
        <w:docPartGallery w:val="Page Numbers (Bottom of Page)"/>
        <w:docPartUnique/>
      </w:docPartObj>
    </w:sdtPr>
    <w:sdtEndPr>
      <w:rPr>
        <w:noProof/>
      </w:rPr>
    </w:sdtEndPr>
    <w:sdtContent>
      <w:p w14:paraId="29506313" w14:textId="26EDE0F5" w:rsidR="00724F7C" w:rsidRDefault="00724F7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4189DAE" w14:textId="77777777" w:rsidR="00724F7C" w:rsidRDefault="00724F7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68D300" w14:textId="77777777" w:rsidR="00DF2909" w:rsidRDefault="00DF2909" w:rsidP="00724F7C">
      <w:pPr>
        <w:spacing w:after="0" w:line="240" w:lineRule="auto"/>
      </w:pPr>
      <w:r>
        <w:separator/>
      </w:r>
    </w:p>
  </w:footnote>
  <w:footnote w:type="continuationSeparator" w:id="0">
    <w:p w14:paraId="3A6ECE02" w14:textId="77777777" w:rsidR="00DF2909" w:rsidRDefault="00DF2909" w:rsidP="00724F7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31" type="#_x0000_t75" style="width:466.8pt;height:350.4pt" o:bullet="t">
        <v:imagedata r:id="rId1" o:title="Lotus_Flower_at_GSS[2]"/>
      </v:shape>
    </w:pict>
  </w:numPicBullet>
  <w:abstractNum w:abstractNumId="0" w15:restartNumberingAfterBreak="0">
    <w:nsid w:val="FFFFFF89"/>
    <w:multiLevelType w:val="singleLevel"/>
    <w:tmpl w:val="6B68EAE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1C76057"/>
    <w:multiLevelType w:val="hybridMultilevel"/>
    <w:tmpl w:val="C85AA14E"/>
    <w:lvl w:ilvl="0" w:tplc="04090009">
      <w:start w:val="1"/>
      <w:numFmt w:val="bullet"/>
      <w:lvlText w:val=""/>
      <w:lvlJc w:val="left"/>
      <w:pPr>
        <w:ind w:left="810" w:hanging="360"/>
      </w:pPr>
      <w:rPr>
        <w:rFonts w:ascii="Wingdings" w:hAnsi="Wingdings"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2" w15:restartNumberingAfterBreak="0">
    <w:nsid w:val="09012859"/>
    <w:multiLevelType w:val="hybridMultilevel"/>
    <w:tmpl w:val="1D98CD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683C6E"/>
    <w:multiLevelType w:val="multilevel"/>
    <w:tmpl w:val="16286A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0995E41"/>
    <w:multiLevelType w:val="multilevel"/>
    <w:tmpl w:val="5F968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1A6500E"/>
    <w:multiLevelType w:val="hybridMultilevel"/>
    <w:tmpl w:val="F20A2B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66D0A73"/>
    <w:multiLevelType w:val="multilevel"/>
    <w:tmpl w:val="1FB00C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89120E2"/>
    <w:multiLevelType w:val="hybridMultilevel"/>
    <w:tmpl w:val="819EFF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AC24730"/>
    <w:multiLevelType w:val="multilevel"/>
    <w:tmpl w:val="59E40B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EBB1F0F"/>
    <w:multiLevelType w:val="hybridMultilevel"/>
    <w:tmpl w:val="7FBA85F8"/>
    <w:lvl w:ilvl="0" w:tplc="0409000F">
      <w:start w:val="1"/>
      <w:numFmt w:val="decimal"/>
      <w:lvlText w:val="%1."/>
      <w:lvlJc w:val="lef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10" w15:restartNumberingAfterBreak="0">
    <w:nsid w:val="1F5E120A"/>
    <w:multiLevelType w:val="hybridMultilevel"/>
    <w:tmpl w:val="9E6E71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9ED32DA"/>
    <w:multiLevelType w:val="multilevel"/>
    <w:tmpl w:val="162291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F5C0DF5"/>
    <w:multiLevelType w:val="hybridMultilevel"/>
    <w:tmpl w:val="F66652F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22A4562"/>
    <w:multiLevelType w:val="hybridMultilevel"/>
    <w:tmpl w:val="DAA80744"/>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4" w15:restartNumberingAfterBreak="0">
    <w:nsid w:val="33852F4B"/>
    <w:multiLevelType w:val="multilevel"/>
    <w:tmpl w:val="35CC57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FCB1F1C"/>
    <w:multiLevelType w:val="multilevel"/>
    <w:tmpl w:val="D7F6A94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31B3759"/>
    <w:multiLevelType w:val="hybridMultilevel"/>
    <w:tmpl w:val="795A1336"/>
    <w:lvl w:ilvl="0" w:tplc="C12C64CE">
      <w:start w:val="1"/>
      <w:numFmt w:val="bullet"/>
      <w:lvlText w:val=""/>
      <w:lvlPicBulletId w:val="0"/>
      <w:lvlJc w:val="left"/>
      <w:pPr>
        <w:ind w:left="360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8F616AA"/>
    <w:multiLevelType w:val="hybridMultilevel"/>
    <w:tmpl w:val="600AB8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AF51F75"/>
    <w:multiLevelType w:val="multilevel"/>
    <w:tmpl w:val="1D5E27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5797CBC"/>
    <w:multiLevelType w:val="multilevel"/>
    <w:tmpl w:val="0C00C5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C51742F"/>
    <w:multiLevelType w:val="multilevel"/>
    <w:tmpl w:val="210062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23618831">
    <w:abstractNumId w:val="15"/>
  </w:num>
  <w:num w:numId="2" w16cid:durableId="1099255329">
    <w:abstractNumId w:val="1"/>
  </w:num>
  <w:num w:numId="3" w16cid:durableId="900943912">
    <w:abstractNumId w:val="3"/>
  </w:num>
  <w:num w:numId="4" w16cid:durableId="948465418">
    <w:abstractNumId w:val="13"/>
  </w:num>
  <w:num w:numId="5" w16cid:durableId="310524171">
    <w:abstractNumId w:val="7"/>
  </w:num>
  <w:num w:numId="6" w16cid:durableId="2064672561">
    <w:abstractNumId w:val="5"/>
  </w:num>
  <w:num w:numId="7" w16cid:durableId="295110167">
    <w:abstractNumId w:val="17"/>
  </w:num>
  <w:num w:numId="8" w16cid:durableId="1271428897">
    <w:abstractNumId w:val="2"/>
  </w:num>
  <w:num w:numId="9" w16cid:durableId="1367415394">
    <w:abstractNumId w:val="14"/>
  </w:num>
  <w:num w:numId="10" w16cid:durableId="2062053457">
    <w:abstractNumId w:val="0"/>
  </w:num>
  <w:num w:numId="11" w16cid:durableId="426124213">
    <w:abstractNumId w:val="11"/>
  </w:num>
  <w:num w:numId="12" w16cid:durableId="496849899">
    <w:abstractNumId w:val="19"/>
  </w:num>
  <w:num w:numId="13" w16cid:durableId="343286650">
    <w:abstractNumId w:val="8"/>
  </w:num>
  <w:num w:numId="14" w16cid:durableId="1318614251">
    <w:abstractNumId w:val="6"/>
  </w:num>
  <w:num w:numId="15" w16cid:durableId="1737893112">
    <w:abstractNumId w:val="18"/>
  </w:num>
  <w:num w:numId="16" w16cid:durableId="1720781801">
    <w:abstractNumId w:val="9"/>
  </w:num>
  <w:num w:numId="17" w16cid:durableId="1820684460">
    <w:abstractNumId w:val="16"/>
  </w:num>
  <w:num w:numId="18" w16cid:durableId="88354004">
    <w:abstractNumId w:val="20"/>
  </w:num>
  <w:num w:numId="19" w16cid:durableId="826555626">
    <w:abstractNumId w:val="12"/>
  </w:num>
  <w:num w:numId="20" w16cid:durableId="706369169">
    <w:abstractNumId w:val="4"/>
  </w:num>
  <w:num w:numId="21" w16cid:durableId="94576967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2FB3"/>
    <w:rsid w:val="00013776"/>
    <w:rsid w:val="00016AE3"/>
    <w:rsid w:val="00046E70"/>
    <w:rsid w:val="00097CC3"/>
    <w:rsid w:val="000A0C3D"/>
    <w:rsid w:val="000C14CA"/>
    <w:rsid w:val="000C67B2"/>
    <w:rsid w:val="000D08A2"/>
    <w:rsid w:val="00106797"/>
    <w:rsid w:val="001311EA"/>
    <w:rsid w:val="001667CB"/>
    <w:rsid w:val="001B24F1"/>
    <w:rsid w:val="001C63F2"/>
    <w:rsid w:val="001D10E0"/>
    <w:rsid w:val="001F594D"/>
    <w:rsid w:val="00202B48"/>
    <w:rsid w:val="00231BBD"/>
    <w:rsid w:val="002539EF"/>
    <w:rsid w:val="00255ED8"/>
    <w:rsid w:val="0029211F"/>
    <w:rsid w:val="0029781B"/>
    <w:rsid w:val="002C2665"/>
    <w:rsid w:val="002C44F0"/>
    <w:rsid w:val="002F0023"/>
    <w:rsid w:val="00301326"/>
    <w:rsid w:val="003041C1"/>
    <w:rsid w:val="003214B2"/>
    <w:rsid w:val="00337F67"/>
    <w:rsid w:val="00341ED1"/>
    <w:rsid w:val="00357E25"/>
    <w:rsid w:val="00373CBD"/>
    <w:rsid w:val="00387294"/>
    <w:rsid w:val="003D6640"/>
    <w:rsid w:val="003D7A78"/>
    <w:rsid w:val="003E7BC1"/>
    <w:rsid w:val="003F0B3F"/>
    <w:rsid w:val="003F61C9"/>
    <w:rsid w:val="004050B5"/>
    <w:rsid w:val="004321A5"/>
    <w:rsid w:val="0044487A"/>
    <w:rsid w:val="00476244"/>
    <w:rsid w:val="004949DB"/>
    <w:rsid w:val="00495073"/>
    <w:rsid w:val="004A0E41"/>
    <w:rsid w:val="004B19A7"/>
    <w:rsid w:val="004E2623"/>
    <w:rsid w:val="004E708F"/>
    <w:rsid w:val="004F2066"/>
    <w:rsid w:val="004F39A4"/>
    <w:rsid w:val="005002EE"/>
    <w:rsid w:val="005009E6"/>
    <w:rsid w:val="005014D2"/>
    <w:rsid w:val="00515DBF"/>
    <w:rsid w:val="00521FF7"/>
    <w:rsid w:val="005549A4"/>
    <w:rsid w:val="00556554"/>
    <w:rsid w:val="00566874"/>
    <w:rsid w:val="00573470"/>
    <w:rsid w:val="005747FF"/>
    <w:rsid w:val="0058226C"/>
    <w:rsid w:val="00583445"/>
    <w:rsid w:val="00584272"/>
    <w:rsid w:val="005A687A"/>
    <w:rsid w:val="005B03F1"/>
    <w:rsid w:val="005B2C67"/>
    <w:rsid w:val="005F35F8"/>
    <w:rsid w:val="0062186A"/>
    <w:rsid w:val="006304EC"/>
    <w:rsid w:val="00631290"/>
    <w:rsid w:val="006422C7"/>
    <w:rsid w:val="006509F7"/>
    <w:rsid w:val="00654C6A"/>
    <w:rsid w:val="006561BE"/>
    <w:rsid w:val="006A2500"/>
    <w:rsid w:val="006B582A"/>
    <w:rsid w:val="006D2A08"/>
    <w:rsid w:val="006D7C58"/>
    <w:rsid w:val="006E6474"/>
    <w:rsid w:val="007161F5"/>
    <w:rsid w:val="0072038C"/>
    <w:rsid w:val="00720DD8"/>
    <w:rsid w:val="00724F7C"/>
    <w:rsid w:val="007645A1"/>
    <w:rsid w:val="00783F62"/>
    <w:rsid w:val="0079050C"/>
    <w:rsid w:val="007A6846"/>
    <w:rsid w:val="007C09C1"/>
    <w:rsid w:val="007D606C"/>
    <w:rsid w:val="007F1293"/>
    <w:rsid w:val="0080752C"/>
    <w:rsid w:val="00807779"/>
    <w:rsid w:val="00813F0E"/>
    <w:rsid w:val="00816BCD"/>
    <w:rsid w:val="008217AC"/>
    <w:rsid w:val="00823895"/>
    <w:rsid w:val="0083335B"/>
    <w:rsid w:val="008339B5"/>
    <w:rsid w:val="00836AAF"/>
    <w:rsid w:val="0084114D"/>
    <w:rsid w:val="0085430C"/>
    <w:rsid w:val="00854DC8"/>
    <w:rsid w:val="00880535"/>
    <w:rsid w:val="00882C81"/>
    <w:rsid w:val="00884D65"/>
    <w:rsid w:val="008A645B"/>
    <w:rsid w:val="008B2D44"/>
    <w:rsid w:val="008B7180"/>
    <w:rsid w:val="008D12BE"/>
    <w:rsid w:val="008E6352"/>
    <w:rsid w:val="00902EEB"/>
    <w:rsid w:val="00903280"/>
    <w:rsid w:val="0090521E"/>
    <w:rsid w:val="0091417F"/>
    <w:rsid w:val="00914FC5"/>
    <w:rsid w:val="00935B77"/>
    <w:rsid w:val="0094369E"/>
    <w:rsid w:val="00946E4B"/>
    <w:rsid w:val="009632B2"/>
    <w:rsid w:val="00967691"/>
    <w:rsid w:val="00976B0A"/>
    <w:rsid w:val="00982DA8"/>
    <w:rsid w:val="009856AF"/>
    <w:rsid w:val="009A2FB3"/>
    <w:rsid w:val="009B428C"/>
    <w:rsid w:val="009D781E"/>
    <w:rsid w:val="009F59A1"/>
    <w:rsid w:val="00A536C2"/>
    <w:rsid w:val="00A6312B"/>
    <w:rsid w:val="00A83392"/>
    <w:rsid w:val="00AA10AE"/>
    <w:rsid w:val="00AD2503"/>
    <w:rsid w:val="00AE731F"/>
    <w:rsid w:val="00B23F91"/>
    <w:rsid w:val="00B43B0C"/>
    <w:rsid w:val="00B60DF3"/>
    <w:rsid w:val="00B675B0"/>
    <w:rsid w:val="00B94D27"/>
    <w:rsid w:val="00BC4FA8"/>
    <w:rsid w:val="00C015CA"/>
    <w:rsid w:val="00C02457"/>
    <w:rsid w:val="00C41CE7"/>
    <w:rsid w:val="00C95052"/>
    <w:rsid w:val="00CE3C3C"/>
    <w:rsid w:val="00D042A3"/>
    <w:rsid w:val="00D12AA1"/>
    <w:rsid w:val="00D12D6F"/>
    <w:rsid w:val="00D31CB5"/>
    <w:rsid w:val="00D44D57"/>
    <w:rsid w:val="00D64847"/>
    <w:rsid w:val="00D7661D"/>
    <w:rsid w:val="00D852FD"/>
    <w:rsid w:val="00D95BA2"/>
    <w:rsid w:val="00DE2F0D"/>
    <w:rsid w:val="00DF2909"/>
    <w:rsid w:val="00E15A27"/>
    <w:rsid w:val="00E33B17"/>
    <w:rsid w:val="00E506BC"/>
    <w:rsid w:val="00E67DA4"/>
    <w:rsid w:val="00E7080D"/>
    <w:rsid w:val="00E83B4B"/>
    <w:rsid w:val="00E86860"/>
    <w:rsid w:val="00E90348"/>
    <w:rsid w:val="00E96444"/>
    <w:rsid w:val="00EA4072"/>
    <w:rsid w:val="00EB1BAF"/>
    <w:rsid w:val="00EB20D8"/>
    <w:rsid w:val="00ED332B"/>
    <w:rsid w:val="00EE741E"/>
    <w:rsid w:val="00F01917"/>
    <w:rsid w:val="00F31AEE"/>
    <w:rsid w:val="00F36864"/>
    <w:rsid w:val="00F42201"/>
    <w:rsid w:val="00F46381"/>
    <w:rsid w:val="00F86C68"/>
    <w:rsid w:val="00FC4DCC"/>
    <w:rsid w:val="00FF7B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EFAB28"/>
  <w15:chartTrackingRefBased/>
  <w15:docId w15:val="{0B47484A-39FC-4FCA-B941-408E768974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2FB3"/>
  </w:style>
  <w:style w:type="paragraph" w:styleId="Heading1">
    <w:name w:val="heading 1"/>
    <w:basedOn w:val="Normal"/>
    <w:next w:val="Normal"/>
    <w:link w:val="Heading1Char"/>
    <w:uiPriority w:val="9"/>
    <w:qFormat/>
    <w:rsid w:val="009A2FB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9A2FB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9A2FB3"/>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9A2FB3"/>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9A2FB3"/>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9A2FB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A2FB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A2FB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A2FB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01326"/>
    <w:pPr>
      <w:ind w:left="720"/>
      <w:contextualSpacing/>
    </w:pPr>
  </w:style>
  <w:style w:type="character" w:customStyle="1" w:styleId="Heading1Char">
    <w:name w:val="Heading 1 Char"/>
    <w:basedOn w:val="DefaultParagraphFont"/>
    <w:link w:val="Heading1"/>
    <w:uiPriority w:val="9"/>
    <w:rsid w:val="009A2FB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9A2FB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9A2FB3"/>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9A2FB3"/>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9A2FB3"/>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9A2FB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A2FB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A2FB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A2FB3"/>
    <w:rPr>
      <w:rFonts w:eastAsiaTheme="majorEastAsia" w:cstheme="majorBidi"/>
      <w:color w:val="272727" w:themeColor="text1" w:themeTint="D8"/>
    </w:rPr>
  </w:style>
  <w:style w:type="paragraph" w:styleId="Title">
    <w:name w:val="Title"/>
    <w:basedOn w:val="Normal"/>
    <w:next w:val="Normal"/>
    <w:link w:val="TitleChar"/>
    <w:uiPriority w:val="10"/>
    <w:qFormat/>
    <w:rsid w:val="009A2FB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A2FB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A2FB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A2FB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A2FB3"/>
    <w:pPr>
      <w:spacing w:before="160"/>
      <w:jc w:val="center"/>
    </w:pPr>
    <w:rPr>
      <w:i/>
      <w:iCs/>
      <w:color w:val="404040" w:themeColor="text1" w:themeTint="BF"/>
    </w:rPr>
  </w:style>
  <w:style w:type="character" w:customStyle="1" w:styleId="QuoteChar">
    <w:name w:val="Quote Char"/>
    <w:basedOn w:val="DefaultParagraphFont"/>
    <w:link w:val="Quote"/>
    <w:uiPriority w:val="29"/>
    <w:rsid w:val="009A2FB3"/>
    <w:rPr>
      <w:i/>
      <w:iCs/>
      <w:color w:val="404040" w:themeColor="text1" w:themeTint="BF"/>
    </w:rPr>
  </w:style>
  <w:style w:type="character" w:styleId="IntenseEmphasis">
    <w:name w:val="Intense Emphasis"/>
    <w:basedOn w:val="DefaultParagraphFont"/>
    <w:uiPriority w:val="21"/>
    <w:qFormat/>
    <w:rsid w:val="009A2FB3"/>
    <w:rPr>
      <w:i/>
      <w:iCs/>
      <w:color w:val="2F5496" w:themeColor="accent1" w:themeShade="BF"/>
    </w:rPr>
  </w:style>
  <w:style w:type="paragraph" w:styleId="IntenseQuote">
    <w:name w:val="Intense Quote"/>
    <w:basedOn w:val="Normal"/>
    <w:next w:val="Normal"/>
    <w:link w:val="IntenseQuoteChar"/>
    <w:uiPriority w:val="30"/>
    <w:qFormat/>
    <w:rsid w:val="009A2FB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A2FB3"/>
    <w:rPr>
      <w:i/>
      <w:iCs/>
      <w:color w:val="2F5496" w:themeColor="accent1" w:themeShade="BF"/>
    </w:rPr>
  </w:style>
  <w:style w:type="character" w:styleId="IntenseReference">
    <w:name w:val="Intense Reference"/>
    <w:basedOn w:val="DefaultParagraphFont"/>
    <w:uiPriority w:val="32"/>
    <w:qFormat/>
    <w:rsid w:val="009A2FB3"/>
    <w:rPr>
      <w:b/>
      <w:bCs/>
      <w:smallCaps/>
      <w:color w:val="2F5496" w:themeColor="accent1" w:themeShade="BF"/>
      <w:spacing w:val="5"/>
    </w:rPr>
  </w:style>
  <w:style w:type="character" w:styleId="Hyperlink">
    <w:name w:val="Hyperlink"/>
    <w:basedOn w:val="DefaultParagraphFont"/>
    <w:uiPriority w:val="99"/>
    <w:unhideWhenUsed/>
    <w:rsid w:val="009A2FB3"/>
    <w:rPr>
      <w:color w:val="0563C1" w:themeColor="hyperlink"/>
      <w:u w:val="single"/>
    </w:rPr>
  </w:style>
  <w:style w:type="character" w:styleId="UnresolvedMention">
    <w:name w:val="Unresolved Mention"/>
    <w:basedOn w:val="DefaultParagraphFont"/>
    <w:uiPriority w:val="99"/>
    <w:semiHidden/>
    <w:unhideWhenUsed/>
    <w:rsid w:val="00106797"/>
    <w:rPr>
      <w:color w:val="605E5C"/>
      <w:shd w:val="clear" w:color="auto" w:fill="E1DFDD"/>
    </w:rPr>
  </w:style>
  <w:style w:type="paragraph" w:styleId="NormalWeb">
    <w:name w:val="Normal (Web)"/>
    <w:basedOn w:val="Normal"/>
    <w:uiPriority w:val="99"/>
    <w:semiHidden/>
    <w:unhideWhenUsed/>
    <w:rsid w:val="00946E4B"/>
    <w:rPr>
      <w:rFonts w:ascii="Times New Roman" w:hAnsi="Times New Roman" w:cs="Times New Roman"/>
      <w:sz w:val="24"/>
      <w:szCs w:val="24"/>
    </w:rPr>
  </w:style>
  <w:style w:type="character" w:styleId="FollowedHyperlink">
    <w:name w:val="FollowedHyperlink"/>
    <w:basedOn w:val="DefaultParagraphFont"/>
    <w:uiPriority w:val="99"/>
    <w:semiHidden/>
    <w:unhideWhenUsed/>
    <w:rsid w:val="00D852FD"/>
    <w:rPr>
      <w:color w:val="954F72" w:themeColor="followedHyperlink"/>
      <w:u w:val="single"/>
    </w:rPr>
  </w:style>
  <w:style w:type="character" w:styleId="CommentReference">
    <w:name w:val="annotation reference"/>
    <w:basedOn w:val="DefaultParagraphFont"/>
    <w:uiPriority w:val="99"/>
    <w:semiHidden/>
    <w:unhideWhenUsed/>
    <w:rsid w:val="002C2665"/>
    <w:rPr>
      <w:sz w:val="16"/>
      <w:szCs w:val="16"/>
    </w:rPr>
  </w:style>
  <w:style w:type="paragraph" w:styleId="CommentText">
    <w:name w:val="annotation text"/>
    <w:basedOn w:val="Normal"/>
    <w:link w:val="CommentTextChar"/>
    <w:uiPriority w:val="99"/>
    <w:semiHidden/>
    <w:unhideWhenUsed/>
    <w:rsid w:val="002C2665"/>
    <w:pPr>
      <w:spacing w:line="240" w:lineRule="auto"/>
    </w:pPr>
    <w:rPr>
      <w:sz w:val="20"/>
      <w:szCs w:val="20"/>
    </w:rPr>
  </w:style>
  <w:style w:type="character" w:customStyle="1" w:styleId="CommentTextChar">
    <w:name w:val="Comment Text Char"/>
    <w:basedOn w:val="DefaultParagraphFont"/>
    <w:link w:val="CommentText"/>
    <w:uiPriority w:val="99"/>
    <w:semiHidden/>
    <w:rsid w:val="002C2665"/>
    <w:rPr>
      <w:sz w:val="20"/>
      <w:szCs w:val="20"/>
    </w:rPr>
  </w:style>
  <w:style w:type="paragraph" w:styleId="CommentSubject">
    <w:name w:val="annotation subject"/>
    <w:basedOn w:val="CommentText"/>
    <w:next w:val="CommentText"/>
    <w:link w:val="CommentSubjectChar"/>
    <w:uiPriority w:val="99"/>
    <w:semiHidden/>
    <w:unhideWhenUsed/>
    <w:rsid w:val="002C2665"/>
    <w:rPr>
      <w:b/>
      <w:bCs/>
    </w:rPr>
  </w:style>
  <w:style w:type="character" w:customStyle="1" w:styleId="CommentSubjectChar">
    <w:name w:val="Comment Subject Char"/>
    <w:basedOn w:val="CommentTextChar"/>
    <w:link w:val="CommentSubject"/>
    <w:uiPriority w:val="99"/>
    <w:semiHidden/>
    <w:rsid w:val="002C2665"/>
    <w:rPr>
      <w:b/>
      <w:bCs/>
      <w:sz w:val="20"/>
      <w:szCs w:val="20"/>
    </w:rPr>
  </w:style>
  <w:style w:type="paragraph" w:styleId="Header">
    <w:name w:val="header"/>
    <w:basedOn w:val="Normal"/>
    <w:link w:val="HeaderChar"/>
    <w:uiPriority w:val="99"/>
    <w:unhideWhenUsed/>
    <w:rsid w:val="00724F7C"/>
    <w:pPr>
      <w:tabs>
        <w:tab w:val="center" w:pos="4680"/>
        <w:tab w:val="right" w:pos="9360"/>
      </w:tabs>
      <w:spacing w:after="0" w:line="240" w:lineRule="auto"/>
    </w:pPr>
  </w:style>
  <w:style w:type="character" w:customStyle="1" w:styleId="HeaderChar">
    <w:name w:val="Header Char"/>
    <w:basedOn w:val="DefaultParagraphFont"/>
    <w:link w:val="Header"/>
    <w:uiPriority w:val="99"/>
    <w:rsid w:val="00724F7C"/>
  </w:style>
  <w:style w:type="paragraph" w:styleId="Footer">
    <w:name w:val="footer"/>
    <w:basedOn w:val="Normal"/>
    <w:link w:val="FooterChar"/>
    <w:uiPriority w:val="99"/>
    <w:unhideWhenUsed/>
    <w:rsid w:val="00724F7C"/>
    <w:pPr>
      <w:tabs>
        <w:tab w:val="center" w:pos="4680"/>
        <w:tab w:val="right" w:pos="9360"/>
      </w:tabs>
      <w:spacing w:after="0" w:line="240" w:lineRule="auto"/>
    </w:pPr>
  </w:style>
  <w:style w:type="character" w:customStyle="1" w:styleId="FooterChar">
    <w:name w:val="Footer Char"/>
    <w:basedOn w:val="DefaultParagraphFont"/>
    <w:link w:val="Footer"/>
    <w:uiPriority w:val="99"/>
    <w:rsid w:val="00724F7C"/>
  </w:style>
  <w:style w:type="table" w:styleId="TableGrid">
    <w:name w:val="Table Grid"/>
    <w:basedOn w:val="TableNormal"/>
    <w:uiPriority w:val="39"/>
    <w:rsid w:val="007645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903280"/>
    <w:rPr>
      <w:i/>
      <w:iCs/>
    </w:rPr>
  </w:style>
  <w:style w:type="character" w:customStyle="1" w:styleId="ms-rtefontsize-1">
    <w:name w:val="ms-rtefontsize-1"/>
    <w:basedOn w:val="DefaultParagraphFont"/>
    <w:rsid w:val="00903280"/>
  </w:style>
  <w:style w:type="paragraph" w:styleId="ListBullet">
    <w:name w:val="List Bullet"/>
    <w:basedOn w:val="Normal"/>
    <w:uiPriority w:val="99"/>
    <w:unhideWhenUsed/>
    <w:rsid w:val="005F35F8"/>
    <w:pPr>
      <w:numPr>
        <w:numId w:val="10"/>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hgp.org" TargetMode="External"/><Relationship Id="rId13" Type="http://schemas.openxmlformats.org/officeDocument/2006/relationships/image" Target="media/image3.jpeg"/><Relationship Id="rId18" Type="http://schemas.openxmlformats.org/officeDocument/2006/relationships/hyperlink" Target="https://empressofdirt.net/problem-companion-plant-lists/" TargetMode="External"/><Relationship Id="rId3" Type="http://schemas.openxmlformats.org/officeDocument/2006/relationships/settings" Target="settings.xml"/><Relationship Id="rId21" Type="http://schemas.openxmlformats.org/officeDocument/2006/relationships/hyperlink" Target="https://victoryseeds.com/?utm_source=garden.org&amp;utm_medium=web&amp;utm_campaign=nga_article_footer" TargetMode="External"/><Relationship Id="rId7" Type="http://schemas.openxmlformats.org/officeDocument/2006/relationships/image" Target="media/image2.jpeg"/><Relationship Id="rId12" Type="http://schemas.openxmlformats.org/officeDocument/2006/relationships/hyperlink" Target="https://www.mdflora.org/EmailTracker/LinkTracker.ashx?linkAndRecipientCode=2d4gFGzcbIhA4rXJnUrybOrnVQupWYv2UE%2bT%2bVN4UVWT059E2Qy2QrwEE63stp5Msmh4EEOAvy%2frMQeUwPqnvG8cdMZ8PE4yO146o9pnm9k%3d" TargetMode="External"/><Relationship Id="rId17" Type="http://schemas.openxmlformats.org/officeDocument/2006/relationships/hyperlink" Target="https://empressofdirt.net/garden-myths/" TargetMode="External"/><Relationship Id="rId2" Type="http://schemas.openxmlformats.org/officeDocument/2006/relationships/styles" Target="styles.xml"/><Relationship Id="rId16" Type="http://schemas.openxmlformats.org/officeDocument/2006/relationships/hyperlink" Target="https://empressofdirt.net/about/" TargetMode="External"/><Relationship Id="rId20" Type="http://schemas.openxmlformats.org/officeDocument/2006/relationships/image" Target="media/image6.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chanticleergarden.org"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4.png"/><Relationship Id="rId23" Type="http://schemas.openxmlformats.org/officeDocument/2006/relationships/fontTable" Target="fontTable.xml"/><Relationship Id="rId10" Type="http://schemas.openxmlformats.org/officeDocument/2006/relationships/hyperlink" Target="http://www.craft.andrewlinke.com/garden-photography" TargetMode="External"/><Relationship Id="rId19" Type="http://schemas.openxmlformats.org/officeDocument/2006/relationships/image" Target="media/image5.png"/><Relationship Id="rId4" Type="http://schemas.openxmlformats.org/officeDocument/2006/relationships/webSettings" Target="webSettings.xml"/><Relationship Id="rId9" Type="http://schemas.openxmlformats.org/officeDocument/2006/relationships/hyperlink" Target="mailto:info@mhgp.org" TargetMode="External"/><Relationship Id="rId14" Type="http://schemas.openxmlformats.org/officeDocument/2006/relationships/hyperlink" Target="https://www.helpmefind.com/gardening/" TargetMode="External"/><Relationship Id="rId22"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8</Pages>
  <Words>3271</Words>
  <Characters>18650</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Jeanne Bernard</dc:creator>
  <cp:keywords/>
  <dc:description/>
  <cp:lastModifiedBy>Jeanne Bernard</cp:lastModifiedBy>
  <cp:revision>2</cp:revision>
  <cp:lastPrinted>2026-05-05T16:56:00Z</cp:lastPrinted>
  <dcterms:created xsi:type="dcterms:W3CDTF">2026-05-05T16:59:00Z</dcterms:created>
  <dcterms:modified xsi:type="dcterms:W3CDTF">2026-05-05T16:59:00Z</dcterms:modified>
</cp:coreProperties>
</file>