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E87B6" w14:textId="77777777" w:rsidR="00740343" w:rsidRDefault="00740343" w:rsidP="00740343">
      <w:pPr>
        <w:jc w:val="right"/>
        <w:rPr>
          <w:b/>
        </w:rPr>
      </w:pPr>
      <w:r>
        <w:rPr>
          <w:b/>
          <w:noProof/>
        </w:rPr>
        <mc:AlternateContent>
          <mc:Choice Requires="wps">
            <w:drawing>
              <wp:anchor distT="0" distB="0" distL="114300" distR="114300" simplePos="0" relativeHeight="251659264" behindDoc="0" locked="0" layoutInCell="1" allowOverlap="1" wp14:anchorId="304B8FB3" wp14:editId="5DD4A0C4">
                <wp:simplePos x="0" y="0"/>
                <wp:positionH relativeFrom="column">
                  <wp:posOffset>-54321</wp:posOffset>
                </wp:positionH>
                <wp:positionV relativeFrom="paragraph">
                  <wp:posOffset>181069</wp:posOffset>
                </wp:positionV>
                <wp:extent cx="4092167" cy="760491"/>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4092167" cy="760491"/>
                        </a:xfrm>
                        <a:prstGeom prst="rect">
                          <a:avLst/>
                        </a:prstGeom>
                        <a:solidFill>
                          <a:schemeClr val="lt1"/>
                        </a:solidFill>
                        <a:ln w="6350">
                          <a:noFill/>
                        </a:ln>
                      </wps:spPr>
                      <wps:txbx>
                        <w:txbxContent>
                          <w:p w14:paraId="723E19C8" w14:textId="6EE7C625" w:rsidR="00740343" w:rsidRPr="00740343" w:rsidRDefault="009E0652" w:rsidP="00740343">
                            <w:pPr>
                              <w:rPr>
                                <w:b/>
                                <w:sz w:val="36"/>
                                <w:szCs w:val="36"/>
                              </w:rPr>
                            </w:pPr>
                            <w:r>
                              <w:rPr>
                                <w:b/>
                                <w:sz w:val="36"/>
                                <w:szCs w:val="36"/>
                              </w:rPr>
                              <w:t>Legacy measurement and KPIs</w:t>
                            </w:r>
                          </w:p>
                          <w:p w14:paraId="5370107B" w14:textId="1CC3CD2F" w:rsidR="00740343" w:rsidRDefault="00B13855" w:rsidP="00740343">
                            <w:r>
                              <w:t>Some top tips</w:t>
                            </w:r>
                          </w:p>
                          <w:p w14:paraId="0D351E38" w14:textId="42CA5094" w:rsidR="000810B2" w:rsidRDefault="000810B2" w:rsidP="00740343">
                            <w:r>
                              <w:t>(</w:t>
                            </w:r>
                            <w:r w:rsidR="009E0652">
                              <w:t>And</w:t>
                            </w:r>
                            <w:r>
                              <w:t xml:space="preserve"> a handy </w:t>
                            </w:r>
                            <w:r w:rsidR="009E0652">
                              <w:t>case study</w:t>
                            </w:r>
                            <w:r>
                              <w:t xml:space="preserve"> </w:t>
                            </w:r>
                            <w:r w:rsidR="009E0652">
                              <w:t xml:space="preserve">to </w:t>
                            </w:r>
                            <w:r w:rsidR="00903BA4">
                              <w:t xml:space="preserve">help </w:t>
                            </w:r>
                            <w:r w:rsidR="009E0652">
                              <w:t>bring them to life</w:t>
                            </w:r>
                            <w:r>
                              <w:t>)</w:t>
                            </w:r>
                          </w:p>
                          <w:p w14:paraId="49D51486" w14:textId="77777777" w:rsidR="00740343" w:rsidRDefault="007403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B8FB3" id="_x0000_t202" coordsize="21600,21600" o:spt="202" path="m,l,21600r21600,l21600,xe">
                <v:stroke joinstyle="miter"/>
                <v:path gradientshapeok="t" o:connecttype="rect"/>
              </v:shapetype>
              <v:shape id="Text Box 2" o:spid="_x0000_s1026" type="#_x0000_t202" style="position:absolute;left:0;text-align:left;margin-left:-4.3pt;margin-top:14.25pt;width:322.2pt;height:5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" fillcolor="white [3201]" stroked="f" strokeweight=".5pt">
                <v:textbox>
                  <w:txbxContent>
                    <w:p w14:paraId="723E19C8" w14:textId="6EE7C625" w:rsidR="00740343" w:rsidRPr="00740343" w:rsidRDefault="009E0652" w:rsidP="00740343">
                      <w:pPr>
                        <w:rPr>
                          <w:b/>
                          <w:sz w:val="36"/>
                          <w:szCs w:val="36"/>
                        </w:rPr>
                      </w:pPr>
                      <w:r>
                        <w:rPr>
                          <w:b/>
                          <w:sz w:val="36"/>
                          <w:szCs w:val="36"/>
                        </w:rPr>
                        <w:t>Legacy measurement and KPIs</w:t>
                      </w:r>
                    </w:p>
                    <w:p w14:paraId="5370107B" w14:textId="1CC3CD2F" w:rsidR="00740343" w:rsidRDefault="00B13855" w:rsidP="00740343">
                      <w:r>
                        <w:t>Some top tips</w:t>
                      </w:r>
                    </w:p>
                    <w:p w14:paraId="0D351E38" w14:textId="42CA5094" w:rsidR="000810B2" w:rsidRDefault="000810B2" w:rsidP="00740343">
                      <w:r>
                        <w:t>(</w:t>
                      </w:r>
                      <w:r w:rsidR="009E0652">
                        <w:t>And</w:t>
                      </w:r>
                      <w:r>
                        <w:t xml:space="preserve"> a handy </w:t>
                      </w:r>
                      <w:r w:rsidR="009E0652">
                        <w:t>case study</w:t>
                      </w:r>
                      <w:r>
                        <w:t xml:space="preserve"> </w:t>
                      </w:r>
                      <w:r w:rsidR="009E0652">
                        <w:t xml:space="preserve">to </w:t>
                      </w:r>
                      <w:r w:rsidR="00903BA4">
                        <w:t xml:space="preserve">help </w:t>
                      </w:r>
                      <w:r w:rsidR="009E0652">
                        <w:t>bring them to life</w:t>
                      </w:r>
                      <w:r>
                        <w:t>)</w:t>
                      </w:r>
                    </w:p>
                    <w:p w14:paraId="49D51486" w14:textId="77777777" w:rsidR="00740343" w:rsidRDefault="00740343"/>
                  </w:txbxContent>
                </v:textbox>
              </v:shape>
            </w:pict>
          </mc:Fallback>
        </mc:AlternateContent>
      </w:r>
      <w:r>
        <w:rPr>
          <w:b/>
          <w:noProof/>
        </w:rPr>
        <w:drawing>
          <wp:inline distT="0" distB="0" distL="0" distR="0" wp14:anchorId="412857C5" wp14:editId="43BBEEDE">
            <wp:extent cx="1210256" cy="103567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cygivingexpert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9099" cy="1051796"/>
                    </a:xfrm>
                    <a:prstGeom prst="rect">
                      <a:avLst/>
                    </a:prstGeom>
                  </pic:spPr>
                </pic:pic>
              </a:graphicData>
            </a:graphic>
          </wp:inline>
        </w:drawing>
      </w:r>
    </w:p>
    <w:p w14:paraId="57AB8DDE" w14:textId="77777777" w:rsidR="00AB4A24" w:rsidRDefault="00AB4A24">
      <w:pPr>
        <w:pBdr>
          <w:bottom w:val="single" w:sz="12" w:space="1" w:color="auto"/>
        </w:pBdr>
      </w:pPr>
    </w:p>
    <w:p w14:paraId="030B08FE" w14:textId="77777777" w:rsidR="00AB4A24" w:rsidRDefault="00AB4A24" w:rsidP="00A5697C">
      <w:pPr>
        <w:rPr>
          <w:b/>
        </w:rPr>
      </w:pPr>
    </w:p>
    <w:p w14:paraId="4519F906" w14:textId="77777777" w:rsidR="00603598" w:rsidRDefault="00603598" w:rsidP="002C4800">
      <w:pPr>
        <w:rPr>
          <w:b/>
          <w:color w:val="000000" w:themeColor="text1"/>
          <w:sz w:val="20"/>
          <w:szCs w:val="20"/>
        </w:rPr>
      </w:pPr>
    </w:p>
    <w:p w14:paraId="1C48C707" w14:textId="05B139DF" w:rsidR="002C4800" w:rsidRPr="00C40612" w:rsidRDefault="002C4800" w:rsidP="002C4800">
      <w:pPr>
        <w:rPr>
          <w:b/>
          <w:color w:val="000000" w:themeColor="text1"/>
          <w:sz w:val="20"/>
          <w:szCs w:val="20"/>
        </w:rPr>
      </w:pPr>
      <w:r>
        <w:rPr>
          <w:b/>
          <w:color w:val="000000" w:themeColor="text1"/>
          <w:sz w:val="20"/>
          <w:szCs w:val="20"/>
        </w:rPr>
        <w:t>1</w:t>
      </w:r>
      <w:r w:rsidRPr="00C40612">
        <w:rPr>
          <w:b/>
          <w:color w:val="000000" w:themeColor="text1"/>
          <w:sz w:val="20"/>
          <w:szCs w:val="20"/>
        </w:rPr>
        <w:t xml:space="preserve"> – </w:t>
      </w:r>
      <w:r>
        <w:rPr>
          <w:rFonts w:eastAsia="Times New Roman" w:cs="Times New Roman"/>
          <w:b/>
          <w:color w:val="000000" w:themeColor="text1"/>
          <w:sz w:val="20"/>
          <w:szCs w:val="20"/>
        </w:rPr>
        <w:t xml:space="preserve">Understand your </w:t>
      </w:r>
      <w:r w:rsidR="001B0DB7">
        <w:rPr>
          <w:rFonts w:eastAsia="Times New Roman" w:cs="Times New Roman"/>
          <w:b/>
          <w:color w:val="000000" w:themeColor="text1"/>
          <w:sz w:val="20"/>
          <w:szCs w:val="20"/>
        </w:rPr>
        <w:t>organisation</w:t>
      </w:r>
    </w:p>
    <w:p w14:paraId="2F0823BF" w14:textId="77777777" w:rsidR="002C4800" w:rsidRDefault="002C4800" w:rsidP="002C4800">
      <w:pPr>
        <w:rPr>
          <w:sz w:val="20"/>
          <w:szCs w:val="20"/>
        </w:rPr>
      </w:pPr>
    </w:p>
    <w:p w14:paraId="665025CF" w14:textId="3B1FA84A" w:rsidR="002C4800" w:rsidRPr="002C4800" w:rsidRDefault="002C4800" w:rsidP="000B2F60">
      <w:pPr>
        <w:pStyle w:val="ListParagraph"/>
        <w:numPr>
          <w:ilvl w:val="0"/>
          <w:numId w:val="8"/>
        </w:numPr>
        <w:jc w:val="both"/>
        <w:rPr>
          <w:rFonts w:eastAsia="Times New Roman" w:cs="Times New Roman"/>
          <w:b/>
          <w:sz w:val="20"/>
          <w:szCs w:val="20"/>
        </w:rPr>
      </w:pPr>
      <w:r w:rsidRPr="002C4800">
        <w:rPr>
          <w:rFonts w:eastAsia="Times New Roman" w:cs="Times New Roman"/>
          <w:sz w:val="20"/>
          <w:szCs w:val="20"/>
        </w:rPr>
        <w:t>Internal discussions relating to legacy measurement</w:t>
      </w:r>
      <w:r w:rsidR="00E97F8D">
        <w:rPr>
          <w:rFonts w:eastAsia="Times New Roman" w:cs="Times New Roman"/>
          <w:sz w:val="20"/>
          <w:szCs w:val="20"/>
        </w:rPr>
        <w:t xml:space="preserve"> and </w:t>
      </w:r>
      <w:r w:rsidR="00022234">
        <w:rPr>
          <w:rFonts w:eastAsia="Times New Roman" w:cs="Times New Roman"/>
          <w:sz w:val="20"/>
          <w:szCs w:val="20"/>
        </w:rPr>
        <w:t>K</w:t>
      </w:r>
      <w:r w:rsidR="00E97F8D">
        <w:rPr>
          <w:rFonts w:eastAsia="Times New Roman" w:cs="Times New Roman"/>
          <w:sz w:val="20"/>
          <w:szCs w:val="20"/>
        </w:rPr>
        <w:t>PIs</w:t>
      </w:r>
      <w:r w:rsidRPr="002C4800">
        <w:rPr>
          <w:rFonts w:eastAsia="Times New Roman" w:cs="Times New Roman"/>
          <w:sz w:val="20"/>
          <w:szCs w:val="20"/>
        </w:rPr>
        <w:t xml:space="preserve"> can be </w:t>
      </w:r>
      <w:r w:rsidR="00E97F8D">
        <w:rPr>
          <w:rFonts w:eastAsia="Times New Roman" w:cs="Times New Roman"/>
          <w:sz w:val="20"/>
          <w:szCs w:val="20"/>
        </w:rPr>
        <w:t>difficult</w:t>
      </w:r>
      <w:r w:rsidRPr="002C4800">
        <w:rPr>
          <w:rFonts w:eastAsia="Times New Roman" w:cs="Times New Roman"/>
          <w:sz w:val="20"/>
          <w:szCs w:val="20"/>
        </w:rPr>
        <w:t xml:space="preserve">.  </w:t>
      </w:r>
      <w:r w:rsidR="00022234">
        <w:rPr>
          <w:rFonts w:eastAsia="Times New Roman" w:cs="Times New Roman"/>
          <w:sz w:val="20"/>
          <w:szCs w:val="20"/>
        </w:rPr>
        <w:t>You</w:t>
      </w:r>
      <w:r w:rsidRPr="002C4800">
        <w:rPr>
          <w:rFonts w:eastAsia="Times New Roman" w:cs="Times New Roman"/>
          <w:sz w:val="20"/>
          <w:szCs w:val="20"/>
        </w:rPr>
        <w:t xml:space="preserve"> need to be able to present </w:t>
      </w:r>
      <w:r w:rsidR="00022234">
        <w:rPr>
          <w:rFonts w:eastAsia="Times New Roman" w:cs="Times New Roman"/>
          <w:sz w:val="20"/>
          <w:szCs w:val="20"/>
        </w:rPr>
        <w:t>y</w:t>
      </w:r>
      <w:r w:rsidRPr="002C4800">
        <w:rPr>
          <w:rFonts w:eastAsia="Times New Roman" w:cs="Times New Roman"/>
          <w:sz w:val="20"/>
          <w:szCs w:val="20"/>
        </w:rPr>
        <w:t xml:space="preserve">our case effectively.  </w:t>
      </w:r>
      <w:r w:rsidR="00022234">
        <w:rPr>
          <w:rFonts w:eastAsia="Times New Roman" w:cs="Times New Roman"/>
          <w:sz w:val="20"/>
          <w:szCs w:val="20"/>
        </w:rPr>
        <w:t>You</w:t>
      </w:r>
      <w:r w:rsidRPr="002C4800">
        <w:rPr>
          <w:rFonts w:eastAsia="Times New Roman" w:cs="Times New Roman"/>
          <w:sz w:val="20"/>
          <w:szCs w:val="20"/>
        </w:rPr>
        <w:t xml:space="preserve"> can’t predict the future – nor should </w:t>
      </w:r>
      <w:r w:rsidR="00022234">
        <w:rPr>
          <w:rFonts w:eastAsia="Times New Roman" w:cs="Times New Roman"/>
          <w:sz w:val="20"/>
          <w:szCs w:val="20"/>
        </w:rPr>
        <w:t>you</w:t>
      </w:r>
      <w:r w:rsidRPr="002C4800">
        <w:rPr>
          <w:rFonts w:eastAsia="Times New Roman" w:cs="Times New Roman"/>
          <w:sz w:val="20"/>
          <w:szCs w:val="20"/>
        </w:rPr>
        <w:t xml:space="preserve"> say </w:t>
      </w:r>
      <w:r w:rsidR="00022234">
        <w:rPr>
          <w:rFonts w:eastAsia="Times New Roman" w:cs="Times New Roman"/>
          <w:sz w:val="20"/>
          <w:szCs w:val="20"/>
        </w:rPr>
        <w:t>you</w:t>
      </w:r>
      <w:r w:rsidRPr="002C4800">
        <w:rPr>
          <w:rFonts w:eastAsia="Times New Roman" w:cs="Times New Roman"/>
          <w:sz w:val="20"/>
          <w:szCs w:val="20"/>
        </w:rPr>
        <w:t xml:space="preserve"> can</w:t>
      </w:r>
      <w:r w:rsidR="00022234">
        <w:rPr>
          <w:rFonts w:eastAsia="Times New Roman" w:cs="Times New Roman"/>
          <w:sz w:val="20"/>
          <w:szCs w:val="20"/>
        </w:rPr>
        <w:t>,</w:t>
      </w:r>
      <w:r w:rsidRPr="002C4800">
        <w:rPr>
          <w:rFonts w:eastAsia="Times New Roman" w:cs="Times New Roman"/>
          <w:sz w:val="20"/>
          <w:szCs w:val="20"/>
        </w:rPr>
        <w:t xml:space="preserve"> or be put into a situation where </w:t>
      </w:r>
      <w:r w:rsidR="00022234">
        <w:rPr>
          <w:rFonts w:eastAsia="Times New Roman" w:cs="Times New Roman"/>
          <w:sz w:val="20"/>
          <w:szCs w:val="20"/>
        </w:rPr>
        <w:t>you</w:t>
      </w:r>
      <w:r w:rsidRPr="002C4800">
        <w:rPr>
          <w:rFonts w:eastAsia="Times New Roman" w:cs="Times New Roman"/>
          <w:sz w:val="20"/>
          <w:szCs w:val="20"/>
        </w:rPr>
        <w:t xml:space="preserve"> feel </w:t>
      </w:r>
      <w:r w:rsidR="00022234">
        <w:rPr>
          <w:rFonts w:eastAsia="Times New Roman" w:cs="Times New Roman"/>
          <w:sz w:val="20"/>
          <w:szCs w:val="20"/>
        </w:rPr>
        <w:t>you</w:t>
      </w:r>
      <w:r w:rsidRPr="002C4800">
        <w:rPr>
          <w:rFonts w:eastAsia="Times New Roman" w:cs="Times New Roman"/>
          <w:sz w:val="20"/>
          <w:szCs w:val="20"/>
        </w:rPr>
        <w:t xml:space="preserve"> need to</w:t>
      </w:r>
      <w:r w:rsidR="00A72C35">
        <w:rPr>
          <w:rFonts w:eastAsia="Times New Roman" w:cs="Times New Roman"/>
          <w:sz w:val="20"/>
          <w:szCs w:val="20"/>
        </w:rPr>
        <w:t>.  B</w:t>
      </w:r>
      <w:r w:rsidRPr="002C4800">
        <w:rPr>
          <w:rFonts w:eastAsia="Times New Roman" w:cs="Times New Roman"/>
          <w:sz w:val="20"/>
          <w:szCs w:val="20"/>
        </w:rPr>
        <w:t xml:space="preserve">ut, </w:t>
      </w:r>
      <w:r w:rsidR="00022234">
        <w:rPr>
          <w:rFonts w:eastAsia="Times New Roman" w:cs="Times New Roman"/>
          <w:sz w:val="20"/>
          <w:szCs w:val="20"/>
        </w:rPr>
        <w:t>you</w:t>
      </w:r>
      <w:r w:rsidRPr="002C4800">
        <w:rPr>
          <w:rFonts w:eastAsia="Times New Roman" w:cs="Times New Roman"/>
          <w:sz w:val="20"/>
          <w:szCs w:val="20"/>
        </w:rPr>
        <w:t xml:space="preserve"> do need to be able to prove the impact and efficacy of </w:t>
      </w:r>
      <w:r w:rsidR="00022234">
        <w:rPr>
          <w:rFonts w:eastAsia="Times New Roman" w:cs="Times New Roman"/>
          <w:sz w:val="20"/>
          <w:szCs w:val="20"/>
        </w:rPr>
        <w:t>y</w:t>
      </w:r>
      <w:r w:rsidRPr="002C4800">
        <w:rPr>
          <w:rFonts w:eastAsia="Times New Roman" w:cs="Times New Roman"/>
          <w:sz w:val="20"/>
          <w:szCs w:val="20"/>
        </w:rPr>
        <w:t>our activit</w:t>
      </w:r>
      <w:r w:rsidR="00E97F8D">
        <w:rPr>
          <w:rFonts w:eastAsia="Times New Roman" w:cs="Times New Roman"/>
          <w:sz w:val="20"/>
          <w:szCs w:val="20"/>
        </w:rPr>
        <w:t>y over time.</w:t>
      </w:r>
    </w:p>
    <w:p w14:paraId="2BC764B8" w14:textId="77777777" w:rsidR="002C4800" w:rsidRPr="00C40612" w:rsidRDefault="002C4800" w:rsidP="000B2F60">
      <w:pPr>
        <w:pStyle w:val="ListParagraph"/>
        <w:jc w:val="both"/>
        <w:rPr>
          <w:rFonts w:eastAsia="Times New Roman" w:cs="Times New Roman"/>
          <w:b/>
          <w:sz w:val="20"/>
          <w:szCs w:val="20"/>
        </w:rPr>
      </w:pPr>
    </w:p>
    <w:p w14:paraId="1B6FBD9D" w14:textId="462FE987" w:rsidR="002C4800" w:rsidRPr="002C4800" w:rsidRDefault="002C4800" w:rsidP="000B2F60">
      <w:pPr>
        <w:pStyle w:val="ListParagraph"/>
        <w:numPr>
          <w:ilvl w:val="0"/>
          <w:numId w:val="8"/>
        </w:numPr>
        <w:jc w:val="both"/>
        <w:rPr>
          <w:rFonts w:eastAsia="Times New Roman" w:cs="Times New Roman"/>
          <w:color w:val="000000" w:themeColor="text1"/>
          <w:sz w:val="20"/>
          <w:szCs w:val="20"/>
        </w:rPr>
      </w:pPr>
      <w:r w:rsidRPr="002C4800">
        <w:rPr>
          <w:rFonts w:eastAsia="Times New Roman" w:cs="Times New Roman"/>
          <w:color w:val="000000" w:themeColor="text1"/>
          <w:sz w:val="20"/>
          <w:szCs w:val="20"/>
        </w:rPr>
        <w:t>Measure those things that you know are of value to the organisation</w:t>
      </w:r>
      <w:r w:rsidR="00E97F8D">
        <w:rPr>
          <w:rFonts w:eastAsia="Times New Roman" w:cs="Times New Roman"/>
          <w:color w:val="000000" w:themeColor="text1"/>
          <w:sz w:val="20"/>
          <w:szCs w:val="20"/>
        </w:rPr>
        <w:t xml:space="preserve"> and </w:t>
      </w:r>
      <w:r w:rsidRPr="002C4800">
        <w:rPr>
          <w:rFonts w:eastAsia="Times New Roman" w:cs="Times New Roman"/>
          <w:color w:val="000000" w:themeColor="text1"/>
          <w:sz w:val="20"/>
          <w:szCs w:val="20"/>
        </w:rPr>
        <w:t xml:space="preserve">internal stakeholders - so you have the data you need to inform, influence and communicate most effectively.  This will help strengthen your case for further investment, resource and access to audiences and channels.  </w:t>
      </w:r>
    </w:p>
    <w:p w14:paraId="28C9F08D" w14:textId="77777777" w:rsidR="002C4800" w:rsidRDefault="002C4800" w:rsidP="000B2F60">
      <w:pPr>
        <w:jc w:val="both"/>
        <w:rPr>
          <w:rFonts w:eastAsia="Times New Roman" w:cs="Times New Roman"/>
          <w:sz w:val="20"/>
          <w:szCs w:val="20"/>
        </w:rPr>
      </w:pPr>
    </w:p>
    <w:p w14:paraId="661E13C2" w14:textId="665A20CE" w:rsidR="002C4800" w:rsidRPr="002C4800" w:rsidRDefault="002C4800" w:rsidP="000B2F60">
      <w:pPr>
        <w:pStyle w:val="ListParagraph"/>
        <w:numPr>
          <w:ilvl w:val="0"/>
          <w:numId w:val="8"/>
        </w:numPr>
        <w:jc w:val="both"/>
        <w:rPr>
          <w:rFonts w:eastAsia="Times New Roman" w:cs="Times New Roman"/>
          <w:sz w:val="20"/>
          <w:szCs w:val="20"/>
        </w:rPr>
      </w:pPr>
      <w:r w:rsidRPr="002C4800">
        <w:rPr>
          <w:rFonts w:eastAsia="Times New Roman" w:cs="Times New Roman"/>
          <w:sz w:val="20"/>
          <w:szCs w:val="20"/>
        </w:rPr>
        <w:t xml:space="preserve">Measure </w:t>
      </w:r>
      <w:r w:rsidR="00E97F8D">
        <w:rPr>
          <w:rFonts w:eastAsia="Times New Roman" w:cs="Times New Roman"/>
          <w:sz w:val="20"/>
          <w:szCs w:val="20"/>
        </w:rPr>
        <w:t>what</w:t>
      </w:r>
      <w:r w:rsidRPr="002C4800">
        <w:rPr>
          <w:rFonts w:eastAsia="Times New Roman" w:cs="Times New Roman"/>
          <w:sz w:val="20"/>
          <w:szCs w:val="20"/>
        </w:rPr>
        <w:t xml:space="preserve"> you (and others) can influence.  It's more motivating to see progress against something you know you have control over</w:t>
      </w:r>
      <w:r w:rsidR="00A72C35">
        <w:rPr>
          <w:rFonts w:eastAsia="Times New Roman" w:cs="Times New Roman"/>
          <w:sz w:val="20"/>
          <w:szCs w:val="20"/>
        </w:rPr>
        <w:t>.  Pl</w:t>
      </w:r>
      <w:r w:rsidRPr="002C4800">
        <w:rPr>
          <w:rFonts w:eastAsia="Times New Roman" w:cs="Times New Roman"/>
          <w:sz w:val="20"/>
          <w:szCs w:val="20"/>
        </w:rPr>
        <w:t>edges are generally uncovered as opposed to generated</w:t>
      </w:r>
      <w:r w:rsidR="00A72C35">
        <w:rPr>
          <w:rFonts w:eastAsia="Times New Roman" w:cs="Times New Roman"/>
          <w:sz w:val="20"/>
          <w:szCs w:val="20"/>
        </w:rPr>
        <w:t>,</w:t>
      </w:r>
      <w:r w:rsidRPr="002C4800">
        <w:rPr>
          <w:rFonts w:eastAsia="Times New Roman" w:cs="Times New Roman"/>
          <w:sz w:val="20"/>
          <w:szCs w:val="20"/>
        </w:rPr>
        <w:t xml:space="preserve"> but opportunities to see and more actively consider can be controlled, created and counted.  </w:t>
      </w:r>
    </w:p>
    <w:p w14:paraId="42B48871" w14:textId="77777777" w:rsidR="002C4800" w:rsidRDefault="002C4800" w:rsidP="00A5697C">
      <w:pPr>
        <w:rPr>
          <w:b/>
          <w:sz w:val="20"/>
          <w:szCs w:val="20"/>
        </w:rPr>
      </w:pPr>
    </w:p>
    <w:p w14:paraId="2CAC5623" w14:textId="77777777" w:rsidR="00603598" w:rsidRDefault="00603598" w:rsidP="00A5697C">
      <w:pPr>
        <w:rPr>
          <w:b/>
          <w:sz w:val="20"/>
          <w:szCs w:val="20"/>
        </w:rPr>
      </w:pPr>
    </w:p>
    <w:p w14:paraId="5964A1DB" w14:textId="10732703" w:rsidR="00AB4A24" w:rsidRDefault="002C4800" w:rsidP="00A5697C">
      <w:pPr>
        <w:rPr>
          <w:b/>
          <w:sz w:val="20"/>
          <w:szCs w:val="20"/>
        </w:rPr>
      </w:pPr>
      <w:r>
        <w:rPr>
          <w:b/>
          <w:sz w:val="20"/>
          <w:szCs w:val="20"/>
        </w:rPr>
        <w:t>2</w:t>
      </w:r>
      <w:r w:rsidR="00A5697C" w:rsidRPr="0093251E">
        <w:rPr>
          <w:b/>
          <w:sz w:val="20"/>
          <w:szCs w:val="20"/>
        </w:rPr>
        <w:t xml:space="preserve"> </w:t>
      </w:r>
      <w:r w:rsidR="002E02A5">
        <w:rPr>
          <w:b/>
          <w:sz w:val="20"/>
          <w:szCs w:val="20"/>
        </w:rPr>
        <w:t xml:space="preserve">- </w:t>
      </w:r>
      <w:r w:rsidR="009B117D">
        <w:rPr>
          <w:b/>
          <w:sz w:val="20"/>
          <w:szCs w:val="20"/>
        </w:rPr>
        <w:t>Establish a clear vision and objectives</w:t>
      </w:r>
      <w:r w:rsidR="0059125C">
        <w:rPr>
          <w:b/>
          <w:sz w:val="20"/>
          <w:szCs w:val="20"/>
        </w:rPr>
        <w:t xml:space="preserve"> for your programme</w:t>
      </w:r>
    </w:p>
    <w:p w14:paraId="4BFFA9BE" w14:textId="77777777" w:rsidR="00C01E32" w:rsidRPr="0093251E" w:rsidRDefault="00C01E32" w:rsidP="00A5697C">
      <w:pPr>
        <w:rPr>
          <w:b/>
          <w:sz w:val="20"/>
          <w:szCs w:val="20"/>
        </w:rPr>
      </w:pPr>
    </w:p>
    <w:p w14:paraId="3BF153EA" w14:textId="059E719E" w:rsidR="009B117D" w:rsidRDefault="009B117D" w:rsidP="000B2F60">
      <w:pPr>
        <w:jc w:val="both"/>
        <w:rPr>
          <w:sz w:val="20"/>
          <w:szCs w:val="20"/>
        </w:rPr>
      </w:pPr>
      <w:r>
        <w:rPr>
          <w:sz w:val="20"/>
          <w:szCs w:val="20"/>
        </w:rPr>
        <w:t xml:space="preserve">Know what success looks like long-term for your programme and establish </w:t>
      </w:r>
      <w:r w:rsidR="00603598">
        <w:rPr>
          <w:sz w:val="20"/>
          <w:szCs w:val="20"/>
        </w:rPr>
        <w:t xml:space="preserve">measurements and </w:t>
      </w:r>
      <w:r>
        <w:rPr>
          <w:sz w:val="20"/>
          <w:szCs w:val="20"/>
        </w:rPr>
        <w:t xml:space="preserve">KPIs to help demonstrate you’re headed in the right direction and </w:t>
      </w:r>
      <w:r w:rsidR="00C01E32">
        <w:rPr>
          <w:sz w:val="20"/>
          <w:szCs w:val="20"/>
        </w:rPr>
        <w:t xml:space="preserve">when milestones </w:t>
      </w:r>
      <w:r w:rsidR="00603598">
        <w:rPr>
          <w:sz w:val="20"/>
          <w:szCs w:val="20"/>
        </w:rPr>
        <w:t>are</w:t>
      </w:r>
      <w:r w:rsidR="00C01E32">
        <w:rPr>
          <w:sz w:val="20"/>
          <w:szCs w:val="20"/>
        </w:rPr>
        <w:t xml:space="preserve"> reached.  Some potential objectives:</w:t>
      </w:r>
    </w:p>
    <w:p w14:paraId="381DB119" w14:textId="77777777" w:rsidR="009B117D" w:rsidRPr="003B060F" w:rsidRDefault="009B117D" w:rsidP="009B117D">
      <w:pPr>
        <w:rPr>
          <w:rFonts w:ascii="Helvetica" w:hAnsi="Helvetica"/>
          <w:sz w:val="21"/>
          <w:szCs w:val="21"/>
        </w:rPr>
      </w:pPr>
    </w:p>
    <w:p w14:paraId="661FDA9B" w14:textId="4A2E8A6A" w:rsidR="009B117D" w:rsidRDefault="009B117D" w:rsidP="00C01E32">
      <w:pPr>
        <w:pStyle w:val="ListParagraph"/>
        <w:numPr>
          <w:ilvl w:val="0"/>
          <w:numId w:val="7"/>
        </w:numPr>
        <w:rPr>
          <w:sz w:val="20"/>
          <w:szCs w:val="20"/>
        </w:rPr>
      </w:pPr>
      <w:r w:rsidRPr="00C01E32">
        <w:rPr>
          <w:sz w:val="20"/>
          <w:szCs w:val="20"/>
        </w:rPr>
        <w:t>Increase overall legacy income</w:t>
      </w:r>
    </w:p>
    <w:p w14:paraId="7680D74D" w14:textId="6DC3863F" w:rsidR="00C01E32" w:rsidRPr="00C01E32" w:rsidRDefault="00C01E32" w:rsidP="00C01E32">
      <w:pPr>
        <w:pStyle w:val="ListParagraph"/>
        <w:numPr>
          <w:ilvl w:val="0"/>
          <w:numId w:val="7"/>
        </w:numPr>
        <w:rPr>
          <w:sz w:val="20"/>
          <w:szCs w:val="20"/>
        </w:rPr>
      </w:pPr>
      <w:r>
        <w:rPr>
          <w:sz w:val="20"/>
          <w:szCs w:val="20"/>
        </w:rPr>
        <w:t>Increase the number (or % of supporte</w:t>
      </w:r>
      <w:r w:rsidR="00603598">
        <w:rPr>
          <w:sz w:val="20"/>
          <w:szCs w:val="20"/>
        </w:rPr>
        <w:t>rs</w:t>
      </w:r>
      <w:r>
        <w:rPr>
          <w:sz w:val="20"/>
          <w:szCs w:val="20"/>
        </w:rPr>
        <w:t>) leaving a legacy</w:t>
      </w:r>
    </w:p>
    <w:p w14:paraId="6F1253EF" w14:textId="074E5F2D" w:rsidR="009B117D" w:rsidRPr="00C01E32" w:rsidRDefault="00C01E32" w:rsidP="00C01E32">
      <w:pPr>
        <w:pStyle w:val="ListParagraph"/>
        <w:numPr>
          <w:ilvl w:val="0"/>
          <w:numId w:val="7"/>
        </w:numPr>
        <w:rPr>
          <w:sz w:val="20"/>
          <w:szCs w:val="20"/>
        </w:rPr>
      </w:pPr>
      <w:r>
        <w:rPr>
          <w:sz w:val="20"/>
          <w:szCs w:val="20"/>
        </w:rPr>
        <w:t>O</w:t>
      </w:r>
      <w:r w:rsidR="009B117D" w:rsidRPr="00C01E32">
        <w:rPr>
          <w:sz w:val="20"/>
          <w:szCs w:val="20"/>
        </w:rPr>
        <w:t xml:space="preserve">ptimise current channels to provide </w:t>
      </w:r>
      <w:r>
        <w:rPr>
          <w:sz w:val="20"/>
          <w:szCs w:val="20"/>
        </w:rPr>
        <w:t xml:space="preserve">more </w:t>
      </w:r>
      <w:r w:rsidR="009B117D" w:rsidRPr="00C01E32">
        <w:rPr>
          <w:sz w:val="20"/>
          <w:szCs w:val="20"/>
        </w:rPr>
        <w:t xml:space="preserve">opportunities </w:t>
      </w:r>
      <w:r w:rsidR="002E02A5">
        <w:rPr>
          <w:sz w:val="20"/>
          <w:szCs w:val="20"/>
        </w:rPr>
        <w:t>for</w:t>
      </w:r>
      <w:r w:rsidR="009B117D" w:rsidRPr="00C01E32">
        <w:rPr>
          <w:sz w:val="20"/>
          <w:szCs w:val="20"/>
        </w:rPr>
        <w:t xml:space="preserve"> consideration</w:t>
      </w:r>
      <w:r>
        <w:rPr>
          <w:sz w:val="20"/>
          <w:szCs w:val="20"/>
        </w:rPr>
        <w:t xml:space="preserve"> </w:t>
      </w:r>
      <w:r w:rsidR="002E02A5">
        <w:rPr>
          <w:sz w:val="20"/>
          <w:szCs w:val="20"/>
        </w:rPr>
        <w:t>to</w:t>
      </w:r>
      <w:r>
        <w:rPr>
          <w:sz w:val="20"/>
          <w:szCs w:val="20"/>
        </w:rPr>
        <w:t xml:space="preserve"> warm supporters</w:t>
      </w:r>
    </w:p>
    <w:p w14:paraId="2D2AD9AF" w14:textId="1708F7A2" w:rsidR="009B117D" w:rsidRPr="00C01E32" w:rsidRDefault="009B117D" w:rsidP="00C01E32">
      <w:pPr>
        <w:pStyle w:val="ListParagraph"/>
        <w:numPr>
          <w:ilvl w:val="0"/>
          <w:numId w:val="7"/>
        </w:numPr>
        <w:rPr>
          <w:sz w:val="20"/>
          <w:szCs w:val="20"/>
        </w:rPr>
      </w:pPr>
      <w:r w:rsidRPr="00C01E32">
        <w:rPr>
          <w:sz w:val="20"/>
          <w:szCs w:val="20"/>
        </w:rPr>
        <w:t xml:space="preserve">Increase </w:t>
      </w:r>
      <w:r w:rsidR="00C01E32">
        <w:rPr>
          <w:sz w:val="20"/>
          <w:szCs w:val="20"/>
        </w:rPr>
        <w:t>pipeline</w:t>
      </w:r>
      <w:r w:rsidR="002E02A5">
        <w:rPr>
          <w:sz w:val="20"/>
          <w:szCs w:val="20"/>
        </w:rPr>
        <w:t xml:space="preserve"> volume</w:t>
      </w:r>
      <w:r w:rsidR="00C01E32">
        <w:rPr>
          <w:sz w:val="20"/>
          <w:szCs w:val="20"/>
        </w:rPr>
        <w:t xml:space="preserve"> (awareness and consideration</w:t>
      </w:r>
      <w:r w:rsidR="002E02A5">
        <w:rPr>
          <w:sz w:val="20"/>
          <w:szCs w:val="20"/>
        </w:rPr>
        <w:t xml:space="preserve"> stages</w:t>
      </w:r>
      <w:r w:rsidR="00C01E32">
        <w:rPr>
          <w:sz w:val="20"/>
          <w:szCs w:val="20"/>
        </w:rPr>
        <w:t>)</w:t>
      </w:r>
      <w:r w:rsidRPr="00C01E32">
        <w:rPr>
          <w:sz w:val="20"/>
          <w:szCs w:val="20"/>
        </w:rPr>
        <w:t xml:space="preserve"> through external acquisition</w:t>
      </w:r>
    </w:p>
    <w:p w14:paraId="5FEDCABD" w14:textId="2470BB6B" w:rsidR="009B117D" w:rsidRPr="00C01E32" w:rsidRDefault="00C01E32" w:rsidP="00C01E32">
      <w:pPr>
        <w:pStyle w:val="ListParagraph"/>
        <w:numPr>
          <w:ilvl w:val="0"/>
          <w:numId w:val="7"/>
        </w:numPr>
        <w:rPr>
          <w:sz w:val="20"/>
          <w:szCs w:val="20"/>
        </w:rPr>
      </w:pPr>
      <w:r>
        <w:rPr>
          <w:sz w:val="20"/>
          <w:szCs w:val="20"/>
        </w:rPr>
        <w:t>Uplift in frequency and quality of</w:t>
      </w:r>
      <w:r w:rsidR="009B117D" w:rsidRPr="00C01E32">
        <w:rPr>
          <w:sz w:val="20"/>
          <w:szCs w:val="20"/>
        </w:rPr>
        <w:t xml:space="preserve"> engagement with and stewardship of existing prospects</w:t>
      </w:r>
    </w:p>
    <w:p w14:paraId="1AABB3E2" w14:textId="29AB7FFF" w:rsidR="00A5697C" w:rsidRPr="00C01E32" w:rsidRDefault="00C01E32" w:rsidP="0043188D">
      <w:pPr>
        <w:pStyle w:val="ListParagraph"/>
        <w:numPr>
          <w:ilvl w:val="0"/>
          <w:numId w:val="7"/>
        </w:numPr>
        <w:rPr>
          <w:sz w:val="20"/>
          <w:szCs w:val="20"/>
        </w:rPr>
      </w:pPr>
      <w:r>
        <w:rPr>
          <w:sz w:val="20"/>
          <w:szCs w:val="20"/>
        </w:rPr>
        <w:t>Increased opportunities for feedback and insight generation to improve understanding of motivations</w:t>
      </w:r>
      <w:r w:rsidR="00A5697C" w:rsidRPr="00C01E32">
        <w:rPr>
          <w:sz w:val="20"/>
          <w:szCs w:val="20"/>
        </w:rPr>
        <w:br/>
      </w:r>
    </w:p>
    <w:p w14:paraId="184EE00E" w14:textId="77777777" w:rsidR="00603598" w:rsidRDefault="00603598" w:rsidP="00DF2910">
      <w:pPr>
        <w:rPr>
          <w:b/>
          <w:sz w:val="20"/>
          <w:szCs w:val="20"/>
        </w:rPr>
      </w:pPr>
    </w:p>
    <w:p w14:paraId="4CEF4EC3" w14:textId="5AA94BE7" w:rsidR="00DF2910" w:rsidRPr="00DF2910" w:rsidRDefault="00DF2910" w:rsidP="00DF2910">
      <w:pPr>
        <w:rPr>
          <w:b/>
          <w:sz w:val="20"/>
          <w:szCs w:val="20"/>
        </w:rPr>
      </w:pPr>
      <w:r>
        <w:rPr>
          <w:b/>
          <w:sz w:val="20"/>
          <w:szCs w:val="20"/>
        </w:rPr>
        <w:t>3</w:t>
      </w:r>
      <w:r w:rsidRPr="00DF2910">
        <w:rPr>
          <w:b/>
          <w:sz w:val="20"/>
          <w:szCs w:val="20"/>
        </w:rPr>
        <w:t xml:space="preserve"> – A</w:t>
      </w:r>
      <w:r w:rsidR="001B0DB7">
        <w:rPr>
          <w:b/>
          <w:sz w:val="20"/>
          <w:szCs w:val="20"/>
        </w:rPr>
        <w:t>dopt a</w:t>
      </w:r>
      <w:r w:rsidRPr="00DF2910">
        <w:rPr>
          <w:b/>
          <w:sz w:val="20"/>
          <w:szCs w:val="20"/>
        </w:rPr>
        <w:t xml:space="preserve"> donor-centric view</w:t>
      </w:r>
    </w:p>
    <w:p w14:paraId="13AD5BF2" w14:textId="77777777" w:rsidR="00DF2910" w:rsidRPr="00DF2910" w:rsidRDefault="00DF2910" w:rsidP="00DF2910">
      <w:pPr>
        <w:rPr>
          <w:sz w:val="20"/>
          <w:szCs w:val="20"/>
        </w:rPr>
      </w:pPr>
    </w:p>
    <w:p w14:paraId="7CAD02DD" w14:textId="220296A6" w:rsidR="00DF2910" w:rsidRPr="00DF2910" w:rsidRDefault="00DF2910" w:rsidP="000B2F60">
      <w:pPr>
        <w:jc w:val="both"/>
        <w:rPr>
          <w:rFonts w:cstheme="minorHAnsi"/>
          <w:bCs/>
          <w:color w:val="000000" w:themeColor="text1"/>
          <w:sz w:val="20"/>
          <w:szCs w:val="20"/>
        </w:rPr>
      </w:pPr>
      <w:r w:rsidRPr="00DF2910">
        <w:rPr>
          <w:rFonts w:cstheme="minorHAnsi"/>
          <w:bCs/>
          <w:color w:val="000000" w:themeColor="text1"/>
          <w:sz w:val="20"/>
          <w:szCs w:val="20"/>
        </w:rPr>
        <w:t xml:space="preserve">Legacy giving is a journey.  Unlike other forms of fundraising, people may take </w:t>
      </w:r>
      <w:r w:rsidR="00A72C35">
        <w:rPr>
          <w:rFonts w:cstheme="minorHAnsi"/>
          <w:bCs/>
          <w:color w:val="000000" w:themeColor="text1"/>
          <w:sz w:val="20"/>
          <w:szCs w:val="20"/>
        </w:rPr>
        <w:t>some</w:t>
      </w:r>
      <w:r w:rsidRPr="00DF2910">
        <w:rPr>
          <w:rFonts w:cstheme="minorHAnsi"/>
          <w:bCs/>
          <w:color w:val="000000" w:themeColor="text1"/>
          <w:sz w:val="20"/>
          <w:szCs w:val="20"/>
        </w:rPr>
        <w:t xml:space="preserve"> time to come to a decision</w:t>
      </w:r>
      <w:r w:rsidR="00A72C35">
        <w:rPr>
          <w:rFonts w:cstheme="minorHAnsi"/>
          <w:bCs/>
          <w:color w:val="000000" w:themeColor="text1"/>
          <w:sz w:val="20"/>
          <w:szCs w:val="20"/>
        </w:rPr>
        <w:t>,</w:t>
      </w:r>
      <w:r w:rsidRPr="00DF2910">
        <w:rPr>
          <w:rFonts w:cstheme="minorHAnsi"/>
          <w:bCs/>
          <w:color w:val="000000" w:themeColor="text1"/>
          <w:sz w:val="20"/>
          <w:szCs w:val="20"/>
        </w:rPr>
        <w:t xml:space="preserve"> and can change their minds.  Think about your legacy giving activity as a pipeline (as others would when approaching major donor or corporate fundraising) will help you adopt a more structured approach and optimise available resources.  Aligning measurements to this model will help you establish a clear donor-centric view of the potential and activity within your legacy prospect pool.</w:t>
      </w:r>
      <w:r w:rsidR="00603598">
        <w:rPr>
          <w:rFonts w:cstheme="minorHAnsi"/>
          <w:bCs/>
          <w:color w:val="000000" w:themeColor="text1"/>
          <w:sz w:val="20"/>
          <w:szCs w:val="20"/>
        </w:rPr>
        <w:t xml:space="preserve">  The k</w:t>
      </w:r>
      <w:r w:rsidRPr="00DF2910">
        <w:rPr>
          <w:rFonts w:eastAsia="Times New Roman" w:cs="Times New Roman"/>
          <w:color w:val="000000" w:themeColor="text1"/>
          <w:sz w:val="20"/>
          <w:szCs w:val="20"/>
        </w:rPr>
        <w:t xml:space="preserve">ey stages of Prochaska’s model </w:t>
      </w:r>
      <w:r w:rsidR="00A72C35">
        <w:rPr>
          <w:rFonts w:eastAsia="Times New Roman" w:cs="Times New Roman"/>
          <w:color w:val="000000" w:themeColor="text1"/>
          <w:sz w:val="20"/>
          <w:szCs w:val="20"/>
        </w:rPr>
        <w:t xml:space="preserve">as applied to legacy giving </w:t>
      </w:r>
      <w:r w:rsidRPr="00DF2910">
        <w:rPr>
          <w:rFonts w:eastAsia="Times New Roman" w:cs="Times New Roman"/>
          <w:color w:val="000000" w:themeColor="text1"/>
          <w:sz w:val="20"/>
          <w:szCs w:val="20"/>
        </w:rPr>
        <w:t>are as follows:</w:t>
      </w:r>
    </w:p>
    <w:p w14:paraId="1453E215" w14:textId="77777777" w:rsidR="00DF2910" w:rsidRPr="00DF2910" w:rsidRDefault="00DF2910" w:rsidP="00DF2910">
      <w:pPr>
        <w:rPr>
          <w:rFonts w:ascii="Helvetica" w:eastAsia="Times New Roman" w:hAnsi="Helvetica" w:cs="Times New Roman"/>
          <w:sz w:val="21"/>
          <w:szCs w:val="21"/>
        </w:rPr>
      </w:pPr>
      <w:r w:rsidRPr="006707DA">
        <w:rPr>
          <w:noProof/>
          <w:lang w:eastAsia="en-GB"/>
        </w:rPr>
        <w:drawing>
          <wp:inline distT="0" distB="0" distL="0" distR="0" wp14:anchorId="4BF8A1E5" wp14:editId="2CA62561">
            <wp:extent cx="5645426" cy="1160891"/>
            <wp:effectExtent l="0" t="0" r="63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bookmarkStart w:id="0" w:name="_GoBack"/>
      <w:bookmarkEnd w:id="0"/>
    </w:p>
    <w:p w14:paraId="7114F49A" w14:textId="2FD746DE" w:rsidR="00DF2910" w:rsidRDefault="00DF2910" w:rsidP="00DF2910">
      <w:pPr>
        <w:rPr>
          <w:rFonts w:eastAsia="Times New Roman" w:cs="Times New Roman"/>
          <w:sz w:val="16"/>
          <w:szCs w:val="16"/>
        </w:rPr>
      </w:pPr>
      <w:r w:rsidRPr="00DF2910">
        <w:rPr>
          <w:rFonts w:eastAsia="Times New Roman" w:cs="Times New Roman"/>
          <w:sz w:val="16"/>
          <w:szCs w:val="16"/>
        </w:rPr>
        <w:t xml:space="preserve">See </w:t>
      </w:r>
      <w:hyperlink r:id="rId13" w:history="1">
        <w:r w:rsidRPr="00DF2910">
          <w:rPr>
            <w:rStyle w:val="Hyperlink"/>
            <w:rFonts w:eastAsia="Times New Roman" w:cs="Times New Roman"/>
            <w:sz w:val="16"/>
            <w:szCs w:val="16"/>
          </w:rPr>
          <w:t>https://en.wikipedia.org/wiki/Transtheoretical_model</w:t>
        </w:r>
      </w:hyperlink>
      <w:r w:rsidRPr="00DF2910">
        <w:rPr>
          <w:rFonts w:eastAsia="Times New Roman" w:cs="Times New Roman"/>
          <w:sz w:val="16"/>
          <w:szCs w:val="16"/>
        </w:rPr>
        <w:t xml:space="preserve"> for more info on Prochaska’s model</w:t>
      </w:r>
    </w:p>
    <w:p w14:paraId="70C670FC" w14:textId="77777777" w:rsidR="00DF2910" w:rsidRPr="00DF2910" w:rsidRDefault="00DF2910" w:rsidP="00DF2910">
      <w:pPr>
        <w:rPr>
          <w:rFonts w:eastAsia="Times New Roman" w:cs="Times New Roman"/>
          <w:sz w:val="16"/>
          <w:szCs w:val="16"/>
        </w:rPr>
      </w:pPr>
    </w:p>
    <w:p w14:paraId="4DF0F404" w14:textId="6F474CF6" w:rsidR="00456F8D" w:rsidRPr="0093251E" w:rsidRDefault="00DF2910" w:rsidP="00A5697C">
      <w:pPr>
        <w:rPr>
          <w:b/>
          <w:sz w:val="20"/>
          <w:szCs w:val="20"/>
        </w:rPr>
      </w:pPr>
      <w:r>
        <w:rPr>
          <w:b/>
          <w:sz w:val="20"/>
          <w:szCs w:val="20"/>
        </w:rPr>
        <w:lastRenderedPageBreak/>
        <w:t>4</w:t>
      </w:r>
      <w:r w:rsidR="00A5697C" w:rsidRPr="0093251E">
        <w:rPr>
          <w:b/>
          <w:sz w:val="20"/>
          <w:szCs w:val="20"/>
        </w:rPr>
        <w:t xml:space="preserve"> </w:t>
      </w:r>
      <w:r w:rsidR="00456F8D">
        <w:rPr>
          <w:b/>
          <w:sz w:val="20"/>
          <w:szCs w:val="20"/>
        </w:rPr>
        <w:t>–</w:t>
      </w:r>
      <w:r w:rsidR="00A5697C" w:rsidRPr="0093251E">
        <w:rPr>
          <w:b/>
          <w:sz w:val="20"/>
          <w:szCs w:val="20"/>
        </w:rPr>
        <w:t xml:space="preserve"> </w:t>
      </w:r>
      <w:r w:rsidR="009B117D">
        <w:rPr>
          <w:b/>
          <w:sz w:val="20"/>
          <w:szCs w:val="20"/>
        </w:rPr>
        <w:t>Challenge short-term-ism</w:t>
      </w:r>
    </w:p>
    <w:p w14:paraId="156134E8" w14:textId="77777777" w:rsidR="00456F8D" w:rsidRDefault="00456F8D" w:rsidP="00456F8D">
      <w:pPr>
        <w:rPr>
          <w:rFonts w:ascii="Helvetica" w:eastAsia="Times New Roman" w:hAnsi="Helvetica" w:cs="Times New Roman"/>
          <w:sz w:val="21"/>
          <w:szCs w:val="21"/>
        </w:rPr>
      </w:pPr>
    </w:p>
    <w:p w14:paraId="14321D86" w14:textId="4B15BFDA" w:rsidR="002E02A5" w:rsidRPr="002E02A5" w:rsidRDefault="002E02A5" w:rsidP="000B2F60">
      <w:pPr>
        <w:jc w:val="both"/>
        <w:rPr>
          <w:rFonts w:eastAsia="Times New Roman" w:cs="Times New Roman"/>
          <w:b/>
          <w:sz w:val="20"/>
          <w:szCs w:val="20"/>
        </w:rPr>
      </w:pPr>
      <w:r w:rsidRPr="002E02A5">
        <w:rPr>
          <w:rFonts w:eastAsia="Times New Roman" w:cs="Times New Roman"/>
          <w:sz w:val="20"/>
          <w:szCs w:val="20"/>
        </w:rPr>
        <w:t>Legacy giving is inherently volatile.  Short-term measurement/ROI alone cannot effectively show the full impact of investment.  We need to help others focus on the things that matter.</w:t>
      </w:r>
    </w:p>
    <w:p w14:paraId="523F2AC4" w14:textId="77777777" w:rsidR="002E02A5" w:rsidRDefault="002E02A5" w:rsidP="000B2F60">
      <w:pPr>
        <w:jc w:val="both"/>
        <w:rPr>
          <w:rFonts w:eastAsia="Times New Roman" w:cs="Times New Roman"/>
          <w:sz w:val="20"/>
          <w:szCs w:val="20"/>
        </w:rPr>
      </w:pPr>
    </w:p>
    <w:p w14:paraId="0A658DE1" w14:textId="639D61F2" w:rsidR="00456F8D" w:rsidRPr="009B117D" w:rsidRDefault="00456F8D" w:rsidP="000B2F60">
      <w:pPr>
        <w:jc w:val="both"/>
        <w:rPr>
          <w:rFonts w:eastAsia="Times New Roman" w:cs="Times New Roman"/>
          <w:sz w:val="20"/>
          <w:szCs w:val="20"/>
        </w:rPr>
      </w:pPr>
      <w:r w:rsidRPr="009B117D">
        <w:rPr>
          <w:rFonts w:eastAsia="Times New Roman" w:cs="Times New Roman"/>
          <w:sz w:val="20"/>
          <w:szCs w:val="20"/>
        </w:rPr>
        <w:t xml:space="preserve">Think short (campaign), medium (impact of overall programme over </w:t>
      </w:r>
      <w:r w:rsidR="00A72C35">
        <w:rPr>
          <w:rFonts w:eastAsia="Times New Roman" w:cs="Times New Roman"/>
          <w:sz w:val="20"/>
          <w:szCs w:val="20"/>
        </w:rPr>
        <w:t>3-5</w:t>
      </w:r>
      <w:r w:rsidR="002E02A5">
        <w:rPr>
          <w:rFonts w:eastAsia="Times New Roman" w:cs="Times New Roman"/>
          <w:sz w:val="20"/>
          <w:szCs w:val="20"/>
        </w:rPr>
        <w:t xml:space="preserve"> years</w:t>
      </w:r>
      <w:r w:rsidRPr="009B117D">
        <w:rPr>
          <w:rFonts w:eastAsia="Times New Roman" w:cs="Times New Roman"/>
          <w:sz w:val="20"/>
          <w:szCs w:val="20"/>
        </w:rPr>
        <w:t>) and long-term measures (link</w:t>
      </w:r>
      <w:r w:rsidR="002E02A5">
        <w:rPr>
          <w:rFonts w:eastAsia="Times New Roman" w:cs="Times New Roman"/>
          <w:sz w:val="20"/>
          <w:szCs w:val="20"/>
        </w:rPr>
        <w:t>ing</w:t>
      </w:r>
      <w:r w:rsidRPr="009B117D">
        <w:rPr>
          <w:rFonts w:eastAsia="Times New Roman" w:cs="Times New Roman"/>
          <w:sz w:val="20"/>
          <w:szCs w:val="20"/>
        </w:rPr>
        <w:t xml:space="preserve"> future income back to marketing activity where possible)</w:t>
      </w:r>
      <w:r w:rsidR="002E02A5">
        <w:rPr>
          <w:rFonts w:eastAsia="Times New Roman" w:cs="Times New Roman"/>
          <w:sz w:val="20"/>
          <w:szCs w:val="20"/>
        </w:rPr>
        <w:t xml:space="preserve"> to paint a fuller picture.</w:t>
      </w:r>
    </w:p>
    <w:p w14:paraId="7500AE40" w14:textId="77777777" w:rsidR="00456F8D" w:rsidRPr="002F3ADD" w:rsidRDefault="00456F8D" w:rsidP="00456F8D">
      <w:pPr>
        <w:rPr>
          <w:rFonts w:ascii="Helvetica" w:eastAsia="Times New Roman" w:hAnsi="Helvetica" w:cs="Times New Roman"/>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980"/>
        <w:gridCol w:w="8020"/>
      </w:tblGrid>
      <w:tr w:rsidR="00456F8D" w:rsidRPr="000B2F60" w14:paraId="7D65B90C" w14:textId="77777777" w:rsidTr="009B117D">
        <w:trPr>
          <w:trHeight w:val="1266"/>
        </w:trPr>
        <w:tc>
          <w:tcPr>
            <w:tcW w:w="98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3629D253" w14:textId="77777777" w:rsidR="00456F8D" w:rsidRPr="000B2F60" w:rsidRDefault="00456F8D" w:rsidP="00335714">
            <w:pPr>
              <w:rPr>
                <w:rFonts w:eastAsia="Times New Roman" w:cs="Times New Roman"/>
                <w:b/>
                <w:sz w:val="20"/>
                <w:szCs w:val="20"/>
              </w:rPr>
            </w:pPr>
            <w:r w:rsidRPr="000B2F60">
              <w:rPr>
                <w:rFonts w:eastAsia="Times New Roman" w:cs="Arial"/>
                <w:b/>
                <w:color w:val="231F20"/>
                <w:sz w:val="20"/>
                <w:szCs w:val="20"/>
              </w:rPr>
              <w:t>Short</w:t>
            </w:r>
          </w:p>
        </w:tc>
        <w:tc>
          <w:tcPr>
            <w:tcW w:w="8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68467" w14:textId="0369AFFF" w:rsidR="00456F8D" w:rsidRPr="000B2F60" w:rsidRDefault="00456F8D" w:rsidP="00335714">
            <w:pPr>
              <w:rPr>
                <w:rFonts w:eastAsia="Times New Roman" w:cs="Arial"/>
                <w:color w:val="231F20"/>
                <w:sz w:val="20"/>
                <w:szCs w:val="20"/>
              </w:rPr>
            </w:pPr>
            <w:r w:rsidRPr="000B2F60">
              <w:rPr>
                <w:rFonts w:eastAsia="Times New Roman" w:cs="Arial"/>
                <w:color w:val="231F20"/>
                <w:sz w:val="20"/>
                <w:szCs w:val="20"/>
              </w:rPr>
              <w:t>Campaign-specific measures such as numbers relating to: </w:t>
            </w:r>
          </w:p>
          <w:p w14:paraId="0891691C" w14:textId="77777777" w:rsidR="009B117D" w:rsidRPr="000B2F60" w:rsidRDefault="009B117D" w:rsidP="00335714">
            <w:pPr>
              <w:rPr>
                <w:rFonts w:eastAsia="Times New Roman" w:cs="Arial"/>
                <w:color w:val="231F20"/>
                <w:sz w:val="20"/>
                <w:szCs w:val="20"/>
              </w:rPr>
            </w:pPr>
          </w:p>
          <w:p w14:paraId="46C263D8" w14:textId="02BCE0E6" w:rsidR="00456F8D" w:rsidRPr="000B2F60" w:rsidRDefault="00456F8D" w:rsidP="00335714">
            <w:pPr>
              <w:pStyle w:val="ListParagraph"/>
              <w:numPr>
                <w:ilvl w:val="0"/>
                <w:numId w:val="3"/>
              </w:numPr>
              <w:rPr>
                <w:rFonts w:eastAsia="Times New Roman" w:cs="Arial"/>
                <w:color w:val="231F20"/>
                <w:sz w:val="20"/>
                <w:szCs w:val="20"/>
              </w:rPr>
            </w:pPr>
            <w:r w:rsidRPr="000B2F60">
              <w:rPr>
                <w:rFonts w:eastAsia="Times New Roman" w:cs="Arial"/>
                <w:color w:val="231F20"/>
                <w:sz w:val="20"/>
                <w:szCs w:val="20"/>
              </w:rPr>
              <w:t>reach</w:t>
            </w:r>
          </w:p>
          <w:p w14:paraId="2A7D3C32" w14:textId="325B6DCC" w:rsidR="00456F8D" w:rsidRPr="000B2F60" w:rsidRDefault="00456F8D" w:rsidP="00335714">
            <w:pPr>
              <w:pStyle w:val="ListParagraph"/>
              <w:numPr>
                <w:ilvl w:val="0"/>
                <w:numId w:val="3"/>
              </w:numPr>
              <w:rPr>
                <w:rFonts w:eastAsia="Times New Roman" w:cs="Arial"/>
                <w:color w:val="231F20"/>
                <w:sz w:val="20"/>
                <w:szCs w:val="20"/>
              </w:rPr>
            </w:pPr>
            <w:r w:rsidRPr="000B2F60">
              <w:rPr>
                <w:rFonts w:eastAsia="Times New Roman" w:cs="Arial"/>
                <w:color w:val="231F20"/>
                <w:sz w:val="20"/>
                <w:szCs w:val="20"/>
              </w:rPr>
              <w:t>open rates</w:t>
            </w:r>
          </w:p>
          <w:p w14:paraId="0C4C2A19" w14:textId="2A78140E" w:rsidR="00456F8D" w:rsidRPr="000B2F60" w:rsidRDefault="00456F8D" w:rsidP="00335714">
            <w:pPr>
              <w:pStyle w:val="ListParagraph"/>
              <w:numPr>
                <w:ilvl w:val="0"/>
                <w:numId w:val="3"/>
              </w:numPr>
              <w:rPr>
                <w:rFonts w:eastAsia="Times New Roman" w:cs="Arial"/>
                <w:color w:val="231F20"/>
                <w:sz w:val="20"/>
                <w:szCs w:val="20"/>
              </w:rPr>
            </w:pPr>
            <w:r w:rsidRPr="000B2F60">
              <w:rPr>
                <w:rFonts w:eastAsia="Times New Roman" w:cs="Arial"/>
                <w:color w:val="231F20"/>
                <w:sz w:val="20"/>
                <w:szCs w:val="20"/>
              </w:rPr>
              <w:t>responses</w:t>
            </w:r>
          </w:p>
          <w:p w14:paraId="230C63CE" w14:textId="77777777" w:rsidR="009B117D" w:rsidRPr="000B2F60" w:rsidRDefault="009B117D" w:rsidP="00335714">
            <w:pPr>
              <w:pStyle w:val="ListParagraph"/>
              <w:numPr>
                <w:ilvl w:val="0"/>
                <w:numId w:val="3"/>
              </w:numPr>
              <w:rPr>
                <w:rFonts w:eastAsia="Times New Roman" w:cs="Arial"/>
                <w:color w:val="231F20"/>
                <w:sz w:val="20"/>
                <w:szCs w:val="20"/>
              </w:rPr>
            </w:pPr>
            <w:r w:rsidRPr="000B2F60">
              <w:rPr>
                <w:rFonts w:eastAsia="Times New Roman" w:cs="Arial"/>
                <w:color w:val="231F20"/>
                <w:sz w:val="20"/>
                <w:szCs w:val="20"/>
              </w:rPr>
              <w:t xml:space="preserve">cost per response </w:t>
            </w:r>
          </w:p>
          <w:p w14:paraId="1C016AAA" w14:textId="745E90D9" w:rsidR="00456F8D" w:rsidRPr="000B2F60" w:rsidRDefault="00456F8D" w:rsidP="009B117D">
            <w:pPr>
              <w:pStyle w:val="ListParagraph"/>
              <w:numPr>
                <w:ilvl w:val="0"/>
                <w:numId w:val="3"/>
              </w:numPr>
              <w:rPr>
                <w:rFonts w:eastAsia="Times New Roman" w:cs="Arial"/>
                <w:color w:val="231F20"/>
                <w:sz w:val="20"/>
                <w:szCs w:val="20"/>
              </w:rPr>
            </w:pPr>
            <w:r w:rsidRPr="000B2F60">
              <w:rPr>
                <w:rFonts w:eastAsia="Times New Roman" w:cs="Arial"/>
                <w:color w:val="231F20"/>
                <w:sz w:val="20"/>
                <w:szCs w:val="20"/>
              </w:rPr>
              <w:t xml:space="preserve">people </w:t>
            </w:r>
            <w:r w:rsidR="009B117D" w:rsidRPr="000B2F60">
              <w:rPr>
                <w:rFonts w:eastAsia="Times New Roman" w:cs="Arial"/>
                <w:color w:val="231F20"/>
                <w:sz w:val="20"/>
                <w:szCs w:val="20"/>
              </w:rPr>
              <w:t xml:space="preserve">uncovered </w:t>
            </w:r>
            <w:r w:rsidRPr="000B2F60">
              <w:rPr>
                <w:rFonts w:eastAsia="Times New Roman" w:cs="Arial"/>
                <w:color w:val="231F20"/>
                <w:sz w:val="20"/>
                <w:szCs w:val="20"/>
              </w:rPr>
              <w:t>at each stage of consideration in the legacy supporter journey</w:t>
            </w:r>
          </w:p>
        </w:tc>
      </w:tr>
    </w:tbl>
    <w:p w14:paraId="4278F187" w14:textId="77777777" w:rsidR="00456F8D" w:rsidRPr="000B2F60" w:rsidRDefault="00456F8D" w:rsidP="00456F8D">
      <w:pPr>
        <w:ind w:left="228"/>
        <w:rPr>
          <w:rFonts w:eastAsia="Times New Roman" w:cs="Times New Roman"/>
          <w:sz w:val="20"/>
          <w:szCs w:val="20"/>
          <w:vertAlign w:val="superscript"/>
        </w:rPr>
      </w:pPr>
    </w:p>
    <w:tbl>
      <w:tblPr>
        <w:tblStyle w:val="TableGrid"/>
        <w:tblW w:w="0" w:type="auto"/>
        <w:tblInd w:w="-5" w:type="dxa"/>
        <w:tblLook w:val="04A0" w:firstRow="1" w:lastRow="0" w:firstColumn="1" w:lastColumn="0" w:noHBand="0" w:noVBand="1"/>
      </w:tblPr>
      <w:tblGrid>
        <w:gridCol w:w="990"/>
        <w:gridCol w:w="8025"/>
      </w:tblGrid>
      <w:tr w:rsidR="00456F8D" w:rsidRPr="000B2F60" w14:paraId="3DEDD440" w14:textId="77777777" w:rsidTr="009B117D">
        <w:tc>
          <w:tcPr>
            <w:tcW w:w="990" w:type="dxa"/>
            <w:shd w:val="clear" w:color="auto" w:fill="BFBFBF" w:themeFill="background1" w:themeFillShade="BF"/>
          </w:tcPr>
          <w:p w14:paraId="485B306E" w14:textId="77777777" w:rsidR="00456F8D" w:rsidRPr="000B2F60" w:rsidRDefault="00456F8D" w:rsidP="00335714">
            <w:pPr>
              <w:rPr>
                <w:rFonts w:eastAsia="Times New Roman" w:cs="Arial"/>
                <w:color w:val="231F20"/>
                <w:sz w:val="20"/>
                <w:szCs w:val="20"/>
              </w:rPr>
            </w:pPr>
          </w:p>
          <w:p w14:paraId="34D69EBC" w14:textId="131FDC82" w:rsidR="00456F8D" w:rsidRPr="000B2F60" w:rsidRDefault="00456F8D" w:rsidP="00335714">
            <w:pPr>
              <w:rPr>
                <w:rFonts w:eastAsia="Times New Roman" w:cs="Times New Roman"/>
                <w:b/>
                <w:sz w:val="20"/>
                <w:szCs w:val="20"/>
              </w:rPr>
            </w:pPr>
            <w:r w:rsidRPr="000B2F60">
              <w:rPr>
                <w:rFonts w:eastAsia="Times New Roman" w:cs="Arial"/>
                <w:b/>
                <w:color w:val="231F20"/>
                <w:sz w:val="20"/>
                <w:szCs w:val="20"/>
              </w:rPr>
              <w:t>Medium</w:t>
            </w:r>
          </w:p>
        </w:tc>
        <w:tc>
          <w:tcPr>
            <w:tcW w:w="8025" w:type="dxa"/>
          </w:tcPr>
          <w:p w14:paraId="44235C7F" w14:textId="77777777" w:rsidR="00456F8D" w:rsidRPr="000B2F60" w:rsidRDefault="00456F8D" w:rsidP="00335714">
            <w:pPr>
              <w:rPr>
                <w:rFonts w:eastAsia="Times New Roman" w:cs="Arial"/>
                <w:color w:val="231F20"/>
                <w:sz w:val="20"/>
                <w:szCs w:val="20"/>
              </w:rPr>
            </w:pPr>
          </w:p>
          <w:p w14:paraId="28947235" w14:textId="043D7D53" w:rsidR="00456F8D" w:rsidRPr="000B2F60" w:rsidRDefault="00456F8D" w:rsidP="00335714">
            <w:pPr>
              <w:rPr>
                <w:rFonts w:eastAsia="Times New Roman" w:cs="Arial"/>
                <w:color w:val="231F20"/>
                <w:sz w:val="20"/>
                <w:szCs w:val="20"/>
              </w:rPr>
            </w:pPr>
            <w:r w:rsidRPr="000B2F60">
              <w:rPr>
                <w:rFonts w:eastAsia="Times New Roman" w:cs="Arial"/>
                <w:color w:val="231F20"/>
                <w:sz w:val="20"/>
                <w:szCs w:val="20"/>
              </w:rPr>
              <w:t xml:space="preserve">Measures concerning the impact of overall </w:t>
            </w:r>
            <w:r w:rsidR="00A00E53">
              <w:rPr>
                <w:rFonts w:eastAsia="Times New Roman" w:cs="Arial"/>
                <w:color w:val="231F20"/>
                <w:sz w:val="20"/>
                <w:szCs w:val="20"/>
              </w:rPr>
              <w:t>legacy giving</w:t>
            </w:r>
            <w:r w:rsidRPr="000B2F60">
              <w:rPr>
                <w:rFonts w:eastAsia="Times New Roman" w:cs="Arial"/>
                <w:color w:val="231F20"/>
                <w:sz w:val="20"/>
                <w:szCs w:val="20"/>
              </w:rPr>
              <w:t xml:space="preserve"> activity</w:t>
            </w:r>
            <w:r w:rsidR="009B117D" w:rsidRPr="000B2F60">
              <w:rPr>
                <w:rFonts w:eastAsia="Times New Roman" w:cs="Arial"/>
                <w:color w:val="231F20"/>
                <w:sz w:val="20"/>
                <w:szCs w:val="20"/>
              </w:rPr>
              <w:t>:</w:t>
            </w:r>
          </w:p>
          <w:p w14:paraId="5FA0C0D6" w14:textId="77777777" w:rsidR="009B117D" w:rsidRPr="000B2F60" w:rsidRDefault="009B117D" w:rsidP="00335714">
            <w:pPr>
              <w:rPr>
                <w:rFonts w:eastAsia="Times New Roman" w:cs="Arial"/>
                <w:color w:val="231F20"/>
                <w:sz w:val="20"/>
                <w:szCs w:val="20"/>
              </w:rPr>
            </w:pPr>
          </w:p>
          <w:p w14:paraId="61EE21E9" w14:textId="5037D0FA" w:rsidR="00456F8D" w:rsidRPr="000B2F60" w:rsidRDefault="00456F8D" w:rsidP="00335714">
            <w:pPr>
              <w:pStyle w:val="ListParagraph"/>
              <w:numPr>
                <w:ilvl w:val="0"/>
                <w:numId w:val="2"/>
              </w:numPr>
              <w:rPr>
                <w:rFonts w:eastAsia="Times New Roman" w:cs="Arial"/>
                <w:color w:val="231F20"/>
                <w:sz w:val="20"/>
                <w:szCs w:val="20"/>
              </w:rPr>
            </w:pPr>
            <w:r w:rsidRPr="000B2F60">
              <w:rPr>
                <w:rFonts w:eastAsia="Times New Roman" w:cs="Arial"/>
                <w:color w:val="231F20"/>
                <w:sz w:val="20"/>
                <w:szCs w:val="20"/>
              </w:rPr>
              <w:t xml:space="preserve">reach </w:t>
            </w:r>
            <w:r w:rsidR="009B117D" w:rsidRPr="000B2F60">
              <w:rPr>
                <w:rFonts w:eastAsia="Times New Roman" w:cs="Arial"/>
                <w:color w:val="231F20"/>
                <w:sz w:val="20"/>
                <w:szCs w:val="20"/>
              </w:rPr>
              <w:t xml:space="preserve">- </w:t>
            </w:r>
            <w:r w:rsidRPr="000B2F60">
              <w:rPr>
                <w:rFonts w:eastAsia="Times New Roman" w:cs="Arial"/>
                <w:color w:val="231F20"/>
                <w:sz w:val="20"/>
                <w:szCs w:val="20"/>
              </w:rPr>
              <w:t>how many people on your database have seen a legacy messag</w:t>
            </w:r>
            <w:r w:rsidR="009B117D" w:rsidRPr="000B2F60">
              <w:rPr>
                <w:rFonts w:eastAsia="Times New Roman" w:cs="Arial"/>
                <w:color w:val="231F20"/>
                <w:sz w:val="20"/>
                <w:szCs w:val="20"/>
              </w:rPr>
              <w:t>e</w:t>
            </w:r>
          </w:p>
          <w:p w14:paraId="0797CC80" w14:textId="584FFB4B" w:rsidR="00456F8D" w:rsidRPr="000B2F60" w:rsidRDefault="00456F8D" w:rsidP="00335714">
            <w:pPr>
              <w:pStyle w:val="ListParagraph"/>
              <w:numPr>
                <w:ilvl w:val="0"/>
                <w:numId w:val="2"/>
              </w:numPr>
              <w:rPr>
                <w:rFonts w:eastAsia="Times New Roman" w:cs="Arial"/>
                <w:color w:val="231F20"/>
                <w:sz w:val="20"/>
                <w:szCs w:val="20"/>
              </w:rPr>
            </w:pPr>
            <w:r w:rsidRPr="000B2F60">
              <w:rPr>
                <w:rFonts w:eastAsia="Times New Roman" w:cs="Arial"/>
                <w:color w:val="231F20"/>
                <w:sz w:val="20"/>
                <w:szCs w:val="20"/>
              </w:rPr>
              <w:t>number of responses</w:t>
            </w:r>
          </w:p>
          <w:p w14:paraId="658D10B5" w14:textId="3001D865" w:rsidR="00456F8D" w:rsidRPr="000B2F60" w:rsidRDefault="00456F8D" w:rsidP="00335714">
            <w:pPr>
              <w:pStyle w:val="ListParagraph"/>
              <w:numPr>
                <w:ilvl w:val="0"/>
                <w:numId w:val="2"/>
              </w:numPr>
              <w:rPr>
                <w:rFonts w:eastAsia="Times New Roman" w:cs="Arial"/>
                <w:color w:val="231F20"/>
                <w:sz w:val="20"/>
                <w:szCs w:val="20"/>
              </w:rPr>
            </w:pPr>
            <w:r w:rsidRPr="000B2F60">
              <w:rPr>
                <w:rFonts w:eastAsia="Times New Roman" w:cs="Arial"/>
                <w:color w:val="231F20"/>
                <w:sz w:val="20"/>
                <w:szCs w:val="20"/>
              </w:rPr>
              <w:t>percentage of supporters at each stage of the legacy supporter journey</w:t>
            </w:r>
          </w:p>
          <w:p w14:paraId="6FC6D128" w14:textId="12DE5AC8" w:rsidR="00456F8D" w:rsidRPr="000B2F60" w:rsidRDefault="00456F8D" w:rsidP="00335714">
            <w:pPr>
              <w:pStyle w:val="ListParagraph"/>
              <w:numPr>
                <w:ilvl w:val="0"/>
                <w:numId w:val="2"/>
              </w:numPr>
              <w:rPr>
                <w:rFonts w:eastAsia="Times New Roman" w:cs="Arial"/>
                <w:color w:val="231F20"/>
                <w:sz w:val="20"/>
                <w:szCs w:val="20"/>
              </w:rPr>
            </w:pPr>
            <w:r w:rsidRPr="000B2F60">
              <w:rPr>
                <w:rFonts w:eastAsia="Times New Roman" w:cs="Arial"/>
                <w:color w:val="231F20"/>
                <w:sz w:val="20"/>
                <w:szCs w:val="20"/>
              </w:rPr>
              <w:t xml:space="preserve">number of positive (and negative) moves over time between </w:t>
            </w:r>
            <w:r w:rsidR="009B117D" w:rsidRPr="000B2F60">
              <w:rPr>
                <w:rFonts w:eastAsia="Times New Roman" w:cs="Arial"/>
                <w:color w:val="231F20"/>
                <w:sz w:val="20"/>
                <w:szCs w:val="20"/>
              </w:rPr>
              <w:t>stages of supporter journey</w:t>
            </w:r>
            <w:r w:rsidRPr="000B2F60">
              <w:rPr>
                <w:rFonts w:eastAsia="Times New Roman" w:cs="Arial"/>
                <w:color w:val="231F20"/>
                <w:sz w:val="20"/>
                <w:szCs w:val="20"/>
              </w:rPr>
              <w:t> </w:t>
            </w:r>
          </w:p>
          <w:p w14:paraId="6D2A6087" w14:textId="77777777" w:rsidR="00456F8D" w:rsidRPr="000B2F60" w:rsidRDefault="00456F8D" w:rsidP="00335714">
            <w:pPr>
              <w:pStyle w:val="ListParagraph"/>
              <w:numPr>
                <w:ilvl w:val="0"/>
                <w:numId w:val="2"/>
              </w:numPr>
              <w:rPr>
                <w:rFonts w:eastAsia="Times New Roman" w:cs="Arial"/>
                <w:color w:val="231F20"/>
                <w:sz w:val="20"/>
                <w:szCs w:val="20"/>
              </w:rPr>
            </w:pPr>
            <w:r w:rsidRPr="000B2F60">
              <w:rPr>
                <w:rFonts w:eastAsia="Times New Roman" w:cs="Arial"/>
                <w:color w:val="231F20"/>
                <w:sz w:val="20"/>
                <w:szCs w:val="20"/>
              </w:rPr>
              <w:t>cost of activities to get supporters to action stage</w:t>
            </w:r>
          </w:p>
          <w:p w14:paraId="3952F0D4" w14:textId="1BA03BFF" w:rsidR="00456F8D" w:rsidRPr="000B2F60" w:rsidRDefault="00456F8D" w:rsidP="00456F8D">
            <w:pPr>
              <w:pStyle w:val="ListParagraph"/>
              <w:rPr>
                <w:rFonts w:eastAsia="Times New Roman" w:cs="Arial"/>
                <w:color w:val="231F20"/>
                <w:sz w:val="20"/>
                <w:szCs w:val="20"/>
              </w:rPr>
            </w:pPr>
          </w:p>
        </w:tc>
      </w:tr>
    </w:tbl>
    <w:p w14:paraId="67F46FEB" w14:textId="77777777" w:rsidR="00456F8D" w:rsidRPr="000B2F60" w:rsidRDefault="00456F8D" w:rsidP="00456F8D">
      <w:pPr>
        <w:rPr>
          <w:rFonts w:eastAsia="Times New Roman"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980"/>
        <w:gridCol w:w="8020"/>
      </w:tblGrid>
      <w:tr w:rsidR="00456F8D" w:rsidRPr="000B2F60" w14:paraId="5401678D" w14:textId="77777777" w:rsidTr="009B117D">
        <w:trPr>
          <w:trHeight w:val="1797"/>
        </w:trPr>
        <w:tc>
          <w:tcPr>
            <w:tcW w:w="98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27766DF4" w14:textId="67DDB58D" w:rsidR="00456F8D" w:rsidRPr="000B2F60" w:rsidRDefault="00456F8D" w:rsidP="00335714">
            <w:pPr>
              <w:rPr>
                <w:rFonts w:eastAsia="Times New Roman" w:cs="Times New Roman"/>
                <w:b/>
                <w:sz w:val="20"/>
                <w:szCs w:val="20"/>
              </w:rPr>
            </w:pPr>
            <w:r w:rsidRPr="000B2F60">
              <w:rPr>
                <w:rFonts w:eastAsia="Times New Roman" w:cs="Arial"/>
                <w:b/>
                <w:color w:val="231F20"/>
                <w:sz w:val="20"/>
                <w:szCs w:val="20"/>
              </w:rPr>
              <w:t>Long</w:t>
            </w:r>
          </w:p>
        </w:tc>
        <w:tc>
          <w:tcPr>
            <w:tcW w:w="8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4EC7B" w14:textId="4C492548" w:rsidR="00456F8D" w:rsidRPr="000B2F60" w:rsidRDefault="00A00E53" w:rsidP="00335714">
            <w:pPr>
              <w:rPr>
                <w:rFonts w:eastAsia="Times New Roman" w:cs="Arial"/>
                <w:color w:val="231F20"/>
                <w:sz w:val="20"/>
                <w:szCs w:val="20"/>
              </w:rPr>
            </w:pPr>
            <w:r>
              <w:rPr>
                <w:rFonts w:eastAsia="Times New Roman" w:cs="Arial"/>
                <w:color w:val="231F20"/>
                <w:sz w:val="20"/>
                <w:szCs w:val="20"/>
              </w:rPr>
              <w:t>Closing the loop on investment v return (where and when possible):</w:t>
            </w:r>
          </w:p>
          <w:p w14:paraId="2F1CEAD5" w14:textId="77777777" w:rsidR="009B117D" w:rsidRPr="000B2F60" w:rsidRDefault="009B117D" w:rsidP="00335714">
            <w:pPr>
              <w:rPr>
                <w:rFonts w:eastAsia="Times New Roman" w:cs="Arial"/>
                <w:color w:val="231F20"/>
                <w:sz w:val="20"/>
                <w:szCs w:val="20"/>
              </w:rPr>
            </w:pPr>
          </w:p>
          <w:p w14:paraId="0BD0DF10" w14:textId="6CA2C139" w:rsidR="00456F8D" w:rsidRPr="000B2F60" w:rsidRDefault="00456F8D" w:rsidP="00335714">
            <w:pPr>
              <w:pStyle w:val="ListParagraph"/>
              <w:numPr>
                <w:ilvl w:val="0"/>
                <w:numId w:val="4"/>
              </w:numPr>
              <w:rPr>
                <w:rFonts w:eastAsia="Times New Roman" w:cs="Arial"/>
                <w:color w:val="231F20"/>
                <w:sz w:val="20"/>
                <w:szCs w:val="20"/>
              </w:rPr>
            </w:pPr>
            <w:r w:rsidRPr="000B2F60">
              <w:rPr>
                <w:rFonts w:eastAsia="Times New Roman" w:cs="Arial"/>
                <w:color w:val="231F20"/>
                <w:sz w:val="20"/>
                <w:szCs w:val="20"/>
              </w:rPr>
              <w:t>number and value of gifts</w:t>
            </w:r>
          </w:p>
          <w:p w14:paraId="670A1B03" w14:textId="139DD73F" w:rsidR="00456F8D" w:rsidRPr="000B2F60" w:rsidRDefault="00456F8D" w:rsidP="00335714">
            <w:pPr>
              <w:pStyle w:val="ListParagraph"/>
              <w:numPr>
                <w:ilvl w:val="0"/>
                <w:numId w:val="4"/>
              </w:numPr>
              <w:rPr>
                <w:rFonts w:eastAsia="Times New Roman" w:cs="Arial"/>
                <w:color w:val="231F20"/>
                <w:sz w:val="20"/>
                <w:szCs w:val="20"/>
              </w:rPr>
            </w:pPr>
            <w:r w:rsidRPr="000B2F60">
              <w:rPr>
                <w:rFonts w:eastAsia="Times New Roman" w:cs="Arial"/>
                <w:color w:val="231F20"/>
                <w:sz w:val="20"/>
                <w:szCs w:val="20"/>
              </w:rPr>
              <w:t>percentage of legacy gifts from those people known to organisation</w:t>
            </w:r>
          </w:p>
          <w:p w14:paraId="09BB36C2" w14:textId="46AC2C98" w:rsidR="00456F8D" w:rsidRPr="000B2F60" w:rsidRDefault="00456F8D" w:rsidP="00335714">
            <w:pPr>
              <w:pStyle w:val="ListParagraph"/>
              <w:numPr>
                <w:ilvl w:val="0"/>
                <w:numId w:val="4"/>
              </w:numPr>
              <w:rPr>
                <w:rFonts w:eastAsia="Times New Roman" w:cs="Arial"/>
                <w:color w:val="231F20"/>
                <w:sz w:val="20"/>
                <w:szCs w:val="20"/>
              </w:rPr>
            </w:pPr>
            <w:r w:rsidRPr="000B2F60">
              <w:rPr>
                <w:rFonts w:eastAsia="Times New Roman" w:cs="Arial"/>
                <w:color w:val="231F20"/>
                <w:sz w:val="20"/>
                <w:szCs w:val="20"/>
              </w:rPr>
              <w:t>percentage of legacy gifts from those people known to the legacy team</w:t>
            </w:r>
          </w:p>
          <w:p w14:paraId="6402EBF9" w14:textId="77777777" w:rsidR="00456F8D" w:rsidRPr="000B2F60" w:rsidRDefault="00456F8D" w:rsidP="00335714">
            <w:pPr>
              <w:pStyle w:val="ListParagraph"/>
              <w:numPr>
                <w:ilvl w:val="0"/>
                <w:numId w:val="4"/>
              </w:numPr>
              <w:rPr>
                <w:rFonts w:eastAsia="Times New Roman" w:cs="Times New Roman"/>
                <w:sz w:val="20"/>
                <w:szCs w:val="20"/>
              </w:rPr>
            </w:pPr>
            <w:r w:rsidRPr="000B2F60">
              <w:rPr>
                <w:rFonts w:eastAsia="Times New Roman" w:cs="Arial"/>
                <w:color w:val="231F20"/>
                <w:sz w:val="20"/>
                <w:szCs w:val="20"/>
              </w:rPr>
              <w:t>conversion rates to legator. </w:t>
            </w:r>
          </w:p>
          <w:p w14:paraId="5F2392E3" w14:textId="77777777" w:rsidR="00456F8D" w:rsidRPr="000B2F60" w:rsidRDefault="00456F8D" w:rsidP="00335714">
            <w:pPr>
              <w:ind w:left="165" w:right="156" w:firstLine="577"/>
              <w:rPr>
                <w:rFonts w:eastAsia="Times New Roman" w:cs="Arial"/>
                <w:color w:val="231F20"/>
                <w:sz w:val="20"/>
                <w:szCs w:val="20"/>
              </w:rPr>
            </w:pPr>
          </w:p>
          <w:p w14:paraId="72C6E9BA" w14:textId="77777777" w:rsidR="00456F8D" w:rsidRPr="000B2F60" w:rsidRDefault="00456F8D" w:rsidP="00335714">
            <w:pPr>
              <w:ind w:right="156"/>
              <w:rPr>
                <w:rFonts w:eastAsia="Times New Roman" w:cs="Times New Roman"/>
                <w:sz w:val="20"/>
                <w:szCs w:val="20"/>
              </w:rPr>
            </w:pPr>
            <w:r w:rsidRPr="000B2F60">
              <w:rPr>
                <w:rFonts w:eastAsia="Times New Roman" w:cs="Arial"/>
                <w:color w:val="231F20"/>
                <w:sz w:val="20"/>
                <w:szCs w:val="20"/>
              </w:rPr>
              <w:t>This stage requires close collaboration between the fundraising and administration teams to bring both sides of the legacy-giving journey together. Legacy fundraising and legacy administration are two sides of the same coin and you need to measure and record findings on both sides.  Don’t think about key performance indicators in isolation.</w:t>
            </w:r>
          </w:p>
        </w:tc>
      </w:tr>
    </w:tbl>
    <w:p w14:paraId="5C70AA09" w14:textId="1746D32B" w:rsidR="00456F8D" w:rsidRPr="00456F8D" w:rsidRDefault="00456F8D" w:rsidP="00456F8D">
      <w:pPr>
        <w:rPr>
          <w:rFonts w:ascii="Helvetica" w:eastAsia="Times New Roman" w:hAnsi="Helvetica" w:cs="Times New Roman"/>
          <w:i/>
          <w:sz w:val="13"/>
          <w:szCs w:val="13"/>
        </w:rPr>
      </w:pPr>
      <w:r w:rsidRPr="00456F8D">
        <w:rPr>
          <w:rFonts w:ascii="Helvetica" w:eastAsia="Times New Roman" w:hAnsi="Helvetica" w:cs="Times New Roman"/>
          <w:i/>
          <w:sz w:val="13"/>
          <w:szCs w:val="13"/>
        </w:rPr>
        <w:t>Reproduced with thanks to DSC, Legacy and In-Memory Fundraising – Developing a Strategic Approach (Chapter 4), C Millward</w:t>
      </w:r>
    </w:p>
    <w:p w14:paraId="1700BA48" w14:textId="77777777" w:rsidR="00A5697C" w:rsidRPr="0093251E" w:rsidRDefault="00A5697C" w:rsidP="00A5697C">
      <w:pPr>
        <w:rPr>
          <w:sz w:val="20"/>
          <w:szCs w:val="20"/>
        </w:rPr>
      </w:pPr>
    </w:p>
    <w:p w14:paraId="7F8819C0" w14:textId="77777777" w:rsidR="00603598" w:rsidRDefault="00603598" w:rsidP="00A5697C">
      <w:pPr>
        <w:rPr>
          <w:b/>
          <w:sz w:val="20"/>
          <w:szCs w:val="20"/>
        </w:rPr>
      </w:pPr>
    </w:p>
    <w:p w14:paraId="11F72238" w14:textId="3F85D933" w:rsidR="00AB4A24" w:rsidRPr="0093251E" w:rsidRDefault="00DF2910" w:rsidP="00A5697C">
      <w:pPr>
        <w:rPr>
          <w:b/>
          <w:sz w:val="20"/>
          <w:szCs w:val="20"/>
        </w:rPr>
      </w:pPr>
      <w:r>
        <w:rPr>
          <w:b/>
          <w:sz w:val="20"/>
          <w:szCs w:val="20"/>
        </w:rPr>
        <w:t>5</w:t>
      </w:r>
      <w:r w:rsidR="00A5697C" w:rsidRPr="0093251E">
        <w:rPr>
          <w:b/>
          <w:sz w:val="20"/>
          <w:szCs w:val="20"/>
        </w:rPr>
        <w:t xml:space="preserve"> </w:t>
      </w:r>
      <w:r w:rsidR="002C4800">
        <w:rPr>
          <w:b/>
          <w:sz w:val="20"/>
          <w:szCs w:val="20"/>
        </w:rPr>
        <w:t>–</w:t>
      </w:r>
      <w:r w:rsidR="00A5697C" w:rsidRPr="0093251E">
        <w:rPr>
          <w:b/>
          <w:sz w:val="20"/>
          <w:szCs w:val="20"/>
        </w:rPr>
        <w:t xml:space="preserve"> </w:t>
      </w:r>
      <w:r w:rsidR="001B0DB7">
        <w:rPr>
          <w:b/>
          <w:sz w:val="20"/>
          <w:szCs w:val="20"/>
        </w:rPr>
        <w:t>Establish a</w:t>
      </w:r>
      <w:r w:rsidR="002C4800">
        <w:rPr>
          <w:b/>
          <w:sz w:val="20"/>
          <w:szCs w:val="20"/>
        </w:rPr>
        <w:t xml:space="preserve"> balanced approach</w:t>
      </w:r>
    </w:p>
    <w:p w14:paraId="1477EFCC" w14:textId="77777777" w:rsidR="002C4800" w:rsidRDefault="002C4800" w:rsidP="00A5697C">
      <w:pPr>
        <w:rPr>
          <w:sz w:val="20"/>
          <w:szCs w:val="20"/>
        </w:rPr>
      </w:pPr>
    </w:p>
    <w:p w14:paraId="6FBBB402" w14:textId="1C7FA8DA" w:rsidR="00B428F2" w:rsidRPr="00B428F2" w:rsidRDefault="002C4800" w:rsidP="000B2F60">
      <w:pPr>
        <w:jc w:val="both"/>
        <w:rPr>
          <w:rFonts w:eastAsia="Times New Roman" w:cs="Times New Roman"/>
          <w:sz w:val="20"/>
          <w:szCs w:val="20"/>
        </w:rPr>
      </w:pPr>
      <w:r w:rsidRPr="00B428F2">
        <w:rPr>
          <w:rFonts w:eastAsia="Times New Roman" w:cs="Times New Roman"/>
          <w:sz w:val="20"/>
          <w:szCs w:val="20"/>
        </w:rPr>
        <w:t>Use a mix of quant</w:t>
      </w:r>
      <w:r w:rsidR="00B428F2">
        <w:rPr>
          <w:rFonts w:eastAsia="Times New Roman" w:cs="Times New Roman"/>
          <w:sz w:val="20"/>
          <w:szCs w:val="20"/>
        </w:rPr>
        <w:t>itative</w:t>
      </w:r>
      <w:r w:rsidRPr="00B428F2">
        <w:rPr>
          <w:rFonts w:eastAsia="Times New Roman" w:cs="Times New Roman"/>
          <w:sz w:val="20"/>
          <w:szCs w:val="20"/>
        </w:rPr>
        <w:t xml:space="preserve"> and qual</w:t>
      </w:r>
      <w:r w:rsidR="00B428F2">
        <w:rPr>
          <w:rFonts w:eastAsia="Times New Roman" w:cs="Times New Roman"/>
          <w:sz w:val="20"/>
          <w:szCs w:val="20"/>
        </w:rPr>
        <w:t>itative</w:t>
      </w:r>
      <w:r w:rsidRPr="00B428F2">
        <w:rPr>
          <w:rFonts w:eastAsia="Times New Roman" w:cs="Times New Roman"/>
          <w:sz w:val="20"/>
          <w:szCs w:val="20"/>
        </w:rPr>
        <w:t xml:space="preserve"> measures to get a more balanced view of performance</w:t>
      </w:r>
      <w:r w:rsidR="00B428F2">
        <w:rPr>
          <w:rFonts w:eastAsia="Times New Roman" w:cs="Times New Roman"/>
          <w:sz w:val="20"/>
          <w:szCs w:val="20"/>
        </w:rPr>
        <w:t>.  T</w:t>
      </w:r>
      <w:r w:rsidRPr="00B428F2">
        <w:rPr>
          <w:rFonts w:eastAsia="Times New Roman" w:cs="Times New Roman"/>
          <w:sz w:val="20"/>
          <w:szCs w:val="20"/>
        </w:rPr>
        <w:t xml:space="preserve">his will also help to counteract any short-termism in relation </w:t>
      </w:r>
      <w:r w:rsidR="00A00E53">
        <w:rPr>
          <w:rFonts w:eastAsia="Times New Roman" w:cs="Times New Roman"/>
          <w:sz w:val="20"/>
          <w:szCs w:val="20"/>
        </w:rPr>
        <w:t>to</w:t>
      </w:r>
      <w:r w:rsidRPr="00B428F2">
        <w:rPr>
          <w:rFonts w:eastAsia="Times New Roman" w:cs="Times New Roman"/>
          <w:sz w:val="20"/>
          <w:szCs w:val="20"/>
        </w:rPr>
        <w:t xml:space="preserve"> investment v return.</w:t>
      </w:r>
      <w:r w:rsidR="0059125C">
        <w:rPr>
          <w:rFonts w:eastAsia="Times New Roman" w:cs="Times New Roman"/>
          <w:sz w:val="20"/>
          <w:szCs w:val="20"/>
        </w:rPr>
        <w:t xml:space="preserve">  What might this look like for your </w:t>
      </w:r>
      <w:r w:rsidR="00A00E53">
        <w:rPr>
          <w:rFonts w:eastAsia="Times New Roman" w:cs="Times New Roman"/>
          <w:sz w:val="20"/>
          <w:szCs w:val="20"/>
        </w:rPr>
        <w:t>organisation</w:t>
      </w:r>
      <w:r w:rsidR="0059125C">
        <w:rPr>
          <w:rFonts w:eastAsia="Times New Roman" w:cs="Times New Roman"/>
          <w:sz w:val="20"/>
          <w:szCs w:val="20"/>
        </w:rPr>
        <w:t xml:space="preserve">?  A few thoughts to get you </w:t>
      </w:r>
      <w:r w:rsidR="00A00E53">
        <w:rPr>
          <w:rFonts w:eastAsia="Times New Roman" w:cs="Times New Roman"/>
          <w:sz w:val="20"/>
          <w:szCs w:val="20"/>
        </w:rPr>
        <w:t>started</w:t>
      </w:r>
      <w:r w:rsidR="0059125C">
        <w:rPr>
          <w:rFonts w:eastAsia="Times New Roman" w:cs="Times New Roman"/>
          <w:sz w:val="20"/>
          <w:szCs w:val="20"/>
        </w:rPr>
        <w:t>:</w:t>
      </w:r>
    </w:p>
    <w:p w14:paraId="7E21FF37" w14:textId="77777777" w:rsidR="00B428F2" w:rsidRDefault="00B428F2" w:rsidP="002C4800">
      <w:pPr>
        <w:rPr>
          <w:rFonts w:ascii="Helvetica" w:eastAsia="Times New Roman" w:hAnsi="Helvetica" w:cs="Times New Roman"/>
          <w:sz w:val="21"/>
          <w:szCs w:val="21"/>
        </w:rPr>
      </w:pPr>
    </w:p>
    <w:p w14:paraId="3E78F6A5" w14:textId="04F0C5A2" w:rsidR="00B428F2" w:rsidRPr="00603598" w:rsidRDefault="00B428F2" w:rsidP="00603598">
      <w:pPr>
        <w:pStyle w:val="ListParagraph"/>
        <w:numPr>
          <w:ilvl w:val="0"/>
          <w:numId w:val="11"/>
        </w:numPr>
        <w:rPr>
          <w:rFonts w:eastAsia="Times New Roman" w:cs="Times New Roman"/>
          <w:sz w:val="20"/>
          <w:szCs w:val="20"/>
        </w:rPr>
      </w:pPr>
      <w:r w:rsidRPr="00603598">
        <w:rPr>
          <w:rFonts w:eastAsia="Times New Roman" w:cs="Times New Roman"/>
          <w:b/>
          <w:sz w:val="20"/>
          <w:szCs w:val="20"/>
        </w:rPr>
        <w:t>Financial</w:t>
      </w:r>
      <w:r w:rsidRPr="00603598">
        <w:rPr>
          <w:rFonts w:eastAsia="Times New Roman" w:cs="Times New Roman"/>
          <w:sz w:val="20"/>
          <w:szCs w:val="20"/>
        </w:rPr>
        <w:t xml:space="preserve"> – £s raised, ROI on marketing, cost per lead etc.</w:t>
      </w:r>
      <w:r w:rsidRPr="00603598">
        <w:rPr>
          <w:rFonts w:eastAsia="Times New Roman" w:cs="Times New Roman"/>
          <w:sz w:val="20"/>
          <w:szCs w:val="20"/>
        </w:rPr>
        <w:fldChar w:fldCharType="begin"/>
      </w:r>
      <w:r w:rsidRPr="00603598">
        <w:rPr>
          <w:rFonts w:eastAsia="Times New Roman" w:cs="Times New Roman"/>
          <w:sz w:val="20"/>
          <w:szCs w:val="20"/>
        </w:rPr>
        <w:instrText xml:space="preserve"> INCLUDEPICTURE "https://kfknowledgebank.kaplan.co.uk/images/default-source/default-album/P5_Ch10_020.gif" \* MERGEFORMATINET </w:instrText>
      </w:r>
      <w:r w:rsidRPr="00603598">
        <w:rPr>
          <w:rFonts w:eastAsia="Times New Roman" w:cs="Times New Roman"/>
          <w:sz w:val="20"/>
          <w:szCs w:val="20"/>
        </w:rPr>
        <w:fldChar w:fldCharType="end"/>
      </w:r>
    </w:p>
    <w:p w14:paraId="6D85967E" w14:textId="23DA8E7A" w:rsidR="00B428F2" w:rsidRPr="00603598" w:rsidRDefault="00B428F2" w:rsidP="00603598">
      <w:pPr>
        <w:pStyle w:val="ListParagraph"/>
        <w:numPr>
          <w:ilvl w:val="0"/>
          <w:numId w:val="11"/>
        </w:numPr>
        <w:rPr>
          <w:rFonts w:eastAsia="Times New Roman" w:cs="Times New Roman"/>
          <w:sz w:val="20"/>
          <w:szCs w:val="20"/>
        </w:rPr>
      </w:pPr>
      <w:r w:rsidRPr="00603598">
        <w:rPr>
          <w:rFonts w:eastAsia="Times New Roman" w:cs="Times New Roman"/>
          <w:b/>
          <w:sz w:val="20"/>
          <w:szCs w:val="20"/>
        </w:rPr>
        <w:t>Customer</w:t>
      </w:r>
      <w:r w:rsidRPr="00603598">
        <w:rPr>
          <w:rFonts w:eastAsia="Times New Roman" w:cs="Times New Roman"/>
          <w:sz w:val="20"/>
          <w:szCs w:val="20"/>
        </w:rPr>
        <w:t xml:space="preserve"> – interaction (likes/shares, feedback received, case studies received</w:t>
      </w:r>
    </w:p>
    <w:p w14:paraId="3818B3A4" w14:textId="1298A1C2" w:rsidR="00B428F2" w:rsidRPr="00603598" w:rsidRDefault="00B428F2" w:rsidP="00603598">
      <w:pPr>
        <w:pStyle w:val="ListParagraph"/>
        <w:numPr>
          <w:ilvl w:val="0"/>
          <w:numId w:val="11"/>
        </w:numPr>
        <w:rPr>
          <w:rFonts w:eastAsia="Times New Roman" w:cs="Times New Roman"/>
          <w:sz w:val="20"/>
          <w:szCs w:val="20"/>
        </w:rPr>
      </w:pPr>
      <w:r w:rsidRPr="00603598">
        <w:rPr>
          <w:rFonts w:eastAsia="Times New Roman" w:cs="Times New Roman"/>
          <w:b/>
          <w:sz w:val="20"/>
          <w:szCs w:val="20"/>
        </w:rPr>
        <w:t>Process</w:t>
      </w:r>
      <w:r w:rsidRPr="00603598">
        <w:rPr>
          <w:rFonts w:eastAsia="Times New Roman" w:cs="Times New Roman"/>
          <w:sz w:val="20"/>
          <w:szCs w:val="20"/>
        </w:rPr>
        <w:t xml:space="preserve"> – data capture (CRM pipeline), data analysis - systems and process – efficiencies / added value, ways of working – culture, communications, journey planning, collaboration</w:t>
      </w:r>
    </w:p>
    <w:p w14:paraId="26B06B0E" w14:textId="31CEF817" w:rsidR="00B428F2" w:rsidRPr="00603598" w:rsidRDefault="00B428F2" w:rsidP="00603598">
      <w:pPr>
        <w:pStyle w:val="ListParagraph"/>
        <w:numPr>
          <w:ilvl w:val="0"/>
          <w:numId w:val="11"/>
        </w:numPr>
        <w:rPr>
          <w:rFonts w:eastAsia="Times New Roman" w:cs="Times New Roman"/>
          <w:sz w:val="20"/>
          <w:szCs w:val="20"/>
        </w:rPr>
      </w:pPr>
      <w:r w:rsidRPr="00603598">
        <w:rPr>
          <w:rFonts w:eastAsia="Times New Roman" w:cs="Times New Roman"/>
          <w:b/>
          <w:sz w:val="20"/>
          <w:szCs w:val="20"/>
        </w:rPr>
        <w:t>Learning</w:t>
      </w:r>
      <w:r w:rsidRPr="00603598">
        <w:rPr>
          <w:rFonts w:eastAsia="Times New Roman" w:cs="Times New Roman"/>
          <w:sz w:val="20"/>
          <w:szCs w:val="20"/>
        </w:rPr>
        <w:t xml:space="preserve"> – insight (audience), data analysis and modelling - optimise activity, market understanding, product development, personal development</w:t>
      </w:r>
    </w:p>
    <w:p w14:paraId="6C1067CA" w14:textId="4C6A9DA1" w:rsidR="00603598" w:rsidRDefault="00603598" w:rsidP="00603598">
      <w:pPr>
        <w:rPr>
          <w:rFonts w:eastAsia="Times New Roman" w:cs="Times New Roman"/>
          <w:sz w:val="20"/>
          <w:szCs w:val="20"/>
        </w:rPr>
      </w:pPr>
    </w:p>
    <w:p w14:paraId="312DFD09" w14:textId="7D55EFFA" w:rsidR="00603598" w:rsidRPr="00B428F2" w:rsidRDefault="00603598" w:rsidP="00603598">
      <w:pPr>
        <w:rPr>
          <w:rFonts w:eastAsia="Times New Roman" w:cs="Times New Roman"/>
          <w:sz w:val="20"/>
          <w:szCs w:val="20"/>
        </w:rPr>
      </w:pPr>
      <w:r w:rsidRPr="00B428F2">
        <w:rPr>
          <w:rFonts w:eastAsia="Times New Roman" w:cs="Times New Roman"/>
          <w:noProof/>
          <w:sz w:val="20"/>
          <w:szCs w:val="20"/>
        </w:rPr>
        <w:lastRenderedPageBreak/>
        <w:drawing>
          <wp:anchor distT="0" distB="0" distL="114300" distR="114300" simplePos="0" relativeHeight="251661312" behindDoc="0" locked="0" layoutInCell="1" allowOverlap="1" wp14:anchorId="64E43916" wp14:editId="5E923FAE">
            <wp:simplePos x="0" y="0"/>
            <wp:positionH relativeFrom="column">
              <wp:posOffset>-635</wp:posOffset>
            </wp:positionH>
            <wp:positionV relativeFrom="paragraph">
              <wp:posOffset>156845</wp:posOffset>
            </wp:positionV>
            <wp:extent cx="2842895" cy="2101215"/>
            <wp:effectExtent l="0" t="0" r="1905" b="0"/>
            <wp:wrapSquare wrapText="bothSides"/>
            <wp:docPr id="3" name="Picture 3" descr="The Balanced Score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alanced Scoreca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2895" cy="2101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976D57" w14:textId="3C4A813E" w:rsidR="00B428F2" w:rsidRDefault="00B428F2" w:rsidP="002C4800">
      <w:pPr>
        <w:rPr>
          <w:rFonts w:ascii="Helvetica" w:eastAsia="Times New Roman" w:hAnsi="Helvetica" w:cs="Times New Roman"/>
          <w:sz w:val="21"/>
          <w:szCs w:val="21"/>
        </w:rPr>
      </w:pPr>
    </w:p>
    <w:p w14:paraId="5F020492" w14:textId="77777777" w:rsidR="00603598" w:rsidRDefault="00603598" w:rsidP="002C4800">
      <w:pPr>
        <w:rPr>
          <w:rFonts w:eastAsia="Times New Roman" w:cs="Times New Roman"/>
          <w:sz w:val="16"/>
          <w:szCs w:val="16"/>
        </w:rPr>
      </w:pPr>
    </w:p>
    <w:p w14:paraId="34FEC537" w14:textId="77777777" w:rsidR="00603598" w:rsidRDefault="00603598" w:rsidP="002C4800">
      <w:pPr>
        <w:rPr>
          <w:rFonts w:eastAsia="Times New Roman" w:cs="Times New Roman"/>
          <w:sz w:val="16"/>
          <w:szCs w:val="16"/>
        </w:rPr>
      </w:pPr>
    </w:p>
    <w:p w14:paraId="3FB3E93D" w14:textId="77777777" w:rsidR="00603598" w:rsidRDefault="00603598" w:rsidP="002C4800">
      <w:pPr>
        <w:rPr>
          <w:rFonts w:eastAsia="Times New Roman" w:cs="Times New Roman"/>
          <w:sz w:val="16"/>
          <w:szCs w:val="16"/>
        </w:rPr>
      </w:pPr>
    </w:p>
    <w:p w14:paraId="65E23334" w14:textId="77777777" w:rsidR="00603598" w:rsidRDefault="00603598" w:rsidP="002C4800">
      <w:pPr>
        <w:rPr>
          <w:rFonts w:eastAsia="Times New Roman" w:cs="Times New Roman"/>
          <w:sz w:val="16"/>
          <w:szCs w:val="16"/>
        </w:rPr>
      </w:pPr>
    </w:p>
    <w:p w14:paraId="0E276C43" w14:textId="77777777" w:rsidR="00603598" w:rsidRDefault="00603598" w:rsidP="002C4800">
      <w:pPr>
        <w:rPr>
          <w:rFonts w:eastAsia="Times New Roman" w:cs="Times New Roman"/>
          <w:sz w:val="16"/>
          <w:szCs w:val="16"/>
        </w:rPr>
      </w:pPr>
    </w:p>
    <w:p w14:paraId="20713E7A" w14:textId="77777777" w:rsidR="00603598" w:rsidRDefault="00603598" w:rsidP="002C4800">
      <w:pPr>
        <w:rPr>
          <w:rFonts w:eastAsia="Times New Roman" w:cs="Times New Roman"/>
          <w:sz w:val="16"/>
          <w:szCs w:val="16"/>
        </w:rPr>
      </w:pPr>
    </w:p>
    <w:p w14:paraId="6607ADA4" w14:textId="77777777" w:rsidR="00603598" w:rsidRDefault="00603598" w:rsidP="002C4800">
      <w:pPr>
        <w:rPr>
          <w:rFonts w:eastAsia="Times New Roman" w:cs="Times New Roman"/>
          <w:sz w:val="16"/>
          <w:szCs w:val="16"/>
        </w:rPr>
      </w:pPr>
    </w:p>
    <w:p w14:paraId="60278298" w14:textId="77777777" w:rsidR="00603598" w:rsidRDefault="00603598" w:rsidP="002C4800">
      <w:pPr>
        <w:rPr>
          <w:rFonts w:eastAsia="Times New Roman" w:cs="Times New Roman"/>
          <w:sz w:val="16"/>
          <w:szCs w:val="16"/>
        </w:rPr>
      </w:pPr>
    </w:p>
    <w:p w14:paraId="692A9D04" w14:textId="77777777" w:rsidR="00603598" w:rsidRDefault="00603598" w:rsidP="002C4800">
      <w:pPr>
        <w:rPr>
          <w:rFonts w:eastAsia="Times New Roman" w:cs="Times New Roman"/>
          <w:sz w:val="16"/>
          <w:szCs w:val="16"/>
        </w:rPr>
      </w:pPr>
    </w:p>
    <w:p w14:paraId="1BC6BFC3" w14:textId="77777777" w:rsidR="00603598" w:rsidRDefault="00603598" w:rsidP="002C4800">
      <w:pPr>
        <w:rPr>
          <w:rFonts w:eastAsia="Times New Roman" w:cs="Times New Roman"/>
          <w:sz w:val="16"/>
          <w:szCs w:val="16"/>
        </w:rPr>
      </w:pPr>
    </w:p>
    <w:p w14:paraId="3FE30BA5" w14:textId="77777777" w:rsidR="00603598" w:rsidRDefault="00603598" w:rsidP="002C4800">
      <w:pPr>
        <w:rPr>
          <w:rFonts w:eastAsia="Times New Roman" w:cs="Times New Roman"/>
          <w:sz w:val="16"/>
          <w:szCs w:val="16"/>
        </w:rPr>
      </w:pPr>
    </w:p>
    <w:p w14:paraId="0B10FCCB" w14:textId="77777777" w:rsidR="00603598" w:rsidRDefault="00603598" w:rsidP="002C4800">
      <w:pPr>
        <w:rPr>
          <w:rFonts w:eastAsia="Times New Roman" w:cs="Times New Roman"/>
          <w:sz w:val="16"/>
          <w:szCs w:val="16"/>
        </w:rPr>
      </w:pPr>
    </w:p>
    <w:p w14:paraId="213F5E69" w14:textId="77777777" w:rsidR="00603598" w:rsidRDefault="00603598" w:rsidP="002C4800">
      <w:pPr>
        <w:rPr>
          <w:rFonts w:eastAsia="Times New Roman" w:cs="Times New Roman"/>
          <w:sz w:val="16"/>
          <w:szCs w:val="16"/>
        </w:rPr>
      </w:pPr>
    </w:p>
    <w:p w14:paraId="30F637C2" w14:textId="25BEBC02" w:rsidR="002C4800" w:rsidRDefault="00B428F2" w:rsidP="002C4800">
      <w:pPr>
        <w:rPr>
          <w:i/>
          <w:sz w:val="16"/>
          <w:szCs w:val="16"/>
        </w:rPr>
      </w:pPr>
      <w:r w:rsidRPr="00B428F2">
        <w:rPr>
          <w:rFonts w:eastAsia="Times New Roman" w:cs="Times New Roman"/>
          <w:sz w:val="16"/>
          <w:szCs w:val="16"/>
        </w:rPr>
        <w:t xml:space="preserve">After </w:t>
      </w:r>
      <w:r w:rsidRPr="00B428F2">
        <w:rPr>
          <w:i/>
          <w:sz w:val="16"/>
          <w:szCs w:val="16"/>
        </w:rPr>
        <w:t>David Norton and Robert Kaplan 1992. – see link in further resources/guidance</w:t>
      </w:r>
    </w:p>
    <w:p w14:paraId="1F240F1C" w14:textId="77777777" w:rsidR="0059125C" w:rsidRPr="0059125C" w:rsidRDefault="0059125C" w:rsidP="002C4800">
      <w:pPr>
        <w:rPr>
          <w:i/>
          <w:sz w:val="16"/>
          <w:szCs w:val="16"/>
        </w:rPr>
      </w:pPr>
    </w:p>
    <w:p w14:paraId="794CF92D" w14:textId="77777777" w:rsidR="00603598" w:rsidRDefault="00603598" w:rsidP="000B2F60">
      <w:pPr>
        <w:jc w:val="both"/>
        <w:rPr>
          <w:rFonts w:eastAsia="Times New Roman" w:cs="Times New Roman"/>
          <w:sz w:val="20"/>
          <w:szCs w:val="20"/>
        </w:rPr>
      </w:pPr>
    </w:p>
    <w:p w14:paraId="70C5DE2C" w14:textId="65E2A5E1" w:rsidR="002C4800" w:rsidRPr="00B428F2" w:rsidRDefault="002C4800" w:rsidP="000B2F60">
      <w:pPr>
        <w:jc w:val="both"/>
        <w:rPr>
          <w:rFonts w:eastAsia="Times New Roman" w:cs="Times New Roman"/>
          <w:sz w:val="20"/>
          <w:szCs w:val="20"/>
        </w:rPr>
      </w:pPr>
      <w:r w:rsidRPr="00B428F2">
        <w:rPr>
          <w:rFonts w:eastAsia="Times New Roman" w:cs="Times New Roman"/>
          <w:sz w:val="20"/>
          <w:szCs w:val="20"/>
        </w:rPr>
        <w:t xml:space="preserve">Don’t just measure </w:t>
      </w:r>
      <w:r w:rsidR="00A00E53">
        <w:rPr>
          <w:rFonts w:eastAsia="Times New Roman" w:cs="Times New Roman"/>
          <w:sz w:val="20"/>
          <w:szCs w:val="20"/>
        </w:rPr>
        <w:t>that which</w:t>
      </w:r>
      <w:r w:rsidRPr="00B428F2">
        <w:rPr>
          <w:rFonts w:eastAsia="Times New Roman" w:cs="Times New Roman"/>
          <w:sz w:val="20"/>
          <w:szCs w:val="20"/>
        </w:rPr>
        <w:t xml:space="preserve"> you </w:t>
      </w:r>
      <w:r w:rsidR="00B428F2">
        <w:rPr>
          <w:rFonts w:eastAsia="Times New Roman" w:cs="Times New Roman"/>
          <w:sz w:val="20"/>
          <w:szCs w:val="20"/>
        </w:rPr>
        <w:t xml:space="preserve">easily </w:t>
      </w:r>
      <w:r w:rsidRPr="00B428F2">
        <w:rPr>
          <w:rFonts w:eastAsia="Times New Roman" w:cs="Times New Roman"/>
          <w:sz w:val="20"/>
          <w:szCs w:val="20"/>
        </w:rPr>
        <w:t xml:space="preserve">can.  Identify what you </w:t>
      </w:r>
      <w:r w:rsidRPr="00B428F2">
        <w:rPr>
          <w:rFonts w:eastAsia="Times New Roman" w:cs="Times New Roman"/>
          <w:b/>
          <w:sz w:val="20"/>
          <w:szCs w:val="20"/>
        </w:rPr>
        <w:t>need</w:t>
      </w:r>
      <w:r w:rsidRPr="00B428F2">
        <w:rPr>
          <w:rFonts w:eastAsia="Times New Roman" w:cs="Times New Roman"/>
          <w:sz w:val="20"/>
          <w:szCs w:val="20"/>
        </w:rPr>
        <w:t xml:space="preserve"> to measure to show the impact of your campaign/programme/legacy giving and work towards being able to capture and report on that</w:t>
      </w:r>
      <w:r w:rsidR="00B428F2">
        <w:rPr>
          <w:rFonts w:eastAsia="Times New Roman" w:cs="Times New Roman"/>
          <w:sz w:val="20"/>
          <w:szCs w:val="20"/>
        </w:rPr>
        <w:t>.  This</w:t>
      </w:r>
      <w:r w:rsidR="00A00E53">
        <w:rPr>
          <w:rFonts w:eastAsia="Times New Roman" w:cs="Times New Roman"/>
          <w:sz w:val="20"/>
          <w:szCs w:val="20"/>
        </w:rPr>
        <w:t xml:space="preserve"> process </w:t>
      </w:r>
      <w:r w:rsidR="00B428F2">
        <w:rPr>
          <w:rFonts w:eastAsia="Times New Roman" w:cs="Times New Roman"/>
          <w:sz w:val="20"/>
          <w:szCs w:val="20"/>
        </w:rPr>
        <w:t>is also an opportunity to build internal relationships, understanding and ownership</w:t>
      </w:r>
      <w:r w:rsidR="00A00E53">
        <w:rPr>
          <w:rFonts w:eastAsia="Times New Roman" w:cs="Times New Roman"/>
          <w:sz w:val="20"/>
          <w:szCs w:val="20"/>
        </w:rPr>
        <w:t xml:space="preserve"> around legacy giving activity.</w:t>
      </w:r>
    </w:p>
    <w:p w14:paraId="5EC1816E" w14:textId="77777777" w:rsidR="009E0652" w:rsidRPr="0093251E" w:rsidRDefault="009E0652" w:rsidP="00A5697C">
      <w:pPr>
        <w:rPr>
          <w:sz w:val="20"/>
          <w:szCs w:val="20"/>
        </w:rPr>
      </w:pPr>
    </w:p>
    <w:p w14:paraId="62409E7A" w14:textId="2981EE1E" w:rsidR="00AB4A24" w:rsidRPr="0093251E" w:rsidRDefault="00B13855" w:rsidP="00A5697C">
      <w:pPr>
        <w:rPr>
          <w:sz w:val="20"/>
          <w:szCs w:val="20"/>
        </w:rPr>
      </w:pPr>
      <w:r>
        <w:rPr>
          <w:b/>
          <w:sz w:val="20"/>
          <w:szCs w:val="20"/>
        </w:rPr>
        <w:t>6</w:t>
      </w:r>
      <w:r w:rsidR="00A5697C" w:rsidRPr="0093251E">
        <w:rPr>
          <w:b/>
          <w:sz w:val="20"/>
          <w:szCs w:val="20"/>
        </w:rPr>
        <w:t xml:space="preserve"> </w:t>
      </w:r>
      <w:r w:rsidR="0059125C">
        <w:rPr>
          <w:b/>
          <w:sz w:val="20"/>
          <w:szCs w:val="20"/>
        </w:rPr>
        <w:t>–</w:t>
      </w:r>
      <w:r w:rsidR="00A5697C" w:rsidRPr="0093251E">
        <w:rPr>
          <w:b/>
          <w:sz w:val="20"/>
          <w:szCs w:val="20"/>
        </w:rPr>
        <w:t xml:space="preserve"> </w:t>
      </w:r>
      <w:r w:rsidR="006C5AA7">
        <w:rPr>
          <w:b/>
          <w:sz w:val="20"/>
          <w:szCs w:val="20"/>
        </w:rPr>
        <w:t xml:space="preserve">Benchmark mindfully </w:t>
      </w:r>
    </w:p>
    <w:p w14:paraId="572133DC" w14:textId="77777777" w:rsidR="0059125C" w:rsidRDefault="0059125C" w:rsidP="00A5697C">
      <w:pPr>
        <w:rPr>
          <w:sz w:val="20"/>
          <w:szCs w:val="20"/>
        </w:rPr>
      </w:pPr>
    </w:p>
    <w:p w14:paraId="1F383983" w14:textId="1159B1A1" w:rsidR="006C5AA7" w:rsidRDefault="00C615C3" w:rsidP="000B2F60">
      <w:pPr>
        <w:jc w:val="both"/>
        <w:rPr>
          <w:rFonts w:eastAsia="Times New Roman" w:cs="Times New Roman"/>
          <w:color w:val="000000" w:themeColor="text1"/>
          <w:sz w:val="20"/>
          <w:szCs w:val="20"/>
        </w:rPr>
      </w:pPr>
      <w:r w:rsidRPr="006C5AA7">
        <w:rPr>
          <w:rFonts w:eastAsia="Times New Roman" w:cs="Times New Roman"/>
          <w:color w:val="000000" w:themeColor="text1"/>
          <w:sz w:val="20"/>
          <w:szCs w:val="20"/>
        </w:rPr>
        <w:t>Although generally favourable, the long-term ROI for legacy activity is not an absolute.  It will vary depending upon activity</w:t>
      </w:r>
      <w:r w:rsidR="006C5AA7">
        <w:rPr>
          <w:rFonts w:eastAsia="Times New Roman" w:cs="Times New Roman"/>
          <w:color w:val="000000" w:themeColor="text1"/>
          <w:sz w:val="20"/>
          <w:szCs w:val="20"/>
        </w:rPr>
        <w:t xml:space="preserve"> and the </w:t>
      </w:r>
      <w:r w:rsidRPr="006C5AA7">
        <w:rPr>
          <w:rFonts w:eastAsia="Times New Roman" w:cs="Times New Roman"/>
          <w:color w:val="000000" w:themeColor="text1"/>
          <w:sz w:val="20"/>
          <w:szCs w:val="20"/>
        </w:rPr>
        <w:t>size</w:t>
      </w:r>
      <w:r w:rsidR="006C5AA7">
        <w:rPr>
          <w:rFonts w:eastAsia="Times New Roman" w:cs="Times New Roman"/>
          <w:color w:val="000000" w:themeColor="text1"/>
          <w:sz w:val="20"/>
          <w:szCs w:val="20"/>
        </w:rPr>
        <w:t xml:space="preserve">, </w:t>
      </w:r>
      <w:r w:rsidRPr="006C5AA7">
        <w:rPr>
          <w:rFonts w:eastAsia="Times New Roman" w:cs="Times New Roman"/>
          <w:color w:val="000000" w:themeColor="text1"/>
          <w:sz w:val="20"/>
          <w:szCs w:val="20"/>
        </w:rPr>
        <w:t xml:space="preserve">nature </w:t>
      </w:r>
      <w:r w:rsidR="006C5AA7" w:rsidRPr="006C5AA7">
        <w:rPr>
          <w:rFonts w:eastAsia="Times New Roman" w:cs="Times New Roman"/>
          <w:color w:val="000000" w:themeColor="text1"/>
          <w:sz w:val="20"/>
          <w:szCs w:val="20"/>
        </w:rPr>
        <w:t xml:space="preserve">and </w:t>
      </w:r>
      <w:r w:rsidRPr="006C5AA7">
        <w:rPr>
          <w:rFonts w:eastAsia="Times New Roman" w:cs="Times New Roman"/>
          <w:color w:val="000000" w:themeColor="text1"/>
          <w:sz w:val="20"/>
          <w:szCs w:val="20"/>
        </w:rPr>
        <w:t xml:space="preserve">maturity of </w:t>
      </w:r>
      <w:r w:rsidR="006C5AA7" w:rsidRPr="006C5AA7">
        <w:rPr>
          <w:rFonts w:eastAsia="Times New Roman" w:cs="Times New Roman"/>
          <w:color w:val="000000" w:themeColor="text1"/>
          <w:sz w:val="20"/>
          <w:szCs w:val="20"/>
        </w:rPr>
        <w:t xml:space="preserve">both your organisation and </w:t>
      </w:r>
      <w:r w:rsidRPr="006C5AA7">
        <w:rPr>
          <w:rFonts w:eastAsia="Times New Roman" w:cs="Times New Roman"/>
          <w:color w:val="000000" w:themeColor="text1"/>
          <w:sz w:val="20"/>
          <w:szCs w:val="20"/>
        </w:rPr>
        <w:t xml:space="preserve">legacy programme.  </w:t>
      </w:r>
      <w:r w:rsidR="006C5AA7" w:rsidRPr="006C5AA7">
        <w:rPr>
          <w:rFonts w:eastAsia="Times New Roman" w:cs="Times New Roman"/>
          <w:color w:val="000000" w:themeColor="text1"/>
          <w:sz w:val="20"/>
          <w:szCs w:val="20"/>
        </w:rPr>
        <w:t>Be careful who you compare yourself to and how you set benchmarks.</w:t>
      </w:r>
    </w:p>
    <w:p w14:paraId="39001700" w14:textId="537F269A" w:rsidR="006C5AA7" w:rsidRDefault="006C5AA7" w:rsidP="000B2F60">
      <w:pPr>
        <w:jc w:val="both"/>
        <w:rPr>
          <w:rFonts w:eastAsia="Times New Roman" w:cs="Times New Roman"/>
          <w:color w:val="000000" w:themeColor="text1"/>
          <w:sz w:val="20"/>
          <w:szCs w:val="20"/>
        </w:rPr>
      </w:pPr>
    </w:p>
    <w:p w14:paraId="7882DB4B" w14:textId="4AA022B3" w:rsidR="006C5AA7" w:rsidRPr="000B2F60" w:rsidRDefault="006C5AA7" w:rsidP="000B2F60">
      <w:pPr>
        <w:jc w:val="both"/>
        <w:rPr>
          <w:rFonts w:eastAsia="Times New Roman" w:cs="Times New Roman"/>
          <w:sz w:val="20"/>
          <w:szCs w:val="20"/>
        </w:rPr>
      </w:pPr>
      <w:r w:rsidRPr="000B2F60">
        <w:rPr>
          <w:rFonts w:eastAsia="Times New Roman" w:cs="Times New Roman"/>
          <w:sz w:val="20"/>
          <w:szCs w:val="20"/>
        </w:rPr>
        <w:t>KPIs and targets should be set</w:t>
      </w:r>
      <w:r w:rsidR="00A00E53">
        <w:rPr>
          <w:rFonts w:eastAsia="Times New Roman" w:cs="Times New Roman"/>
          <w:sz w:val="20"/>
          <w:szCs w:val="20"/>
        </w:rPr>
        <w:t xml:space="preserve">, where </w:t>
      </w:r>
      <w:r w:rsidR="00B13855" w:rsidRPr="000B2F60">
        <w:rPr>
          <w:rFonts w:eastAsia="Times New Roman" w:cs="Times New Roman"/>
          <w:sz w:val="20"/>
          <w:szCs w:val="20"/>
        </w:rPr>
        <w:t>known</w:t>
      </w:r>
      <w:r w:rsidR="00A00E53">
        <w:rPr>
          <w:rFonts w:eastAsia="Times New Roman" w:cs="Times New Roman"/>
          <w:sz w:val="20"/>
          <w:szCs w:val="20"/>
        </w:rPr>
        <w:t>, upon</w:t>
      </w:r>
      <w:r w:rsidRPr="000B2F60">
        <w:rPr>
          <w:rFonts w:eastAsia="Times New Roman" w:cs="Times New Roman"/>
          <w:sz w:val="20"/>
          <w:szCs w:val="20"/>
        </w:rPr>
        <w:t xml:space="preserve"> pervious campaign performance alongside external benchmarking and insight from commercial partners.  If you</w:t>
      </w:r>
      <w:r w:rsidR="00B13855" w:rsidRPr="000B2F60">
        <w:rPr>
          <w:rFonts w:eastAsia="Times New Roman" w:cs="Times New Roman"/>
          <w:sz w:val="20"/>
          <w:szCs w:val="20"/>
        </w:rPr>
        <w:t xml:space="preserve"> haven’t </w:t>
      </w:r>
      <w:r w:rsidRPr="000B2F60">
        <w:rPr>
          <w:rFonts w:eastAsia="Times New Roman" w:cs="Times New Roman"/>
          <w:sz w:val="20"/>
          <w:szCs w:val="20"/>
        </w:rPr>
        <w:t xml:space="preserve">undertaken the activity before consider using the first year/few months – depending upon </w:t>
      </w:r>
      <w:r w:rsidR="00A00E53">
        <w:rPr>
          <w:rFonts w:eastAsia="Times New Roman" w:cs="Times New Roman"/>
          <w:sz w:val="20"/>
          <w:szCs w:val="20"/>
        </w:rPr>
        <w:t xml:space="preserve">the </w:t>
      </w:r>
      <w:r w:rsidRPr="000B2F60">
        <w:rPr>
          <w:rFonts w:eastAsia="Times New Roman" w:cs="Times New Roman"/>
          <w:sz w:val="20"/>
          <w:szCs w:val="20"/>
        </w:rPr>
        <w:t xml:space="preserve">nature of </w:t>
      </w:r>
      <w:r w:rsidR="00A00E53">
        <w:rPr>
          <w:rFonts w:eastAsia="Times New Roman" w:cs="Times New Roman"/>
          <w:sz w:val="20"/>
          <w:szCs w:val="20"/>
        </w:rPr>
        <w:t xml:space="preserve">the </w:t>
      </w:r>
      <w:r w:rsidRPr="000B2F60">
        <w:rPr>
          <w:rFonts w:eastAsia="Times New Roman" w:cs="Times New Roman"/>
          <w:sz w:val="20"/>
          <w:szCs w:val="20"/>
        </w:rPr>
        <w:t>activity</w:t>
      </w:r>
      <w:r w:rsidR="00B13855" w:rsidRPr="000B2F60">
        <w:rPr>
          <w:rFonts w:eastAsia="Times New Roman" w:cs="Times New Roman"/>
          <w:sz w:val="20"/>
          <w:szCs w:val="20"/>
        </w:rPr>
        <w:t xml:space="preserve"> -</w:t>
      </w:r>
      <w:r w:rsidRPr="000B2F60">
        <w:rPr>
          <w:rFonts w:eastAsia="Times New Roman" w:cs="Times New Roman"/>
          <w:sz w:val="20"/>
          <w:szCs w:val="20"/>
        </w:rPr>
        <w:t xml:space="preserve"> to test and </w:t>
      </w:r>
      <w:r w:rsidR="00B13855" w:rsidRPr="000B2F60">
        <w:rPr>
          <w:rFonts w:eastAsia="Times New Roman" w:cs="Times New Roman"/>
          <w:sz w:val="20"/>
          <w:szCs w:val="20"/>
        </w:rPr>
        <w:t>review targets</w:t>
      </w:r>
      <w:r w:rsidRPr="000B2F60">
        <w:rPr>
          <w:rFonts w:eastAsia="Times New Roman" w:cs="Times New Roman"/>
          <w:sz w:val="20"/>
          <w:szCs w:val="20"/>
        </w:rPr>
        <w:t>.</w:t>
      </w:r>
      <w:r w:rsidR="00B13855" w:rsidRPr="000B2F60">
        <w:rPr>
          <w:rFonts w:eastAsia="Times New Roman" w:cs="Times New Roman"/>
          <w:sz w:val="20"/>
          <w:szCs w:val="20"/>
        </w:rPr>
        <w:t xml:space="preserve">  Be mindful of the </w:t>
      </w:r>
      <w:r w:rsidRPr="000B2F60">
        <w:rPr>
          <w:rFonts w:eastAsia="Times New Roman" w:cs="Times New Roman"/>
          <w:sz w:val="20"/>
          <w:szCs w:val="20"/>
        </w:rPr>
        <w:t>‘low hanging fruit’ effect</w:t>
      </w:r>
      <w:r w:rsidR="00B13855" w:rsidRPr="000B2F60">
        <w:rPr>
          <w:rFonts w:eastAsia="Times New Roman" w:cs="Times New Roman"/>
          <w:sz w:val="20"/>
          <w:szCs w:val="20"/>
        </w:rPr>
        <w:t xml:space="preserve">.  Don’t let potentially </w:t>
      </w:r>
      <w:r w:rsidRPr="000B2F60">
        <w:rPr>
          <w:rFonts w:eastAsia="Times New Roman" w:cs="Times New Roman"/>
          <w:sz w:val="20"/>
          <w:szCs w:val="20"/>
        </w:rPr>
        <w:t xml:space="preserve">heightened response rates </w:t>
      </w:r>
      <w:r w:rsidR="00B13855" w:rsidRPr="000B2F60">
        <w:rPr>
          <w:rFonts w:eastAsia="Times New Roman" w:cs="Times New Roman"/>
          <w:sz w:val="20"/>
          <w:szCs w:val="20"/>
        </w:rPr>
        <w:t xml:space="preserve">from new audiences </w:t>
      </w:r>
      <w:r w:rsidR="00A00E53">
        <w:rPr>
          <w:rFonts w:eastAsia="Times New Roman" w:cs="Times New Roman"/>
          <w:sz w:val="20"/>
          <w:szCs w:val="20"/>
        </w:rPr>
        <w:t>or</w:t>
      </w:r>
      <w:r w:rsidR="00B13855" w:rsidRPr="000B2F60">
        <w:rPr>
          <w:rFonts w:eastAsia="Times New Roman" w:cs="Times New Roman"/>
          <w:sz w:val="20"/>
          <w:szCs w:val="20"/>
        </w:rPr>
        <w:t xml:space="preserve"> activities </w:t>
      </w:r>
      <w:r w:rsidRPr="000B2F60">
        <w:rPr>
          <w:rFonts w:eastAsia="Times New Roman" w:cs="Times New Roman"/>
          <w:sz w:val="20"/>
          <w:szCs w:val="20"/>
        </w:rPr>
        <w:t>lead you to set overly-optimistic longer-term targets!</w:t>
      </w:r>
    </w:p>
    <w:p w14:paraId="2D4A5133" w14:textId="77777777" w:rsidR="00C615C3" w:rsidRDefault="00C615C3" w:rsidP="000B2F60">
      <w:pPr>
        <w:jc w:val="both"/>
        <w:rPr>
          <w:rFonts w:eastAsia="Times New Roman" w:cs="Times New Roman"/>
          <w:sz w:val="20"/>
          <w:szCs w:val="20"/>
        </w:rPr>
      </w:pPr>
    </w:p>
    <w:p w14:paraId="6188A8C5" w14:textId="5716DEE9" w:rsidR="000B2F60" w:rsidRPr="001B19C4" w:rsidRDefault="00B13855" w:rsidP="001B19C4">
      <w:pPr>
        <w:jc w:val="both"/>
        <w:rPr>
          <w:rFonts w:eastAsia="Times New Roman" w:cs="Times New Roman"/>
          <w:sz w:val="20"/>
          <w:szCs w:val="20"/>
        </w:rPr>
      </w:pPr>
      <w:r>
        <w:rPr>
          <w:rFonts w:eastAsia="Times New Roman" w:cs="Times New Roman"/>
          <w:sz w:val="20"/>
          <w:szCs w:val="20"/>
        </w:rPr>
        <w:t xml:space="preserve">To </w:t>
      </w:r>
      <w:r w:rsidR="00A00E53">
        <w:rPr>
          <w:rFonts w:eastAsia="Times New Roman" w:cs="Times New Roman"/>
          <w:sz w:val="20"/>
          <w:szCs w:val="20"/>
        </w:rPr>
        <w:t>inform</w:t>
      </w:r>
      <w:r>
        <w:rPr>
          <w:rFonts w:eastAsia="Times New Roman" w:cs="Times New Roman"/>
          <w:sz w:val="20"/>
          <w:szCs w:val="20"/>
        </w:rPr>
        <w:t xml:space="preserve"> your activity, it’s </w:t>
      </w:r>
      <w:r w:rsidR="00A00E53">
        <w:rPr>
          <w:rFonts w:eastAsia="Times New Roman" w:cs="Times New Roman"/>
          <w:sz w:val="20"/>
          <w:szCs w:val="20"/>
        </w:rPr>
        <w:t>useful</w:t>
      </w:r>
      <w:r>
        <w:rPr>
          <w:rFonts w:eastAsia="Times New Roman" w:cs="Times New Roman"/>
          <w:sz w:val="20"/>
          <w:szCs w:val="20"/>
        </w:rPr>
        <w:t xml:space="preserve"> to e</w:t>
      </w:r>
      <w:r w:rsidR="0059125C" w:rsidRPr="00C615C3">
        <w:rPr>
          <w:rFonts w:eastAsia="Times New Roman" w:cs="Times New Roman"/>
          <w:sz w:val="20"/>
          <w:szCs w:val="20"/>
        </w:rPr>
        <w:t xml:space="preserve">stablish </w:t>
      </w:r>
      <w:r w:rsidR="00A00E53">
        <w:rPr>
          <w:rFonts w:eastAsia="Times New Roman" w:cs="Times New Roman"/>
          <w:sz w:val="20"/>
          <w:szCs w:val="20"/>
        </w:rPr>
        <w:t xml:space="preserve">reliable </w:t>
      </w:r>
      <w:r w:rsidR="0059125C" w:rsidRPr="00C615C3">
        <w:rPr>
          <w:rFonts w:eastAsia="Times New Roman" w:cs="Times New Roman"/>
          <w:sz w:val="20"/>
          <w:szCs w:val="20"/>
        </w:rPr>
        <w:t xml:space="preserve">sources </w:t>
      </w:r>
      <w:r w:rsidR="00A00E53">
        <w:rPr>
          <w:rFonts w:eastAsia="Times New Roman" w:cs="Times New Roman"/>
          <w:sz w:val="20"/>
          <w:szCs w:val="20"/>
        </w:rPr>
        <w:t>of external</w:t>
      </w:r>
      <w:r w:rsidR="0059125C" w:rsidRPr="00C615C3">
        <w:rPr>
          <w:rFonts w:eastAsia="Times New Roman" w:cs="Times New Roman"/>
          <w:sz w:val="20"/>
          <w:szCs w:val="20"/>
        </w:rPr>
        <w:t xml:space="preserve"> </w:t>
      </w:r>
      <w:r w:rsidR="00A00E53">
        <w:rPr>
          <w:rFonts w:eastAsia="Times New Roman" w:cs="Times New Roman"/>
          <w:sz w:val="20"/>
          <w:szCs w:val="20"/>
        </w:rPr>
        <w:t>market data to help you</w:t>
      </w:r>
      <w:r w:rsidR="0059125C" w:rsidRPr="00C615C3">
        <w:rPr>
          <w:rFonts w:eastAsia="Times New Roman" w:cs="Times New Roman"/>
          <w:sz w:val="20"/>
          <w:szCs w:val="20"/>
        </w:rPr>
        <w:t xml:space="preserve"> benchmark performance.  </w:t>
      </w:r>
      <w:r>
        <w:rPr>
          <w:rFonts w:eastAsia="Times New Roman" w:cs="Times New Roman"/>
          <w:sz w:val="20"/>
          <w:szCs w:val="20"/>
        </w:rPr>
        <w:t xml:space="preserve">Organisations such as </w:t>
      </w:r>
      <w:r w:rsidR="0059125C" w:rsidRPr="00C615C3">
        <w:rPr>
          <w:rFonts w:eastAsia="Times New Roman" w:cs="Times New Roman"/>
          <w:sz w:val="20"/>
          <w:szCs w:val="20"/>
        </w:rPr>
        <w:t>Legacy Foresight</w:t>
      </w:r>
      <w:r>
        <w:rPr>
          <w:rFonts w:eastAsia="Times New Roman" w:cs="Times New Roman"/>
          <w:sz w:val="20"/>
          <w:szCs w:val="20"/>
        </w:rPr>
        <w:t xml:space="preserve">, </w:t>
      </w:r>
      <w:r w:rsidR="0059125C" w:rsidRPr="00C615C3">
        <w:rPr>
          <w:rFonts w:eastAsia="Times New Roman" w:cs="Times New Roman"/>
          <w:sz w:val="20"/>
          <w:szCs w:val="20"/>
        </w:rPr>
        <w:t>Smee and Ford</w:t>
      </w:r>
      <w:r>
        <w:rPr>
          <w:rFonts w:eastAsia="Times New Roman" w:cs="Times New Roman"/>
          <w:sz w:val="20"/>
          <w:szCs w:val="20"/>
        </w:rPr>
        <w:t xml:space="preserve"> and </w:t>
      </w:r>
      <w:r w:rsidR="0059125C" w:rsidRPr="00C615C3">
        <w:rPr>
          <w:rFonts w:eastAsia="Times New Roman" w:cs="Times New Roman"/>
          <w:sz w:val="20"/>
          <w:szCs w:val="20"/>
        </w:rPr>
        <w:t>Remember a Charity</w:t>
      </w:r>
      <w:r>
        <w:rPr>
          <w:rFonts w:eastAsia="Times New Roman" w:cs="Times New Roman"/>
          <w:sz w:val="20"/>
          <w:szCs w:val="20"/>
        </w:rPr>
        <w:t xml:space="preserve"> are </w:t>
      </w:r>
      <w:r w:rsidR="00A00E53">
        <w:rPr>
          <w:rFonts w:eastAsia="Times New Roman" w:cs="Times New Roman"/>
          <w:sz w:val="20"/>
          <w:szCs w:val="20"/>
        </w:rPr>
        <w:t>reliable</w:t>
      </w:r>
      <w:r>
        <w:rPr>
          <w:rFonts w:eastAsia="Times New Roman" w:cs="Times New Roman"/>
          <w:sz w:val="20"/>
          <w:szCs w:val="20"/>
        </w:rPr>
        <w:t xml:space="preserve"> sources of </w:t>
      </w:r>
      <w:r w:rsidR="00A00E53">
        <w:rPr>
          <w:rFonts w:eastAsia="Times New Roman" w:cs="Times New Roman"/>
          <w:sz w:val="20"/>
          <w:szCs w:val="20"/>
        </w:rPr>
        <w:t xml:space="preserve">quality </w:t>
      </w:r>
      <w:r>
        <w:rPr>
          <w:rFonts w:eastAsia="Times New Roman" w:cs="Times New Roman"/>
          <w:sz w:val="20"/>
          <w:szCs w:val="20"/>
        </w:rPr>
        <w:t>external market data and insight.  Links in further resources and guidance.</w:t>
      </w:r>
    </w:p>
    <w:p w14:paraId="09E56722" w14:textId="77777777" w:rsidR="0093251E" w:rsidRDefault="0093251E" w:rsidP="000B2F60"/>
    <w:tbl>
      <w:tblPr>
        <w:tblStyle w:val="TableGrid"/>
        <w:tblW w:w="0" w:type="auto"/>
        <w:shd w:val="clear" w:color="auto" w:fill="BFBFBF" w:themeFill="background1" w:themeFillShade="BF"/>
        <w:tblLook w:val="04A0" w:firstRow="1" w:lastRow="0" w:firstColumn="1" w:lastColumn="0" w:noHBand="0" w:noVBand="1"/>
      </w:tblPr>
      <w:tblGrid>
        <w:gridCol w:w="9010"/>
      </w:tblGrid>
      <w:tr w:rsidR="00740343" w14:paraId="1B0F2CE6" w14:textId="77777777" w:rsidTr="00740343">
        <w:tc>
          <w:tcPr>
            <w:tcW w:w="9350" w:type="dxa"/>
            <w:shd w:val="clear" w:color="auto" w:fill="BFBFBF" w:themeFill="background1" w:themeFillShade="BF"/>
          </w:tcPr>
          <w:p w14:paraId="174BD937" w14:textId="77777777" w:rsidR="00312490" w:rsidRDefault="00312490" w:rsidP="00740343">
            <w:pPr>
              <w:rPr>
                <w:b/>
              </w:rPr>
            </w:pPr>
          </w:p>
          <w:p w14:paraId="4E04C3A4" w14:textId="7B9808E4" w:rsidR="009E0652" w:rsidRPr="0093251E" w:rsidRDefault="009E0652" w:rsidP="009E0652">
            <w:pPr>
              <w:rPr>
                <w:b/>
                <w:sz w:val="20"/>
                <w:szCs w:val="20"/>
              </w:rPr>
            </w:pPr>
            <w:r w:rsidRPr="0093251E">
              <w:rPr>
                <w:b/>
                <w:sz w:val="20"/>
                <w:szCs w:val="20"/>
              </w:rPr>
              <w:t>CASE STUDY</w:t>
            </w:r>
          </w:p>
          <w:p w14:paraId="1299FC08" w14:textId="77777777" w:rsidR="009E0652" w:rsidRPr="0093251E" w:rsidRDefault="009E0652" w:rsidP="009E0652">
            <w:pPr>
              <w:rPr>
                <w:b/>
                <w:sz w:val="20"/>
                <w:szCs w:val="20"/>
              </w:rPr>
            </w:pPr>
          </w:p>
          <w:p w14:paraId="27D25B6C" w14:textId="26EAFB4D" w:rsidR="009E0652" w:rsidRPr="0093251E" w:rsidRDefault="000B2F60" w:rsidP="009E0652">
            <w:pPr>
              <w:rPr>
                <w:rFonts w:eastAsia="Times New Roman" w:cs="Times New Roman"/>
                <w:sz w:val="20"/>
                <w:szCs w:val="20"/>
              </w:rPr>
            </w:pPr>
            <w:r>
              <w:rPr>
                <w:rFonts w:eastAsia="Times New Roman" w:cs="Times New Roman"/>
                <w:sz w:val="20"/>
                <w:szCs w:val="20"/>
              </w:rPr>
              <w:t>Many of us are using digital and social media channels far more than we ever used to</w:t>
            </w:r>
            <w:r w:rsidR="00DF2910">
              <w:rPr>
                <w:rFonts w:eastAsia="Times New Roman" w:cs="Times New Roman"/>
                <w:sz w:val="20"/>
                <w:szCs w:val="20"/>
              </w:rPr>
              <w:t xml:space="preserve">. </w:t>
            </w:r>
            <w:r>
              <w:rPr>
                <w:rFonts w:eastAsia="Times New Roman" w:cs="Times New Roman"/>
                <w:sz w:val="20"/>
                <w:szCs w:val="20"/>
              </w:rPr>
              <w:t>The perfect way to</w:t>
            </w:r>
            <w:r w:rsidR="009E0652" w:rsidRPr="0093251E">
              <w:rPr>
                <w:rFonts w:eastAsia="Times New Roman" w:cs="Times New Roman"/>
                <w:sz w:val="20"/>
                <w:szCs w:val="20"/>
              </w:rPr>
              <w:t xml:space="preserve"> more actively engaging existing and potential supporters</w:t>
            </w:r>
            <w:r w:rsidR="00DF2910">
              <w:rPr>
                <w:rFonts w:eastAsia="Times New Roman" w:cs="Times New Roman"/>
                <w:sz w:val="20"/>
                <w:szCs w:val="20"/>
              </w:rPr>
              <w:t>.</w:t>
            </w:r>
          </w:p>
          <w:p w14:paraId="72239FA2" w14:textId="77777777" w:rsidR="009E0652" w:rsidRPr="0093251E" w:rsidRDefault="009E0652" w:rsidP="009E0652">
            <w:pPr>
              <w:rPr>
                <w:rFonts w:eastAsia="Times New Roman" w:cs="Times New Roman"/>
                <w:sz w:val="20"/>
                <w:szCs w:val="20"/>
              </w:rPr>
            </w:pPr>
          </w:p>
          <w:p w14:paraId="66C83AB8" w14:textId="15AAAF90" w:rsidR="00176188" w:rsidRDefault="009E0652" w:rsidP="009E0652">
            <w:pPr>
              <w:rPr>
                <w:rFonts w:eastAsia="Times New Roman" w:cs="Times New Roman"/>
                <w:sz w:val="20"/>
                <w:szCs w:val="20"/>
              </w:rPr>
            </w:pPr>
            <w:r w:rsidRPr="0093251E">
              <w:rPr>
                <w:rFonts w:eastAsia="Times New Roman" w:cs="Times New Roman"/>
                <w:sz w:val="20"/>
                <w:szCs w:val="20"/>
              </w:rPr>
              <w:t xml:space="preserve">Measuring the </w:t>
            </w:r>
            <w:r w:rsidR="00176188">
              <w:rPr>
                <w:rFonts w:eastAsia="Times New Roman" w:cs="Times New Roman"/>
                <w:sz w:val="20"/>
                <w:szCs w:val="20"/>
              </w:rPr>
              <w:t xml:space="preserve">impact and </w:t>
            </w:r>
            <w:r w:rsidRPr="0093251E">
              <w:rPr>
                <w:rFonts w:eastAsia="Times New Roman" w:cs="Times New Roman"/>
                <w:sz w:val="20"/>
                <w:szCs w:val="20"/>
              </w:rPr>
              <w:t xml:space="preserve">success of </w:t>
            </w:r>
            <w:r w:rsidR="00176188">
              <w:rPr>
                <w:rFonts w:eastAsia="Times New Roman" w:cs="Times New Roman"/>
                <w:sz w:val="20"/>
                <w:szCs w:val="20"/>
              </w:rPr>
              <w:t xml:space="preserve">increased activity </w:t>
            </w:r>
            <w:r w:rsidR="000B2F60">
              <w:rPr>
                <w:rFonts w:eastAsia="Times New Roman" w:cs="Times New Roman"/>
                <w:sz w:val="20"/>
                <w:szCs w:val="20"/>
              </w:rPr>
              <w:t>over</w:t>
            </w:r>
            <w:r w:rsidR="00176188">
              <w:rPr>
                <w:rFonts w:eastAsia="Times New Roman" w:cs="Times New Roman"/>
                <w:sz w:val="20"/>
                <w:szCs w:val="20"/>
              </w:rPr>
              <w:t xml:space="preserve"> these channels </w:t>
            </w:r>
            <w:r w:rsidR="000B2F60" w:rsidRPr="0093251E">
              <w:rPr>
                <w:rFonts w:eastAsia="Times New Roman" w:cs="Times New Roman"/>
                <w:sz w:val="20"/>
                <w:szCs w:val="20"/>
              </w:rPr>
              <w:t xml:space="preserve"> </w:t>
            </w:r>
            <w:r w:rsidR="000B2F60">
              <w:rPr>
                <w:rFonts w:eastAsia="Times New Roman" w:cs="Times New Roman"/>
                <w:sz w:val="20"/>
                <w:szCs w:val="20"/>
              </w:rPr>
              <w:t xml:space="preserve">- </w:t>
            </w:r>
            <w:r w:rsidR="000B2F60" w:rsidRPr="0093251E">
              <w:rPr>
                <w:rFonts w:eastAsia="Times New Roman" w:cs="Times New Roman"/>
                <w:sz w:val="20"/>
                <w:szCs w:val="20"/>
              </w:rPr>
              <w:t xml:space="preserve">given the broad range of measurements </w:t>
            </w:r>
            <w:r w:rsidR="000B2F60">
              <w:rPr>
                <w:rFonts w:eastAsia="Times New Roman" w:cs="Times New Roman"/>
                <w:sz w:val="20"/>
                <w:szCs w:val="20"/>
              </w:rPr>
              <w:t>available</w:t>
            </w:r>
            <w:r w:rsidR="000B2F60" w:rsidRPr="0093251E">
              <w:rPr>
                <w:rFonts w:eastAsia="Times New Roman" w:cs="Times New Roman"/>
                <w:sz w:val="20"/>
                <w:szCs w:val="20"/>
              </w:rPr>
              <w:t xml:space="preserve"> to show the impact of </w:t>
            </w:r>
            <w:r w:rsidR="000B2F60">
              <w:rPr>
                <w:rFonts w:eastAsia="Times New Roman" w:cs="Times New Roman"/>
                <w:sz w:val="20"/>
                <w:szCs w:val="20"/>
              </w:rPr>
              <w:t xml:space="preserve">such </w:t>
            </w:r>
            <w:r w:rsidR="000B2F60" w:rsidRPr="0093251E">
              <w:rPr>
                <w:rFonts w:eastAsia="Times New Roman" w:cs="Times New Roman"/>
                <w:sz w:val="20"/>
                <w:szCs w:val="20"/>
              </w:rPr>
              <w:t xml:space="preserve">campaigns </w:t>
            </w:r>
            <w:r w:rsidR="000B2F60">
              <w:rPr>
                <w:rFonts w:eastAsia="Times New Roman" w:cs="Times New Roman"/>
                <w:sz w:val="20"/>
                <w:szCs w:val="20"/>
              </w:rPr>
              <w:t xml:space="preserve">- </w:t>
            </w:r>
            <w:r w:rsidRPr="0093251E">
              <w:rPr>
                <w:rFonts w:eastAsia="Times New Roman" w:cs="Times New Roman"/>
                <w:sz w:val="20"/>
                <w:szCs w:val="20"/>
              </w:rPr>
              <w:t xml:space="preserve">presents us with a new set of </w:t>
            </w:r>
            <w:r w:rsidR="00176188">
              <w:rPr>
                <w:rFonts w:eastAsia="Times New Roman" w:cs="Times New Roman"/>
                <w:sz w:val="20"/>
                <w:szCs w:val="20"/>
              </w:rPr>
              <w:t>decisions</w:t>
            </w:r>
            <w:r w:rsidRPr="0093251E">
              <w:rPr>
                <w:rFonts w:eastAsia="Times New Roman" w:cs="Times New Roman"/>
                <w:sz w:val="20"/>
                <w:szCs w:val="20"/>
              </w:rPr>
              <w:t xml:space="preserve">. </w:t>
            </w:r>
          </w:p>
          <w:p w14:paraId="4AC264BE" w14:textId="77777777" w:rsidR="00176188" w:rsidRDefault="00176188" w:rsidP="009E0652">
            <w:pPr>
              <w:rPr>
                <w:rFonts w:eastAsia="Times New Roman" w:cs="Times New Roman"/>
                <w:sz w:val="20"/>
                <w:szCs w:val="20"/>
              </w:rPr>
            </w:pPr>
          </w:p>
          <w:p w14:paraId="7E0E2C66" w14:textId="77777777" w:rsidR="000B2F60" w:rsidRDefault="009E0652" w:rsidP="009E0652">
            <w:pPr>
              <w:rPr>
                <w:rFonts w:eastAsia="Times New Roman" w:cs="Times New Roman"/>
                <w:sz w:val="20"/>
                <w:szCs w:val="20"/>
              </w:rPr>
            </w:pPr>
            <w:r w:rsidRPr="0093251E">
              <w:rPr>
                <w:rFonts w:eastAsia="Times New Roman" w:cs="Times New Roman"/>
                <w:sz w:val="20"/>
                <w:szCs w:val="20"/>
              </w:rPr>
              <w:t xml:space="preserve">A few </w:t>
            </w:r>
            <w:r w:rsidR="000B2F60">
              <w:rPr>
                <w:rFonts w:eastAsia="Times New Roman" w:cs="Times New Roman"/>
                <w:sz w:val="20"/>
                <w:szCs w:val="20"/>
              </w:rPr>
              <w:t xml:space="preserve">thoughts </w:t>
            </w:r>
            <w:r w:rsidR="00176188">
              <w:rPr>
                <w:rFonts w:eastAsia="Times New Roman" w:cs="Times New Roman"/>
                <w:sz w:val="20"/>
                <w:szCs w:val="20"/>
              </w:rPr>
              <w:t xml:space="preserve">below.  Which </w:t>
            </w:r>
            <w:r w:rsidR="000B2F60">
              <w:rPr>
                <w:rFonts w:eastAsia="Times New Roman" w:cs="Times New Roman"/>
                <w:sz w:val="20"/>
                <w:szCs w:val="20"/>
              </w:rPr>
              <w:t xml:space="preserve">do you think </w:t>
            </w:r>
            <w:r w:rsidR="00176188">
              <w:rPr>
                <w:rFonts w:eastAsia="Times New Roman" w:cs="Times New Roman"/>
                <w:sz w:val="20"/>
                <w:szCs w:val="20"/>
              </w:rPr>
              <w:t xml:space="preserve">would be most appropriate for your organisation?  </w:t>
            </w:r>
          </w:p>
          <w:p w14:paraId="4C0A06D7" w14:textId="1CC9A00F" w:rsidR="009E0652" w:rsidRPr="0093251E" w:rsidRDefault="00176188" w:rsidP="009E0652">
            <w:pPr>
              <w:rPr>
                <w:rFonts w:eastAsia="Times New Roman" w:cs="Times New Roman"/>
                <w:sz w:val="20"/>
                <w:szCs w:val="20"/>
              </w:rPr>
            </w:pPr>
            <w:r>
              <w:rPr>
                <w:rFonts w:eastAsia="Times New Roman" w:cs="Times New Roman"/>
                <w:sz w:val="20"/>
                <w:szCs w:val="20"/>
              </w:rPr>
              <w:t>There’s not wrong answer btw.</w:t>
            </w:r>
          </w:p>
          <w:p w14:paraId="37B54052" w14:textId="77777777" w:rsidR="009E0652" w:rsidRPr="0093251E" w:rsidRDefault="009E0652" w:rsidP="009E0652">
            <w:pPr>
              <w:rPr>
                <w:rFonts w:eastAsia="Times New Roman" w:cs="Times New Roman"/>
                <w:sz w:val="20"/>
                <w:szCs w:val="20"/>
              </w:rPr>
            </w:pPr>
          </w:p>
          <w:p w14:paraId="3F7157F1" w14:textId="77777777" w:rsidR="009E0652" w:rsidRPr="0093251E" w:rsidRDefault="009E0652" w:rsidP="009E0652">
            <w:pPr>
              <w:rPr>
                <w:rFonts w:eastAsia="Times New Roman" w:cs="Times New Roman"/>
                <w:sz w:val="20"/>
                <w:szCs w:val="20"/>
              </w:rPr>
            </w:pPr>
            <w:r w:rsidRPr="0093251E">
              <w:rPr>
                <w:rFonts w:eastAsia="Times New Roman" w:cs="Times New Roman"/>
                <w:sz w:val="20"/>
                <w:szCs w:val="20"/>
              </w:rPr>
              <w:t>Campaign reach – overall number of impressions</w:t>
            </w:r>
          </w:p>
          <w:p w14:paraId="7A477D55" w14:textId="77777777" w:rsidR="009E0652" w:rsidRPr="0093251E" w:rsidRDefault="009E0652" w:rsidP="009E0652">
            <w:pPr>
              <w:rPr>
                <w:rFonts w:eastAsia="Times New Roman" w:cs="Times New Roman"/>
                <w:sz w:val="20"/>
                <w:szCs w:val="20"/>
              </w:rPr>
            </w:pPr>
            <w:r w:rsidRPr="0093251E">
              <w:rPr>
                <w:rFonts w:eastAsia="Times New Roman" w:cs="Times New Roman"/>
                <w:sz w:val="20"/>
                <w:szCs w:val="20"/>
              </w:rPr>
              <w:t>Cost per impression</w:t>
            </w:r>
          </w:p>
          <w:p w14:paraId="23A01C58" w14:textId="77777777" w:rsidR="009E0652" w:rsidRPr="0093251E" w:rsidRDefault="009E0652" w:rsidP="009E0652">
            <w:pPr>
              <w:rPr>
                <w:rFonts w:eastAsia="Times New Roman" w:cs="Times New Roman"/>
                <w:sz w:val="20"/>
                <w:szCs w:val="20"/>
              </w:rPr>
            </w:pPr>
            <w:r w:rsidRPr="0093251E">
              <w:rPr>
                <w:rFonts w:eastAsia="Times New Roman" w:cs="Times New Roman"/>
                <w:sz w:val="20"/>
                <w:szCs w:val="20"/>
              </w:rPr>
              <w:t>Interactions – likes / Shares / Comments</w:t>
            </w:r>
          </w:p>
          <w:p w14:paraId="506C1630" w14:textId="77777777" w:rsidR="009E0652" w:rsidRPr="0093251E" w:rsidRDefault="009E0652" w:rsidP="009E0652">
            <w:pPr>
              <w:rPr>
                <w:rFonts w:eastAsia="Times New Roman" w:cs="Times New Roman"/>
                <w:sz w:val="20"/>
                <w:szCs w:val="20"/>
              </w:rPr>
            </w:pPr>
            <w:r w:rsidRPr="0093251E">
              <w:rPr>
                <w:rFonts w:eastAsia="Times New Roman" w:cs="Times New Roman"/>
                <w:sz w:val="20"/>
                <w:szCs w:val="20"/>
              </w:rPr>
              <w:t>Qual. feedback – via comments</w:t>
            </w:r>
          </w:p>
          <w:p w14:paraId="5D9C0E72" w14:textId="77777777" w:rsidR="009E0652" w:rsidRPr="0093251E" w:rsidRDefault="009E0652" w:rsidP="009E0652">
            <w:pPr>
              <w:rPr>
                <w:rFonts w:eastAsia="Times New Roman" w:cs="Times New Roman"/>
                <w:sz w:val="20"/>
                <w:szCs w:val="20"/>
              </w:rPr>
            </w:pPr>
            <w:r w:rsidRPr="0093251E">
              <w:rPr>
                <w:rFonts w:eastAsia="Times New Roman" w:cs="Times New Roman"/>
                <w:sz w:val="20"/>
                <w:szCs w:val="20"/>
              </w:rPr>
              <w:t>Responses to call to action e.g. web site visits / downloads / online will writing etc.</w:t>
            </w:r>
          </w:p>
          <w:p w14:paraId="46E3118B" w14:textId="77777777" w:rsidR="009E0652" w:rsidRPr="0093251E" w:rsidRDefault="009E0652" w:rsidP="009E0652">
            <w:pPr>
              <w:rPr>
                <w:rFonts w:eastAsia="Times New Roman" w:cs="Times New Roman"/>
                <w:sz w:val="20"/>
                <w:szCs w:val="20"/>
              </w:rPr>
            </w:pPr>
            <w:r w:rsidRPr="0093251E">
              <w:rPr>
                <w:rFonts w:eastAsia="Times New Roman" w:cs="Times New Roman"/>
                <w:sz w:val="20"/>
                <w:szCs w:val="20"/>
              </w:rPr>
              <w:t>Number and quality of leads</w:t>
            </w:r>
          </w:p>
          <w:p w14:paraId="1024CB14" w14:textId="77777777" w:rsidR="009E0652" w:rsidRPr="0093251E" w:rsidRDefault="009E0652" w:rsidP="009E0652">
            <w:pPr>
              <w:rPr>
                <w:rFonts w:eastAsia="Times New Roman" w:cs="Times New Roman"/>
                <w:sz w:val="20"/>
                <w:szCs w:val="20"/>
              </w:rPr>
            </w:pPr>
            <w:r w:rsidRPr="0093251E">
              <w:rPr>
                <w:rFonts w:eastAsia="Times New Roman" w:cs="Times New Roman"/>
                <w:sz w:val="20"/>
                <w:szCs w:val="20"/>
              </w:rPr>
              <w:t>Cost per lead generated</w:t>
            </w:r>
          </w:p>
          <w:p w14:paraId="6E8F7FFA" w14:textId="77777777" w:rsidR="009E0652" w:rsidRPr="0093251E" w:rsidRDefault="009E0652" w:rsidP="009E0652">
            <w:pPr>
              <w:rPr>
                <w:rFonts w:eastAsia="Times New Roman" w:cs="Times New Roman"/>
                <w:sz w:val="20"/>
                <w:szCs w:val="20"/>
              </w:rPr>
            </w:pPr>
            <w:r w:rsidRPr="0093251E">
              <w:rPr>
                <w:rFonts w:eastAsia="Times New Roman" w:cs="Times New Roman"/>
                <w:sz w:val="20"/>
                <w:szCs w:val="20"/>
              </w:rPr>
              <w:t>Quality of targeting – optimization over time – reduction in cost per impression / lead / action</w:t>
            </w:r>
          </w:p>
          <w:p w14:paraId="122D7F20" w14:textId="77777777" w:rsidR="009E0652" w:rsidRPr="0093251E" w:rsidRDefault="009E0652" w:rsidP="009E0652">
            <w:pPr>
              <w:rPr>
                <w:rFonts w:eastAsia="Times New Roman" w:cs="Times New Roman"/>
                <w:sz w:val="20"/>
                <w:szCs w:val="20"/>
              </w:rPr>
            </w:pPr>
            <w:r w:rsidRPr="0093251E">
              <w:rPr>
                <w:rFonts w:eastAsia="Times New Roman" w:cs="Times New Roman"/>
                <w:sz w:val="20"/>
                <w:szCs w:val="20"/>
              </w:rPr>
              <w:lastRenderedPageBreak/>
              <w:t>% / number who opt in to further communication</w:t>
            </w:r>
          </w:p>
          <w:p w14:paraId="7672B847" w14:textId="77777777" w:rsidR="009E0652" w:rsidRPr="0093251E" w:rsidRDefault="009E0652" w:rsidP="009E0652">
            <w:pPr>
              <w:rPr>
                <w:rFonts w:eastAsia="Times New Roman" w:cs="Times New Roman"/>
                <w:sz w:val="20"/>
                <w:szCs w:val="20"/>
              </w:rPr>
            </w:pPr>
            <w:r w:rsidRPr="0093251E">
              <w:rPr>
                <w:rFonts w:eastAsia="Times New Roman" w:cs="Times New Roman"/>
                <w:sz w:val="20"/>
                <w:szCs w:val="20"/>
              </w:rPr>
              <w:t>% / number who go on to support in other ways – cash / regular / volunteer etc.</w:t>
            </w:r>
          </w:p>
          <w:p w14:paraId="2A146AD7" w14:textId="77777777" w:rsidR="009E0652" w:rsidRPr="0093251E" w:rsidRDefault="009E0652" w:rsidP="009E0652">
            <w:pPr>
              <w:rPr>
                <w:rFonts w:eastAsia="Times New Roman" w:cs="Times New Roman"/>
                <w:sz w:val="20"/>
                <w:szCs w:val="20"/>
              </w:rPr>
            </w:pPr>
            <w:r w:rsidRPr="0093251E">
              <w:rPr>
                <w:rFonts w:eastAsia="Times New Roman" w:cs="Times New Roman"/>
                <w:sz w:val="20"/>
                <w:szCs w:val="20"/>
              </w:rPr>
              <w:t>Value of additional life-time support</w:t>
            </w:r>
          </w:p>
          <w:p w14:paraId="6C537512" w14:textId="77777777" w:rsidR="009E0652" w:rsidRPr="0093251E" w:rsidRDefault="009E0652" w:rsidP="009E0652">
            <w:pPr>
              <w:rPr>
                <w:rFonts w:eastAsia="Times New Roman" w:cs="Times New Roman"/>
                <w:sz w:val="20"/>
                <w:szCs w:val="20"/>
              </w:rPr>
            </w:pPr>
            <w:r w:rsidRPr="0093251E">
              <w:rPr>
                <w:rFonts w:eastAsia="Times New Roman" w:cs="Times New Roman"/>
                <w:sz w:val="20"/>
                <w:szCs w:val="20"/>
              </w:rPr>
              <w:t>% / number who convert to pledge</w:t>
            </w:r>
          </w:p>
          <w:p w14:paraId="58BF31DE" w14:textId="77777777" w:rsidR="009E0652" w:rsidRPr="0093251E" w:rsidRDefault="009E0652" w:rsidP="009E0652">
            <w:pPr>
              <w:rPr>
                <w:rFonts w:eastAsia="Times New Roman" w:cs="Times New Roman"/>
                <w:sz w:val="20"/>
                <w:szCs w:val="20"/>
              </w:rPr>
            </w:pPr>
            <w:r w:rsidRPr="0093251E">
              <w:rPr>
                <w:rFonts w:eastAsia="Times New Roman" w:cs="Times New Roman"/>
                <w:sz w:val="20"/>
                <w:szCs w:val="20"/>
              </w:rPr>
              <w:t>Number and quality of case studies identified and developed</w:t>
            </w:r>
          </w:p>
          <w:p w14:paraId="39E8F514" w14:textId="77777777" w:rsidR="009E0652" w:rsidRPr="0093251E" w:rsidRDefault="009E0652" w:rsidP="009E0652">
            <w:pPr>
              <w:rPr>
                <w:rFonts w:eastAsia="Times New Roman" w:cs="Times New Roman"/>
                <w:sz w:val="20"/>
                <w:szCs w:val="20"/>
              </w:rPr>
            </w:pPr>
            <w:r w:rsidRPr="0093251E">
              <w:rPr>
                <w:rFonts w:eastAsia="Times New Roman" w:cs="Times New Roman"/>
                <w:sz w:val="20"/>
                <w:szCs w:val="20"/>
              </w:rPr>
              <w:t>Value of gifts pledged</w:t>
            </w:r>
          </w:p>
          <w:p w14:paraId="390EDB87" w14:textId="77777777" w:rsidR="009E0652" w:rsidRPr="0093251E" w:rsidRDefault="009E0652" w:rsidP="009E0652">
            <w:pPr>
              <w:rPr>
                <w:rFonts w:eastAsia="Times New Roman" w:cs="Times New Roman"/>
                <w:sz w:val="20"/>
                <w:szCs w:val="20"/>
              </w:rPr>
            </w:pPr>
            <w:r w:rsidRPr="0093251E">
              <w:rPr>
                <w:rFonts w:eastAsia="Times New Roman" w:cs="Times New Roman"/>
                <w:sz w:val="20"/>
                <w:szCs w:val="20"/>
              </w:rPr>
              <w:t>Maturation rate – % of known pledgers who go on to gift</w:t>
            </w:r>
          </w:p>
          <w:p w14:paraId="0A08AD07" w14:textId="77777777" w:rsidR="009E0652" w:rsidRPr="0093251E" w:rsidRDefault="009E0652" w:rsidP="009E0652">
            <w:pPr>
              <w:rPr>
                <w:rFonts w:eastAsia="Times New Roman" w:cs="Times New Roman"/>
                <w:sz w:val="20"/>
                <w:szCs w:val="20"/>
              </w:rPr>
            </w:pPr>
            <w:r w:rsidRPr="0093251E">
              <w:rPr>
                <w:rFonts w:eastAsia="Times New Roman" w:cs="Times New Roman"/>
                <w:sz w:val="20"/>
                <w:szCs w:val="20"/>
              </w:rPr>
              <w:t>Value of legacy gifts received</w:t>
            </w:r>
          </w:p>
          <w:p w14:paraId="09E29700" w14:textId="77777777" w:rsidR="009E0652" w:rsidRPr="0093251E" w:rsidRDefault="009E0652" w:rsidP="009E0652">
            <w:pPr>
              <w:rPr>
                <w:rFonts w:eastAsia="Times New Roman" w:cs="Times New Roman"/>
                <w:sz w:val="20"/>
                <w:szCs w:val="20"/>
              </w:rPr>
            </w:pPr>
            <w:r w:rsidRPr="0093251E">
              <w:rPr>
                <w:rFonts w:eastAsia="Times New Roman" w:cs="Times New Roman"/>
                <w:sz w:val="20"/>
                <w:szCs w:val="20"/>
              </w:rPr>
              <w:t>No of familiar relationships established with next of kin</w:t>
            </w:r>
          </w:p>
          <w:p w14:paraId="54C789FB" w14:textId="77777777" w:rsidR="009E0652" w:rsidRPr="0093251E" w:rsidRDefault="009E0652" w:rsidP="009E0652">
            <w:pPr>
              <w:rPr>
                <w:rFonts w:eastAsia="Times New Roman" w:cs="Times New Roman"/>
                <w:sz w:val="20"/>
                <w:szCs w:val="20"/>
              </w:rPr>
            </w:pPr>
            <w:r w:rsidRPr="0093251E">
              <w:rPr>
                <w:rFonts w:eastAsia="Times New Roman" w:cs="Times New Roman"/>
                <w:sz w:val="20"/>
                <w:szCs w:val="20"/>
              </w:rPr>
              <w:t>Value of future in-memory giving</w:t>
            </w:r>
          </w:p>
          <w:p w14:paraId="0BC837BE" w14:textId="3B9D72DB" w:rsidR="00740343" w:rsidRPr="001B19C4" w:rsidRDefault="009E0652" w:rsidP="0093251E">
            <w:pPr>
              <w:rPr>
                <w:rFonts w:eastAsia="Times New Roman" w:cs="Times New Roman"/>
                <w:sz w:val="20"/>
                <w:szCs w:val="20"/>
              </w:rPr>
            </w:pPr>
            <w:r w:rsidRPr="0093251E">
              <w:rPr>
                <w:rFonts w:eastAsia="Times New Roman" w:cs="Times New Roman"/>
                <w:sz w:val="20"/>
                <w:szCs w:val="20"/>
              </w:rPr>
              <w:t>Value of future (perhaps in-memory motivated) legacy gifts from family/friends</w:t>
            </w:r>
          </w:p>
        </w:tc>
      </w:tr>
    </w:tbl>
    <w:p w14:paraId="4131D880" w14:textId="1A7625E6" w:rsidR="009E0652" w:rsidRDefault="009E0652" w:rsidP="009E0652"/>
    <w:p w14:paraId="67DED67F" w14:textId="6D0D8B14" w:rsidR="0093251E" w:rsidRPr="0093251E" w:rsidRDefault="0093251E" w:rsidP="0093251E">
      <w:pPr>
        <w:rPr>
          <w:b/>
          <w:sz w:val="20"/>
          <w:szCs w:val="20"/>
        </w:rPr>
      </w:pPr>
      <w:r w:rsidRPr="0093251E">
        <w:rPr>
          <w:b/>
          <w:sz w:val="20"/>
          <w:szCs w:val="20"/>
        </w:rPr>
        <w:t xml:space="preserve">Further resources </w:t>
      </w:r>
      <w:r w:rsidR="00C615C3">
        <w:rPr>
          <w:b/>
          <w:sz w:val="20"/>
          <w:szCs w:val="20"/>
        </w:rPr>
        <w:t xml:space="preserve">and </w:t>
      </w:r>
      <w:r w:rsidR="00903BA4">
        <w:rPr>
          <w:b/>
          <w:sz w:val="20"/>
          <w:szCs w:val="20"/>
        </w:rPr>
        <w:t>guidance</w:t>
      </w:r>
    </w:p>
    <w:p w14:paraId="6AD7A62F" w14:textId="77777777" w:rsidR="0093251E" w:rsidRPr="0093251E" w:rsidRDefault="0093251E" w:rsidP="0093251E">
      <w:pPr>
        <w:rPr>
          <w:sz w:val="20"/>
          <w:szCs w:val="20"/>
        </w:rPr>
      </w:pPr>
    </w:p>
    <w:p w14:paraId="6E0F44BE" w14:textId="77777777" w:rsidR="0093251E" w:rsidRPr="00C615C3" w:rsidRDefault="0093251E" w:rsidP="00C615C3">
      <w:pPr>
        <w:pStyle w:val="ListParagraph"/>
        <w:numPr>
          <w:ilvl w:val="0"/>
          <w:numId w:val="10"/>
        </w:numPr>
        <w:rPr>
          <w:sz w:val="20"/>
          <w:szCs w:val="20"/>
        </w:rPr>
      </w:pPr>
      <w:r w:rsidRPr="00C615C3">
        <w:rPr>
          <w:sz w:val="20"/>
          <w:szCs w:val="20"/>
        </w:rPr>
        <w:t>Institute of Fundraising</w:t>
      </w:r>
    </w:p>
    <w:p w14:paraId="048643A0" w14:textId="38F5DF6E" w:rsidR="00903BA4" w:rsidRDefault="00C615C3" w:rsidP="00C615C3">
      <w:pPr>
        <w:pStyle w:val="ListParagraph"/>
        <w:rPr>
          <w:sz w:val="20"/>
          <w:szCs w:val="20"/>
        </w:rPr>
      </w:pPr>
      <w:hyperlink r:id="rId15" w:history="1">
        <w:r w:rsidRPr="00B056B3">
          <w:rPr>
            <w:rStyle w:val="Hyperlink"/>
            <w:sz w:val="20"/>
            <w:szCs w:val="20"/>
          </w:rPr>
          <w:t>https://www.institute-of-fundraising.org.uk/groups/sig-legacy-marketing-and-in-memoriam/</w:t>
        </w:r>
      </w:hyperlink>
    </w:p>
    <w:p w14:paraId="0C699A87" w14:textId="1BC8E1AC" w:rsidR="0093251E" w:rsidRPr="00C615C3" w:rsidRDefault="0093251E" w:rsidP="00C615C3">
      <w:pPr>
        <w:pStyle w:val="ListParagraph"/>
        <w:numPr>
          <w:ilvl w:val="0"/>
          <w:numId w:val="10"/>
        </w:numPr>
        <w:rPr>
          <w:sz w:val="20"/>
          <w:szCs w:val="20"/>
        </w:rPr>
      </w:pPr>
      <w:r w:rsidRPr="00C615C3">
        <w:rPr>
          <w:sz w:val="20"/>
          <w:szCs w:val="20"/>
        </w:rPr>
        <w:t>Institute of Legacy Management</w:t>
      </w:r>
    </w:p>
    <w:p w14:paraId="7593F9A6" w14:textId="2A021549" w:rsidR="0093251E" w:rsidRPr="0093251E" w:rsidRDefault="00C615C3" w:rsidP="00C615C3">
      <w:pPr>
        <w:pStyle w:val="ListParagraph"/>
        <w:rPr>
          <w:sz w:val="20"/>
          <w:szCs w:val="20"/>
        </w:rPr>
      </w:pPr>
      <w:hyperlink r:id="rId16" w:history="1">
        <w:r w:rsidRPr="00B056B3">
          <w:rPr>
            <w:rStyle w:val="Hyperlink"/>
            <w:sz w:val="20"/>
            <w:szCs w:val="20"/>
          </w:rPr>
          <w:t>https://legacymanagement.org.uk/</w:t>
        </w:r>
      </w:hyperlink>
    </w:p>
    <w:p w14:paraId="48DD4AF1" w14:textId="77777777" w:rsidR="0093251E" w:rsidRPr="00C615C3" w:rsidRDefault="0093251E" w:rsidP="00C615C3">
      <w:pPr>
        <w:pStyle w:val="ListParagraph"/>
        <w:numPr>
          <w:ilvl w:val="0"/>
          <w:numId w:val="10"/>
        </w:numPr>
        <w:rPr>
          <w:sz w:val="20"/>
          <w:szCs w:val="20"/>
        </w:rPr>
      </w:pPr>
      <w:r w:rsidRPr="00C615C3">
        <w:rPr>
          <w:sz w:val="20"/>
          <w:szCs w:val="20"/>
        </w:rPr>
        <w:t>Directory of Social Change</w:t>
      </w:r>
    </w:p>
    <w:p w14:paraId="0CF9171B" w14:textId="6AA2AFA0" w:rsidR="0093251E" w:rsidRPr="0093251E" w:rsidRDefault="00C615C3" w:rsidP="00C615C3">
      <w:pPr>
        <w:pStyle w:val="ListParagraph"/>
        <w:rPr>
          <w:sz w:val="20"/>
          <w:szCs w:val="20"/>
        </w:rPr>
      </w:pPr>
      <w:hyperlink r:id="rId17" w:history="1">
        <w:r w:rsidRPr="00B056B3">
          <w:rPr>
            <w:rStyle w:val="Hyperlink"/>
            <w:sz w:val="20"/>
            <w:szCs w:val="20"/>
          </w:rPr>
          <w:t>https://www.dsc.org.uk/publication/legacy-memory-fundraising/</w:t>
        </w:r>
      </w:hyperlink>
    </w:p>
    <w:p w14:paraId="4AF81E7B" w14:textId="77777777" w:rsidR="0093251E" w:rsidRPr="00C615C3" w:rsidRDefault="0093251E" w:rsidP="00C615C3">
      <w:pPr>
        <w:pStyle w:val="ListParagraph"/>
        <w:numPr>
          <w:ilvl w:val="0"/>
          <w:numId w:val="10"/>
        </w:numPr>
        <w:rPr>
          <w:sz w:val="20"/>
          <w:szCs w:val="20"/>
        </w:rPr>
      </w:pPr>
      <w:r w:rsidRPr="00C615C3">
        <w:rPr>
          <w:sz w:val="20"/>
          <w:szCs w:val="20"/>
        </w:rPr>
        <w:t>Legacy Foresight</w:t>
      </w:r>
    </w:p>
    <w:p w14:paraId="06E73F12" w14:textId="6697090F" w:rsidR="0093251E" w:rsidRPr="0093251E" w:rsidRDefault="00C615C3" w:rsidP="00C615C3">
      <w:pPr>
        <w:pStyle w:val="ListParagraph"/>
        <w:rPr>
          <w:sz w:val="20"/>
          <w:szCs w:val="20"/>
        </w:rPr>
      </w:pPr>
      <w:hyperlink r:id="rId18" w:history="1">
        <w:r w:rsidRPr="00B056B3">
          <w:rPr>
            <w:rStyle w:val="Hyperlink"/>
            <w:sz w:val="20"/>
            <w:szCs w:val="20"/>
          </w:rPr>
          <w:t>https://www.legacyforesight.co.uk/</w:t>
        </w:r>
      </w:hyperlink>
    </w:p>
    <w:p w14:paraId="706B5261" w14:textId="77777777" w:rsidR="0093251E" w:rsidRPr="00C615C3" w:rsidRDefault="0093251E" w:rsidP="00C615C3">
      <w:pPr>
        <w:pStyle w:val="ListParagraph"/>
        <w:numPr>
          <w:ilvl w:val="0"/>
          <w:numId w:val="10"/>
        </w:numPr>
        <w:rPr>
          <w:sz w:val="20"/>
          <w:szCs w:val="20"/>
        </w:rPr>
      </w:pPr>
      <w:r w:rsidRPr="00C615C3">
        <w:rPr>
          <w:sz w:val="20"/>
          <w:szCs w:val="20"/>
        </w:rPr>
        <w:t>Smee and Ford</w:t>
      </w:r>
    </w:p>
    <w:p w14:paraId="3C407937" w14:textId="3F68AC7E" w:rsidR="0093251E" w:rsidRPr="00C615C3" w:rsidRDefault="00C615C3" w:rsidP="00C615C3">
      <w:pPr>
        <w:pStyle w:val="ListParagraph"/>
        <w:rPr>
          <w:sz w:val="20"/>
          <w:szCs w:val="20"/>
        </w:rPr>
      </w:pPr>
      <w:hyperlink r:id="rId19" w:history="1">
        <w:r w:rsidRPr="00B056B3">
          <w:rPr>
            <w:rStyle w:val="Hyperlink"/>
            <w:sz w:val="20"/>
            <w:szCs w:val="20"/>
          </w:rPr>
          <w:t>https://smeeandford.com/</w:t>
        </w:r>
      </w:hyperlink>
    </w:p>
    <w:p w14:paraId="10771451" w14:textId="77777777" w:rsidR="0093251E" w:rsidRPr="00C615C3" w:rsidRDefault="0093251E" w:rsidP="00C615C3">
      <w:pPr>
        <w:pStyle w:val="ListParagraph"/>
        <w:numPr>
          <w:ilvl w:val="0"/>
          <w:numId w:val="10"/>
        </w:numPr>
        <w:rPr>
          <w:sz w:val="20"/>
          <w:szCs w:val="20"/>
        </w:rPr>
      </w:pPr>
      <w:r w:rsidRPr="00C615C3">
        <w:rPr>
          <w:sz w:val="20"/>
          <w:szCs w:val="20"/>
        </w:rPr>
        <w:t>Dr Russell James</w:t>
      </w:r>
    </w:p>
    <w:p w14:paraId="5BD2FDBA" w14:textId="5D8417AB" w:rsidR="00903BA4" w:rsidRPr="00C615C3" w:rsidRDefault="00C615C3" w:rsidP="00C615C3">
      <w:pPr>
        <w:pStyle w:val="ListParagraph"/>
        <w:rPr>
          <w:sz w:val="20"/>
          <w:szCs w:val="20"/>
        </w:rPr>
      </w:pPr>
      <w:hyperlink r:id="rId20" w:history="1">
        <w:r w:rsidRPr="00B056B3">
          <w:rPr>
            <w:rStyle w:val="Hyperlink"/>
            <w:sz w:val="20"/>
            <w:szCs w:val="20"/>
          </w:rPr>
          <w:t>https://plannedgivingadvisors.com/tag/russell-james/</w:t>
        </w:r>
      </w:hyperlink>
    </w:p>
    <w:p w14:paraId="492FD600" w14:textId="77777777" w:rsidR="00903BA4" w:rsidRPr="00C615C3" w:rsidRDefault="00903BA4" w:rsidP="00C615C3">
      <w:pPr>
        <w:pStyle w:val="ListParagraph"/>
        <w:numPr>
          <w:ilvl w:val="0"/>
          <w:numId w:val="10"/>
        </w:numPr>
        <w:rPr>
          <w:sz w:val="20"/>
          <w:szCs w:val="20"/>
        </w:rPr>
      </w:pPr>
      <w:r w:rsidRPr="00C615C3">
        <w:rPr>
          <w:sz w:val="20"/>
          <w:szCs w:val="20"/>
        </w:rPr>
        <w:t>Cabinet Office Behavioural Insights Team</w:t>
      </w:r>
    </w:p>
    <w:p w14:paraId="0F4B525A" w14:textId="06FA18B7" w:rsidR="00903BA4" w:rsidRDefault="00C615C3" w:rsidP="00C615C3">
      <w:pPr>
        <w:pStyle w:val="ListParagraph"/>
        <w:rPr>
          <w:sz w:val="20"/>
          <w:szCs w:val="20"/>
        </w:rPr>
      </w:pPr>
      <w:hyperlink r:id="rId21" w:history="1">
        <w:r w:rsidRPr="00B056B3">
          <w:rPr>
            <w:rStyle w:val="Hyperlink"/>
            <w:sz w:val="20"/>
            <w:szCs w:val="20"/>
          </w:rPr>
          <w:t>https://www.bi.team/blogs/applying-behavioural-insights-to-legacy-giving/</w:t>
        </w:r>
      </w:hyperlink>
    </w:p>
    <w:p w14:paraId="485CA21C" w14:textId="467B9D38" w:rsidR="00903BA4" w:rsidRPr="00C615C3" w:rsidRDefault="00903BA4" w:rsidP="00C615C3">
      <w:pPr>
        <w:pStyle w:val="ListParagraph"/>
        <w:numPr>
          <w:ilvl w:val="0"/>
          <w:numId w:val="10"/>
        </w:numPr>
        <w:rPr>
          <w:sz w:val="20"/>
          <w:szCs w:val="20"/>
        </w:rPr>
      </w:pPr>
      <w:r w:rsidRPr="00C615C3">
        <w:rPr>
          <w:sz w:val="20"/>
          <w:szCs w:val="20"/>
        </w:rPr>
        <w:t>David Norton and Robert Kaplan – Balanced Scorecard</w:t>
      </w:r>
    </w:p>
    <w:p w14:paraId="138EBF1E" w14:textId="6EECCF0E" w:rsidR="00903BA4" w:rsidRDefault="00C615C3" w:rsidP="00C615C3">
      <w:pPr>
        <w:pStyle w:val="ListParagraph"/>
        <w:rPr>
          <w:sz w:val="20"/>
          <w:szCs w:val="20"/>
        </w:rPr>
      </w:pPr>
      <w:hyperlink r:id="rId22" w:history="1">
        <w:r w:rsidRPr="00B056B3">
          <w:rPr>
            <w:rStyle w:val="Hyperlink"/>
            <w:sz w:val="20"/>
            <w:szCs w:val="20"/>
          </w:rPr>
          <w:t>https://www.pocketbook.co.uk/blog/2017/08/22/robert-kaplan-david-norton-balanced-scorecard/</w:t>
        </w:r>
      </w:hyperlink>
      <w:r w:rsidR="00903BA4" w:rsidRPr="00C615C3">
        <w:rPr>
          <w:sz w:val="20"/>
          <w:szCs w:val="20"/>
        </w:rPr>
        <w:t xml:space="preserve"> </w:t>
      </w:r>
    </w:p>
    <w:p w14:paraId="0DD03C42" w14:textId="21B72160" w:rsidR="00C615C3" w:rsidRDefault="00C615C3" w:rsidP="00C615C3">
      <w:pPr>
        <w:pStyle w:val="ListParagraph"/>
        <w:numPr>
          <w:ilvl w:val="0"/>
          <w:numId w:val="10"/>
        </w:numPr>
        <w:rPr>
          <w:sz w:val="20"/>
          <w:szCs w:val="20"/>
        </w:rPr>
      </w:pPr>
      <w:r>
        <w:rPr>
          <w:sz w:val="20"/>
          <w:szCs w:val="20"/>
        </w:rPr>
        <w:t>Dr James Prochaska’s theoretical model of behavioural change</w:t>
      </w:r>
    </w:p>
    <w:p w14:paraId="0988177A" w14:textId="0B659143" w:rsidR="00C615C3" w:rsidRPr="00C615C3" w:rsidRDefault="00A35EC4" w:rsidP="00C615C3">
      <w:pPr>
        <w:pStyle w:val="ListParagraph"/>
        <w:rPr>
          <w:sz w:val="20"/>
          <w:szCs w:val="20"/>
        </w:rPr>
      </w:pPr>
      <w:hyperlink r:id="rId23" w:history="1">
        <w:r w:rsidR="00C615C3" w:rsidRPr="00B056B3">
          <w:rPr>
            <w:rStyle w:val="Hyperlink"/>
            <w:sz w:val="20"/>
            <w:szCs w:val="20"/>
          </w:rPr>
          <w:t>https://en.wikipedia.org/wiki/Transtheoretical_model</w:t>
        </w:r>
      </w:hyperlink>
      <w:r w:rsidR="00C615C3">
        <w:rPr>
          <w:sz w:val="20"/>
          <w:szCs w:val="20"/>
        </w:rPr>
        <w:t xml:space="preserve"> </w:t>
      </w:r>
    </w:p>
    <w:p w14:paraId="53952568" w14:textId="52826379" w:rsidR="00903BA4" w:rsidRDefault="00903BA4" w:rsidP="00903BA4">
      <w:pPr>
        <w:rPr>
          <w:sz w:val="20"/>
          <w:szCs w:val="20"/>
        </w:rPr>
      </w:pPr>
    </w:p>
    <w:p w14:paraId="6F2EF245" w14:textId="77777777" w:rsidR="00C615C3" w:rsidRPr="00903BA4" w:rsidRDefault="00C615C3" w:rsidP="00903BA4">
      <w:pPr>
        <w:rPr>
          <w:sz w:val="20"/>
          <w:szCs w:val="20"/>
        </w:rPr>
      </w:pPr>
    </w:p>
    <w:p w14:paraId="72BA521F" w14:textId="77777777" w:rsidR="00B13855" w:rsidRDefault="00B13855">
      <w:pPr>
        <w:rPr>
          <w:b/>
          <w:sz w:val="20"/>
          <w:szCs w:val="20"/>
        </w:rPr>
      </w:pPr>
    </w:p>
    <w:p w14:paraId="02A29B11" w14:textId="51CE4F05" w:rsidR="00176188" w:rsidRDefault="00176188">
      <w:pPr>
        <w:rPr>
          <w:b/>
          <w:sz w:val="20"/>
          <w:szCs w:val="20"/>
        </w:rPr>
      </w:pPr>
      <w:r w:rsidRPr="00176188">
        <w:rPr>
          <w:b/>
          <w:sz w:val="20"/>
          <w:szCs w:val="20"/>
        </w:rPr>
        <w:t>Contact</w:t>
      </w:r>
    </w:p>
    <w:p w14:paraId="0CCD8B55" w14:textId="4466F7D2" w:rsidR="00176188" w:rsidRDefault="00176188">
      <w:pPr>
        <w:rPr>
          <w:b/>
          <w:sz w:val="20"/>
          <w:szCs w:val="20"/>
        </w:rPr>
      </w:pPr>
    </w:p>
    <w:p w14:paraId="3D3E191E" w14:textId="17DF674B" w:rsidR="00176188" w:rsidRPr="00176188" w:rsidRDefault="00176188">
      <w:pPr>
        <w:rPr>
          <w:b/>
          <w:sz w:val="20"/>
          <w:szCs w:val="20"/>
        </w:rPr>
      </w:pPr>
      <w:r>
        <w:rPr>
          <w:b/>
          <w:noProof/>
          <w:sz w:val="20"/>
          <w:szCs w:val="20"/>
        </w:rPr>
        <w:drawing>
          <wp:inline distT="0" distB="0" distL="0" distR="0" wp14:anchorId="708A65AF" wp14:editId="2ECA29AA">
            <wp:extent cx="914400"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ris headshot ROUND.png"/>
                    <pic:cNvPicPr/>
                  </pic:nvPicPr>
                  <pic:blipFill>
                    <a:blip r:embed="rId24">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76A8BF63" w14:textId="77777777" w:rsidR="00176188" w:rsidRPr="00176188" w:rsidRDefault="00176188">
      <w:pPr>
        <w:rPr>
          <w:sz w:val="20"/>
          <w:szCs w:val="20"/>
        </w:rPr>
      </w:pPr>
    </w:p>
    <w:p w14:paraId="37A6EDB3" w14:textId="12859B54" w:rsidR="00176188" w:rsidRDefault="00176188">
      <w:pPr>
        <w:rPr>
          <w:sz w:val="20"/>
          <w:szCs w:val="20"/>
        </w:rPr>
      </w:pPr>
      <w:r w:rsidRPr="00176188">
        <w:rPr>
          <w:sz w:val="20"/>
          <w:szCs w:val="20"/>
        </w:rPr>
        <w:t xml:space="preserve">If you’d like to discuss measurement and KPI setting (or any other element of your legacy giving programme) </w:t>
      </w:r>
      <w:r w:rsidR="00C615C3">
        <w:rPr>
          <w:sz w:val="20"/>
          <w:szCs w:val="20"/>
        </w:rPr>
        <w:t xml:space="preserve">further, </w:t>
      </w:r>
      <w:r w:rsidRPr="00176188">
        <w:rPr>
          <w:sz w:val="20"/>
          <w:szCs w:val="20"/>
        </w:rPr>
        <w:t>please do get in touch.</w:t>
      </w:r>
    </w:p>
    <w:p w14:paraId="1F61F93A" w14:textId="77777777" w:rsidR="00176188" w:rsidRDefault="00176188"/>
    <w:p w14:paraId="1578FC7F" w14:textId="7E62C4AA" w:rsidR="00176188" w:rsidRPr="00176188" w:rsidRDefault="00A35EC4">
      <w:pPr>
        <w:rPr>
          <w:sz w:val="20"/>
          <w:szCs w:val="20"/>
        </w:rPr>
      </w:pPr>
      <w:hyperlink r:id="rId25" w:history="1">
        <w:r w:rsidR="00176188" w:rsidRPr="00176188">
          <w:rPr>
            <w:rStyle w:val="Hyperlink"/>
            <w:sz w:val="20"/>
            <w:szCs w:val="20"/>
          </w:rPr>
          <w:t>Chris@LegacyGivingExpert.co.uk</w:t>
        </w:r>
      </w:hyperlink>
    </w:p>
    <w:p w14:paraId="69C2D9D5" w14:textId="77777777" w:rsidR="00176188" w:rsidRPr="00176188" w:rsidRDefault="00176188">
      <w:pPr>
        <w:rPr>
          <w:sz w:val="20"/>
          <w:szCs w:val="20"/>
        </w:rPr>
      </w:pPr>
      <w:r w:rsidRPr="00176188">
        <w:rPr>
          <w:sz w:val="20"/>
          <w:szCs w:val="20"/>
        </w:rPr>
        <w:t>+4407970308981</w:t>
      </w:r>
    </w:p>
    <w:p w14:paraId="5872CF10" w14:textId="77777777" w:rsidR="00176188" w:rsidRPr="00176188" w:rsidRDefault="00A35EC4">
      <w:pPr>
        <w:rPr>
          <w:sz w:val="20"/>
          <w:szCs w:val="20"/>
        </w:rPr>
      </w:pPr>
      <w:hyperlink r:id="rId26" w:history="1">
        <w:r w:rsidR="00176188" w:rsidRPr="00176188">
          <w:rPr>
            <w:rStyle w:val="Hyperlink"/>
            <w:sz w:val="20"/>
            <w:szCs w:val="20"/>
          </w:rPr>
          <w:t>www.LegacyGivingExpert.co.uk</w:t>
        </w:r>
      </w:hyperlink>
      <w:r w:rsidR="00176188" w:rsidRPr="00176188">
        <w:rPr>
          <w:sz w:val="20"/>
          <w:szCs w:val="20"/>
        </w:rPr>
        <w:t xml:space="preserve"> </w:t>
      </w:r>
    </w:p>
    <w:p w14:paraId="07F4DB10" w14:textId="2EA8FC8A" w:rsidR="009E0652" w:rsidRPr="006C5AA7" w:rsidRDefault="000B2F60" w:rsidP="006C5AA7">
      <w:r>
        <w:rPr>
          <w:sz w:val="20"/>
          <w:szCs w:val="20"/>
        </w:rPr>
        <w:t xml:space="preserve">Follow </w:t>
      </w:r>
      <w:r w:rsidR="00176188" w:rsidRPr="00176188">
        <w:rPr>
          <w:sz w:val="20"/>
          <w:szCs w:val="20"/>
        </w:rPr>
        <w:t>chris</w:t>
      </w:r>
      <w:r w:rsidR="00176188" w:rsidRPr="000B2F60">
        <w:rPr>
          <w:b/>
          <w:sz w:val="20"/>
          <w:szCs w:val="20"/>
        </w:rPr>
        <w:t>i</w:t>
      </w:r>
      <w:r w:rsidR="00176188" w:rsidRPr="00176188">
        <w:rPr>
          <w:sz w:val="20"/>
          <w:szCs w:val="20"/>
        </w:rPr>
        <w:t>millward on Twitter</w:t>
      </w:r>
    </w:p>
    <w:p w14:paraId="4C2AA12D" w14:textId="30D7DE05" w:rsidR="000B4466" w:rsidRPr="009E0652" w:rsidRDefault="000B4466" w:rsidP="009E0652">
      <w:pPr>
        <w:rPr>
          <w:rFonts w:ascii="Helvetica" w:eastAsia="Times New Roman" w:hAnsi="Helvetica" w:cs="Times New Roman"/>
          <w:b/>
          <w:sz w:val="21"/>
          <w:szCs w:val="21"/>
          <w:highlight w:val="lightGray"/>
        </w:rPr>
      </w:pPr>
    </w:p>
    <w:sectPr w:rsidR="000B4466" w:rsidRPr="009E0652" w:rsidSect="00AB4A24">
      <w:footerReference w:type="default" r:id="rId27"/>
      <w:pgSz w:w="11900" w:h="168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C460B" w14:textId="77777777" w:rsidR="00A35EC4" w:rsidRDefault="00A35EC4" w:rsidP="00740343">
      <w:r>
        <w:separator/>
      </w:r>
    </w:p>
  </w:endnote>
  <w:endnote w:type="continuationSeparator" w:id="0">
    <w:p w14:paraId="640F2700" w14:textId="77777777" w:rsidR="00A35EC4" w:rsidRDefault="00A35EC4" w:rsidP="0074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A17FD" w14:textId="77777777" w:rsidR="00740343" w:rsidRDefault="00740343" w:rsidP="00740343">
    <w:pPr>
      <w:pStyle w:val="Footer"/>
      <w:jc w:val="right"/>
      <w:rPr>
        <w:sz w:val="16"/>
        <w:szCs w:val="16"/>
      </w:rPr>
    </w:pPr>
    <w:r>
      <w:rPr>
        <w:sz w:val="16"/>
        <w:szCs w:val="16"/>
      </w:rPr>
      <w:t>Chris Millward</w:t>
    </w:r>
  </w:p>
  <w:p w14:paraId="60D70054" w14:textId="77777777" w:rsidR="00740343" w:rsidRDefault="00740343" w:rsidP="00740343">
    <w:pPr>
      <w:pStyle w:val="Footer"/>
      <w:jc w:val="right"/>
      <w:rPr>
        <w:sz w:val="16"/>
        <w:szCs w:val="16"/>
      </w:rPr>
    </w:pPr>
    <w:r>
      <w:rPr>
        <w:sz w:val="16"/>
        <w:szCs w:val="16"/>
      </w:rPr>
      <w:t>Founder, Legacy Giving Expert</w:t>
    </w:r>
  </w:p>
  <w:p w14:paraId="333471EE" w14:textId="70E3931B" w:rsidR="00740343" w:rsidRPr="00740343" w:rsidRDefault="009E0652" w:rsidP="00740343">
    <w:pPr>
      <w:pStyle w:val="Footer"/>
      <w:jc w:val="right"/>
      <w:rPr>
        <w:sz w:val="16"/>
        <w:szCs w:val="16"/>
      </w:rPr>
    </w:pPr>
    <w:r>
      <w:rPr>
        <w:sz w:val="16"/>
        <w:szCs w:val="16"/>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00FAC" w14:textId="77777777" w:rsidR="00A35EC4" w:rsidRDefault="00A35EC4" w:rsidP="00740343">
      <w:r>
        <w:separator/>
      </w:r>
    </w:p>
  </w:footnote>
  <w:footnote w:type="continuationSeparator" w:id="0">
    <w:p w14:paraId="081A07AA" w14:textId="77777777" w:rsidR="00A35EC4" w:rsidRDefault="00A35EC4" w:rsidP="00740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0E00"/>
    <w:multiLevelType w:val="hybridMultilevel"/>
    <w:tmpl w:val="AF3C14B2"/>
    <w:lvl w:ilvl="0" w:tplc="8CD090D8">
      <w:numFmt w:val="bullet"/>
      <w:lvlText w:val="-"/>
      <w:lvlJc w:val="left"/>
      <w:pPr>
        <w:ind w:left="720" w:hanging="360"/>
      </w:pPr>
      <w:rPr>
        <w:rFonts w:ascii="Helvetica" w:eastAsia="Times New Roman" w:hAnsi="Helvetic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170C"/>
    <w:multiLevelType w:val="hybridMultilevel"/>
    <w:tmpl w:val="BD62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D2FE2"/>
    <w:multiLevelType w:val="hybridMultilevel"/>
    <w:tmpl w:val="808AC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2003D"/>
    <w:multiLevelType w:val="hybridMultilevel"/>
    <w:tmpl w:val="8A821DB8"/>
    <w:lvl w:ilvl="0" w:tplc="8CD090D8">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BA3B26"/>
    <w:multiLevelType w:val="hybridMultilevel"/>
    <w:tmpl w:val="C7EC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04390"/>
    <w:multiLevelType w:val="hybridMultilevel"/>
    <w:tmpl w:val="6C02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023F6E"/>
    <w:multiLevelType w:val="hybridMultilevel"/>
    <w:tmpl w:val="61A22378"/>
    <w:lvl w:ilvl="0" w:tplc="8CD090D8">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623E09"/>
    <w:multiLevelType w:val="hybridMultilevel"/>
    <w:tmpl w:val="549404DE"/>
    <w:lvl w:ilvl="0" w:tplc="8CD090D8">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D46F87"/>
    <w:multiLevelType w:val="hybridMultilevel"/>
    <w:tmpl w:val="11484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AD16E0"/>
    <w:multiLevelType w:val="hybridMultilevel"/>
    <w:tmpl w:val="815AB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FE09DA"/>
    <w:multiLevelType w:val="multilevel"/>
    <w:tmpl w:val="5D340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3"/>
  </w:num>
  <w:num w:numId="5">
    <w:abstractNumId w:val="0"/>
  </w:num>
  <w:num w:numId="6">
    <w:abstractNumId w:val="10"/>
  </w:num>
  <w:num w:numId="7">
    <w:abstractNumId w:val="2"/>
  </w:num>
  <w:num w:numId="8">
    <w:abstractNumId w:val="4"/>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7C"/>
    <w:rsid w:val="00022234"/>
    <w:rsid w:val="000810B2"/>
    <w:rsid w:val="000B2F60"/>
    <w:rsid w:val="000B4466"/>
    <w:rsid w:val="00176188"/>
    <w:rsid w:val="001B0DB7"/>
    <w:rsid w:val="001B19C4"/>
    <w:rsid w:val="001E76D1"/>
    <w:rsid w:val="00237AE7"/>
    <w:rsid w:val="00283948"/>
    <w:rsid w:val="002C4800"/>
    <w:rsid w:val="002E02A5"/>
    <w:rsid w:val="00312490"/>
    <w:rsid w:val="00374607"/>
    <w:rsid w:val="004302C2"/>
    <w:rsid w:val="0043188D"/>
    <w:rsid w:val="00456F8D"/>
    <w:rsid w:val="00501B46"/>
    <w:rsid w:val="0059125C"/>
    <w:rsid w:val="005C017E"/>
    <w:rsid w:val="00603598"/>
    <w:rsid w:val="0060527B"/>
    <w:rsid w:val="006C5AA7"/>
    <w:rsid w:val="00740343"/>
    <w:rsid w:val="00761063"/>
    <w:rsid w:val="00785EB0"/>
    <w:rsid w:val="008B5F57"/>
    <w:rsid w:val="008F3E55"/>
    <w:rsid w:val="00903BA4"/>
    <w:rsid w:val="0093251E"/>
    <w:rsid w:val="00955A01"/>
    <w:rsid w:val="009B117D"/>
    <w:rsid w:val="009E0652"/>
    <w:rsid w:val="00A00E53"/>
    <w:rsid w:val="00A35EC4"/>
    <w:rsid w:val="00A40790"/>
    <w:rsid w:val="00A5697C"/>
    <w:rsid w:val="00A60770"/>
    <w:rsid w:val="00A72C35"/>
    <w:rsid w:val="00AB4A24"/>
    <w:rsid w:val="00B00DFD"/>
    <w:rsid w:val="00B13855"/>
    <w:rsid w:val="00B167FC"/>
    <w:rsid w:val="00B428F2"/>
    <w:rsid w:val="00C01E32"/>
    <w:rsid w:val="00C20C37"/>
    <w:rsid w:val="00C40612"/>
    <w:rsid w:val="00C615C3"/>
    <w:rsid w:val="00DF2910"/>
    <w:rsid w:val="00E73988"/>
    <w:rsid w:val="00E97F8D"/>
    <w:rsid w:val="00F43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EDF3"/>
  <w15:chartTrackingRefBased/>
  <w15:docId w15:val="{0B0E3EEE-CCD8-994F-B779-96BFEED7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lang w:val="en-GB"/>
    </w:rPr>
  </w:style>
  <w:style w:type="paragraph" w:styleId="Heading4">
    <w:name w:val="heading 4"/>
    <w:basedOn w:val="Normal"/>
    <w:link w:val="Heading4Char"/>
    <w:uiPriority w:val="9"/>
    <w:qFormat/>
    <w:rsid w:val="0093251E"/>
    <w:pPr>
      <w:spacing w:before="100" w:beforeAutospacing="1" w:after="100" w:afterAutospacing="1"/>
      <w:outlineLvl w:val="3"/>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697C"/>
    <w:pPr>
      <w:spacing w:before="100" w:beforeAutospacing="1" w:after="100" w:afterAutospacing="1"/>
    </w:pPr>
    <w:rPr>
      <w:rFonts w:ascii="Times New Roman" w:eastAsia="Times New Roman" w:hAnsi="Times New Roman" w:cs="Times New Roman"/>
      <w:lang w:val="en-US"/>
    </w:rPr>
  </w:style>
  <w:style w:type="character" w:customStyle="1" w:styleId="x-el">
    <w:name w:val="x-el"/>
    <w:basedOn w:val="DefaultParagraphFont"/>
    <w:rsid w:val="00A5697C"/>
  </w:style>
  <w:style w:type="character" w:styleId="Strong">
    <w:name w:val="Strong"/>
    <w:basedOn w:val="DefaultParagraphFont"/>
    <w:uiPriority w:val="22"/>
    <w:qFormat/>
    <w:rsid w:val="00A5697C"/>
    <w:rPr>
      <w:b/>
      <w:bCs/>
    </w:rPr>
  </w:style>
  <w:style w:type="paragraph" w:styleId="Header">
    <w:name w:val="header"/>
    <w:basedOn w:val="Normal"/>
    <w:link w:val="HeaderChar"/>
    <w:uiPriority w:val="99"/>
    <w:unhideWhenUsed/>
    <w:rsid w:val="00740343"/>
    <w:pPr>
      <w:tabs>
        <w:tab w:val="center" w:pos="4680"/>
        <w:tab w:val="right" w:pos="9360"/>
      </w:tabs>
    </w:pPr>
  </w:style>
  <w:style w:type="character" w:customStyle="1" w:styleId="HeaderChar">
    <w:name w:val="Header Char"/>
    <w:basedOn w:val="DefaultParagraphFont"/>
    <w:link w:val="Header"/>
    <w:uiPriority w:val="99"/>
    <w:rsid w:val="00740343"/>
    <w:rPr>
      <w:lang w:val="en-GB"/>
    </w:rPr>
  </w:style>
  <w:style w:type="paragraph" w:styleId="Footer">
    <w:name w:val="footer"/>
    <w:basedOn w:val="Normal"/>
    <w:link w:val="FooterChar"/>
    <w:uiPriority w:val="99"/>
    <w:unhideWhenUsed/>
    <w:rsid w:val="00740343"/>
    <w:pPr>
      <w:tabs>
        <w:tab w:val="center" w:pos="4680"/>
        <w:tab w:val="right" w:pos="9360"/>
      </w:tabs>
    </w:pPr>
  </w:style>
  <w:style w:type="character" w:customStyle="1" w:styleId="FooterChar">
    <w:name w:val="Footer Char"/>
    <w:basedOn w:val="DefaultParagraphFont"/>
    <w:link w:val="Footer"/>
    <w:uiPriority w:val="99"/>
    <w:rsid w:val="00740343"/>
    <w:rPr>
      <w:lang w:val="en-GB"/>
    </w:rPr>
  </w:style>
  <w:style w:type="table" w:styleId="TableGrid">
    <w:name w:val="Table Grid"/>
    <w:basedOn w:val="TableNormal"/>
    <w:uiPriority w:val="39"/>
    <w:rsid w:val="00740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88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188D"/>
    <w:rPr>
      <w:rFonts w:ascii="Times New Roman" w:eastAsiaTheme="minorEastAsia" w:hAnsi="Times New Roman" w:cs="Times New Roman"/>
      <w:sz w:val="18"/>
      <w:szCs w:val="18"/>
      <w:lang w:val="en-GB"/>
    </w:rPr>
  </w:style>
  <w:style w:type="paragraph" w:styleId="ListParagraph">
    <w:name w:val="List Paragraph"/>
    <w:basedOn w:val="Normal"/>
    <w:uiPriority w:val="34"/>
    <w:qFormat/>
    <w:rsid w:val="0043188D"/>
    <w:pPr>
      <w:ind w:left="720"/>
      <w:contextualSpacing/>
    </w:pPr>
  </w:style>
  <w:style w:type="character" w:styleId="Hyperlink">
    <w:name w:val="Hyperlink"/>
    <w:basedOn w:val="DefaultParagraphFont"/>
    <w:uiPriority w:val="99"/>
    <w:unhideWhenUsed/>
    <w:rsid w:val="0093251E"/>
    <w:rPr>
      <w:color w:val="0563C1" w:themeColor="hyperlink"/>
      <w:u w:val="single"/>
    </w:rPr>
  </w:style>
  <w:style w:type="character" w:styleId="UnresolvedMention">
    <w:name w:val="Unresolved Mention"/>
    <w:basedOn w:val="DefaultParagraphFont"/>
    <w:uiPriority w:val="99"/>
    <w:semiHidden/>
    <w:unhideWhenUsed/>
    <w:rsid w:val="0093251E"/>
    <w:rPr>
      <w:color w:val="605E5C"/>
      <w:shd w:val="clear" w:color="auto" w:fill="E1DFDD"/>
    </w:rPr>
  </w:style>
  <w:style w:type="character" w:customStyle="1" w:styleId="Heading4Char">
    <w:name w:val="Heading 4 Char"/>
    <w:basedOn w:val="DefaultParagraphFont"/>
    <w:link w:val="Heading4"/>
    <w:uiPriority w:val="9"/>
    <w:rsid w:val="0093251E"/>
    <w:rPr>
      <w:rFonts w:ascii="Times New Roman" w:eastAsia="Times New Roman" w:hAnsi="Times New Roman" w:cs="Times New Roman"/>
      <w:b/>
      <w:bCs/>
    </w:rPr>
  </w:style>
  <w:style w:type="character" w:styleId="FollowedHyperlink">
    <w:name w:val="FollowedHyperlink"/>
    <w:basedOn w:val="DefaultParagraphFont"/>
    <w:uiPriority w:val="99"/>
    <w:semiHidden/>
    <w:unhideWhenUsed/>
    <w:rsid w:val="00C615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887462">
      <w:bodyDiv w:val="1"/>
      <w:marLeft w:val="0"/>
      <w:marRight w:val="0"/>
      <w:marTop w:val="0"/>
      <w:marBottom w:val="0"/>
      <w:divBdr>
        <w:top w:val="none" w:sz="0" w:space="0" w:color="auto"/>
        <w:left w:val="none" w:sz="0" w:space="0" w:color="auto"/>
        <w:bottom w:val="none" w:sz="0" w:space="0" w:color="auto"/>
        <w:right w:val="none" w:sz="0" w:space="0" w:color="auto"/>
      </w:divBdr>
      <w:divsChild>
        <w:div w:id="1437797059">
          <w:marLeft w:val="0"/>
          <w:marRight w:val="0"/>
          <w:marTop w:val="0"/>
          <w:marBottom w:val="480"/>
          <w:divBdr>
            <w:top w:val="none" w:sz="0" w:space="0" w:color="auto"/>
            <w:left w:val="none" w:sz="0" w:space="0" w:color="auto"/>
            <w:bottom w:val="none" w:sz="0" w:space="0" w:color="auto"/>
            <w:right w:val="none" w:sz="0" w:space="0" w:color="auto"/>
          </w:divBdr>
          <w:divsChild>
            <w:div w:id="168064774">
              <w:marLeft w:val="0"/>
              <w:marRight w:val="0"/>
              <w:marTop w:val="0"/>
              <w:marBottom w:val="360"/>
              <w:divBdr>
                <w:top w:val="none" w:sz="0" w:space="0" w:color="auto"/>
                <w:left w:val="none" w:sz="0" w:space="0" w:color="auto"/>
                <w:bottom w:val="none" w:sz="0" w:space="0" w:color="auto"/>
                <w:right w:val="none" w:sz="0" w:space="0" w:color="auto"/>
              </w:divBdr>
            </w:div>
          </w:divsChild>
        </w:div>
        <w:div w:id="683358235">
          <w:marLeft w:val="0"/>
          <w:marRight w:val="0"/>
          <w:marTop w:val="0"/>
          <w:marBottom w:val="480"/>
          <w:divBdr>
            <w:top w:val="none" w:sz="0" w:space="0" w:color="auto"/>
            <w:left w:val="none" w:sz="0" w:space="0" w:color="auto"/>
            <w:bottom w:val="none" w:sz="0" w:space="0" w:color="auto"/>
            <w:right w:val="none" w:sz="0" w:space="0" w:color="auto"/>
          </w:divBdr>
          <w:divsChild>
            <w:div w:id="2018847298">
              <w:marLeft w:val="0"/>
              <w:marRight w:val="0"/>
              <w:marTop w:val="0"/>
              <w:marBottom w:val="360"/>
              <w:divBdr>
                <w:top w:val="none" w:sz="0" w:space="0" w:color="auto"/>
                <w:left w:val="none" w:sz="0" w:space="0" w:color="auto"/>
                <w:bottom w:val="none" w:sz="0" w:space="0" w:color="auto"/>
                <w:right w:val="none" w:sz="0" w:space="0" w:color="auto"/>
              </w:divBdr>
            </w:div>
          </w:divsChild>
        </w:div>
        <w:div w:id="1374573835">
          <w:marLeft w:val="0"/>
          <w:marRight w:val="0"/>
          <w:marTop w:val="0"/>
          <w:marBottom w:val="480"/>
          <w:divBdr>
            <w:top w:val="none" w:sz="0" w:space="0" w:color="auto"/>
            <w:left w:val="none" w:sz="0" w:space="0" w:color="auto"/>
            <w:bottom w:val="none" w:sz="0" w:space="0" w:color="auto"/>
            <w:right w:val="none" w:sz="0" w:space="0" w:color="auto"/>
          </w:divBdr>
          <w:divsChild>
            <w:div w:id="221142969">
              <w:marLeft w:val="0"/>
              <w:marRight w:val="0"/>
              <w:marTop w:val="0"/>
              <w:marBottom w:val="360"/>
              <w:divBdr>
                <w:top w:val="none" w:sz="0" w:space="0" w:color="auto"/>
                <w:left w:val="none" w:sz="0" w:space="0" w:color="auto"/>
                <w:bottom w:val="none" w:sz="0" w:space="0" w:color="auto"/>
                <w:right w:val="none" w:sz="0" w:space="0" w:color="auto"/>
              </w:divBdr>
            </w:div>
          </w:divsChild>
        </w:div>
        <w:div w:id="735275833">
          <w:marLeft w:val="0"/>
          <w:marRight w:val="0"/>
          <w:marTop w:val="0"/>
          <w:marBottom w:val="480"/>
          <w:divBdr>
            <w:top w:val="none" w:sz="0" w:space="0" w:color="auto"/>
            <w:left w:val="none" w:sz="0" w:space="0" w:color="auto"/>
            <w:bottom w:val="none" w:sz="0" w:space="0" w:color="auto"/>
            <w:right w:val="none" w:sz="0" w:space="0" w:color="auto"/>
          </w:divBdr>
          <w:divsChild>
            <w:div w:id="936015541">
              <w:marLeft w:val="0"/>
              <w:marRight w:val="0"/>
              <w:marTop w:val="0"/>
              <w:marBottom w:val="360"/>
              <w:divBdr>
                <w:top w:val="none" w:sz="0" w:space="0" w:color="auto"/>
                <w:left w:val="none" w:sz="0" w:space="0" w:color="auto"/>
                <w:bottom w:val="none" w:sz="0" w:space="0" w:color="auto"/>
                <w:right w:val="none" w:sz="0" w:space="0" w:color="auto"/>
              </w:divBdr>
            </w:div>
          </w:divsChild>
        </w:div>
        <w:div w:id="529417559">
          <w:marLeft w:val="0"/>
          <w:marRight w:val="0"/>
          <w:marTop w:val="0"/>
          <w:marBottom w:val="480"/>
          <w:divBdr>
            <w:top w:val="none" w:sz="0" w:space="0" w:color="auto"/>
            <w:left w:val="none" w:sz="0" w:space="0" w:color="auto"/>
            <w:bottom w:val="none" w:sz="0" w:space="0" w:color="auto"/>
            <w:right w:val="none" w:sz="0" w:space="0" w:color="auto"/>
          </w:divBdr>
          <w:divsChild>
            <w:div w:id="503711038">
              <w:marLeft w:val="0"/>
              <w:marRight w:val="0"/>
              <w:marTop w:val="0"/>
              <w:marBottom w:val="360"/>
              <w:divBdr>
                <w:top w:val="none" w:sz="0" w:space="0" w:color="auto"/>
                <w:left w:val="none" w:sz="0" w:space="0" w:color="auto"/>
                <w:bottom w:val="none" w:sz="0" w:space="0" w:color="auto"/>
                <w:right w:val="none" w:sz="0" w:space="0" w:color="auto"/>
              </w:divBdr>
            </w:div>
          </w:divsChild>
        </w:div>
        <w:div w:id="1446534087">
          <w:marLeft w:val="0"/>
          <w:marRight w:val="0"/>
          <w:marTop w:val="0"/>
          <w:marBottom w:val="480"/>
          <w:divBdr>
            <w:top w:val="none" w:sz="0" w:space="0" w:color="auto"/>
            <w:left w:val="none" w:sz="0" w:space="0" w:color="auto"/>
            <w:bottom w:val="none" w:sz="0" w:space="0" w:color="auto"/>
            <w:right w:val="none" w:sz="0" w:space="0" w:color="auto"/>
          </w:divBdr>
          <w:divsChild>
            <w:div w:id="965741331">
              <w:marLeft w:val="0"/>
              <w:marRight w:val="0"/>
              <w:marTop w:val="0"/>
              <w:marBottom w:val="360"/>
              <w:divBdr>
                <w:top w:val="none" w:sz="0" w:space="0" w:color="auto"/>
                <w:left w:val="none" w:sz="0" w:space="0" w:color="auto"/>
                <w:bottom w:val="none" w:sz="0" w:space="0" w:color="auto"/>
                <w:right w:val="none" w:sz="0" w:space="0" w:color="auto"/>
              </w:divBdr>
            </w:div>
          </w:divsChild>
        </w:div>
        <w:div w:id="371613485">
          <w:marLeft w:val="0"/>
          <w:marRight w:val="0"/>
          <w:marTop w:val="0"/>
          <w:marBottom w:val="480"/>
          <w:divBdr>
            <w:top w:val="none" w:sz="0" w:space="0" w:color="auto"/>
            <w:left w:val="none" w:sz="0" w:space="0" w:color="auto"/>
            <w:bottom w:val="none" w:sz="0" w:space="0" w:color="auto"/>
            <w:right w:val="none" w:sz="0" w:space="0" w:color="auto"/>
          </w:divBdr>
          <w:divsChild>
            <w:div w:id="19525465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2757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en.wikipedia.org/wiki/Transtheoretical_model" TargetMode="External"/><Relationship Id="rId18" Type="http://schemas.openxmlformats.org/officeDocument/2006/relationships/hyperlink" Target="https://www.legacyforesight.co.uk/" TargetMode="External"/><Relationship Id="rId26" Type="http://schemas.openxmlformats.org/officeDocument/2006/relationships/hyperlink" Target="http://www.LegacyGivingExpert.co.uk" TargetMode="External"/><Relationship Id="rId3" Type="http://schemas.openxmlformats.org/officeDocument/2006/relationships/settings" Target="settings.xml"/><Relationship Id="rId21" Type="http://schemas.openxmlformats.org/officeDocument/2006/relationships/hyperlink" Target="https://www.bi.team/blogs/applying-behavioural-insights-to-legacy-giving/" TargetMode="Externa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hyperlink" Target="https://www.dsc.org.uk/publication/legacy-memory-fundraising/" TargetMode="External"/><Relationship Id="rId25" Type="http://schemas.openxmlformats.org/officeDocument/2006/relationships/hyperlink" Target="mailto:Chris@LegacyGivingExpert.co.uk" TargetMode="External"/><Relationship Id="rId2" Type="http://schemas.openxmlformats.org/officeDocument/2006/relationships/styles" Target="styles.xml"/><Relationship Id="rId16" Type="http://schemas.openxmlformats.org/officeDocument/2006/relationships/hyperlink" Target="https://legacymanagement.org.uk/" TargetMode="External"/><Relationship Id="rId20" Type="http://schemas.openxmlformats.org/officeDocument/2006/relationships/hyperlink" Target="https://plannedgivingadvisors.com/tag/russell-jam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institute-of-fundraising.org.uk/groups/sig-legacy-marketing-and-in-memoriam/" TargetMode="External"/><Relationship Id="rId23" Type="http://schemas.openxmlformats.org/officeDocument/2006/relationships/hyperlink" Target="https://en.wikipedia.org/wiki/Transtheoretical_model" TargetMode="External"/><Relationship Id="rId28"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https://smeeandford.com/"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image" Target="media/image2.gif"/><Relationship Id="rId22" Type="http://schemas.openxmlformats.org/officeDocument/2006/relationships/hyperlink" Target="https://www.pocketbook.co.uk/blog/2017/08/22/robert-kaplan-david-norton-balanced-scorecard/" TargetMode="Externa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8C4F42-D7AB-F04D-B5BE-6452B4C2BFAA}" type="doc">
      <dgm:prSet loTypeId="urn:microsoft.com/office/officeart/2005/8/layout/equation1" loCatId="" qsTypeId="urn:microsoft.com/office/officeart/2005/8/quickstyle/simple1" qsCatId="simple" csTypeId="urn:microsoft.com/office/officeart/2005/8/colors/accent0_1" csCatId="mainScheme" phldr="1"/>
      <dgm:spPr/>
      <dgm:t>
        <a:bodyPr/>
        <a:lstStyle/>
        <a:p>
          <a:endParaRPr lang="en-US"/>
        </a:p>
      </dgm:t>
    </dgm:pt>
    <dgm:pt modelId="{119C5655-D319-1046-BEF1-F8179EF6B03A}">
      <dgm:prSet phldrT="[Text]"/>
      <dgm:spPr/>
      <dgm:t>
        <a:bodyPr/>
        <a:lstStyle/>
        <a:p>
          <a:r>
            <a:rPr lang="en-US"/>
            <a:t>Awareness / Hand-raisers</a:t>
          </a:r>
        </a:p>
      </dgm:t>
    </dgm:pt>
    <dgm:pt modelId="{1E528D87-E1AE-324C-9A3E-C8473EB5B37D}" type="parTrans" cxnId="{86513C0D-D570-F74A-9866-07973F81875F}">
      <dgm:prSet/>
      <dgm:spPr/>
      <dgm:t>
        <a:bodyPr/>
        <a:lstStyle/>
        <a:p>
          <a:endParaRPr lang="en-US"/>
        </a:p>
      </dgm:t>
    </dgm:pt>
    <dgm:pt modelId="{74135D48-CB8B-6B47-8C38-4FB68F06A74F}" type="sibTrans" cxnId="{86513C0D-D570-F74A-9866-07973F81875F}">
      <dgm:prSet/>
      <dgm:spPr/>
      <dgm:t>
        <a:bodyPr/>
        <a:lstStyle/>
        <a:p>
          <a:endParaRPr lang="en-US"/>
        </a:p>
      </dgm:t>
    </dgm:pt>
    <dgm:pt modelId="{DEFF5A64-C873-EF46-ABB3-072298D9ABA5}">
      <dgm:prSet phldrT="[Text]"/>
      <dgm:spPr/>
      <dgm:t>
        <a:bodyPr/>
        <a:lstStyle/>
        <a:p>
          <a:r>
            <a:rPr lang="en-US"/>
            <a:t>Active consideration</a:t>
          </a:r>
        </a:p>
      </dgm:t>
    </dgm:pt>
    <dgm:pt modelId="{7DD15660-4F4E-0F4A-829C-0B0A28BF10DD}" type="parTrans" cxnId="{F7B93D37-CCF3-1142-A110-3A816CF7302F}">
      <dgm:prSet/>
      <dgm:spPr/>
      <dgm:t>
        <a:bodyPr/>
        <a:lstStyle/>
        <a:p>
          <a:endParaRPr lang="en-US"/>
        </a:p>
      </dgm:t>
    </dgm:pt>
    <dgm:pt modelId="{C1AAF836-7090-A247-8C3E-8EF194F96599}" type="sibTrans" cxnId="{F7B93D37-CCF3-1142-A110-3A816CF7302F}">
      <dgm:prSet/>
      <dgm:spPr/>
      <dgm:t>
        <a:bodyPr/>
        <a:lstStyle/>
        <a:p>
          <a:endParaRPr lang="en-US"/>
        </a:p>
      </dgm:t>
    </dgm:pt>
    <dgm:pt modelId="{8F478DCE-2A6E-6043-8F50-97401930A29D}">
      <dgm:prSet phldrT="[Text]"/>
      <dgm:spPr/>
      <dgm:t>
        <a:bodyPr/>
        <a:lstStyle/>
        <a:p>
          <a:r>
            <a:rPr lang="en-US"/>
            <a:t>Action / Conversion</a:t>
          </a:r>
        </a:p>
      </dgm:t>
    </dgm:pt>
    <dgm:pt modelId="{E777B251-095D-4F4B-ACD4-075E3FA4FD42}" type="parTrans" cxnId="{452CE86B-5D4D-D944-8222-97A92B8EE006}">
      <dgm:prSet/>
      <dgm:spPr/>
      <dgm:t>
        <a:bodyPr/>
        <a:lstStyle/>
        <a:p>
          <a:endParaRPr lang="en-US"/>
        </a:p>
      </dgm:t>
    </dgm:pt>
    <dgm:pt modelId="{B23EF073-5928-AC4B-AF20-9EFFF5362C13}" type="sibTrans" cxnId="{452CE86B-5D4D-D944-8222-97A92B8EE006}">
      <dgm:prSet/>
      <dgm:spPr/>
      <dgm:t>
        <a:bodyPr/>
        <a:lstStyle/>
        <a:p>
          <a:endParaRPr lang="en-US"/>
        </a:p>
      </dgm:t>
    </dgm:pt>
    <dgm:pt modelId="{D7AC38FB-F715-9C4F-B6FE-D862762DC611}">
      <dgm:prSet/>
      <dgm:spPr/>
      <dgm:t>
        <a:bodyPr/>
        <a:lstStyle/>
        <a:p>
          <a:r>
            <a:rPr lang="en-US"/>
            <a:t>Stewardship / Maintenance</a:t>
          </a:r>
        </a:p>
      </dgm:t>
    </dgm:pt>
    <dgm:pt modelId="{081BC287-4DFF-2447-B7BE-A41649E3ECEB}" type="parTrans" cxnId="{23F23539-DA8C-E94F-8C1A-FED16E52F100}">
      <dgm:prSet/>
      <dgm:spPr/>
      <dgm:t>
        <a:bodyPr/>
        <a:lstStyle/>
        <a:p>
          <a:endParaRPr lang="en-US"/>
        </a:p>
      </dgm:t>
    </dgm:pt>
    <dgm:pt modelId="{5DBC57EC-921A-3741-9B35-FBB7472E4325}" type="sibTrans" cxnId="{23F23539-DA8C-E94F-8C1A-FED16E52F100}">
      <dgm:prSet/>
      <dgm:spPr/>
      <dgm:t>
        <a:bodyPr/>
        <a:lstStyle/>
        <a:p>
          <a:endParaRPr lang="en-US"/>
        </a:p>
      </dgm:t>
    </dgm:pt>
    <dgm:pt modelId="{CE51C099-763D-D143-8AC5-E9668ACFDA16}">
      <dgm:prSet/>
      <dgm:spPr/>
      <dgm:t>
        <a:bodyPr/>
        <a:lstStyle/>
        <a:p>
          <a:r>
            <a:rPr lang="en-US"/>
            <a:t>Gift/ Administration</a:t>
          </a:r>
        </a:p>
      </dgm:t>
    </dgm:pt>
    <dgm:pt modelId="{FC36311C-2DCA-6E4C-896F-4585FC8F4B29}" type="parTrans" cxnId="{67C7525D-861D-EE48-A24C-C1F8B35DB4DB}">
      <dgm:prSet/>
      <dgm:spPr/>
      <dgm:t>
        <a:bodyPr/>
        <a:lstStyle/>
        <a:p>
          <a:endParaRPr lang="en-US"/>
        </a:p>
      </dgm:t>
    </dgm:pt>
    <dgm:pt modelId="{59B909C9-4A57-3F4F-B62D-0AED4E007407}" type="sibTrans" cxnId="{67C7525D-861D-EE48-A24C-C1F8B35DB4DB}">
      <dgm:prSet/>
      <dgm:spPr/>
      <dgm:t>
        <a:bodyPr/>
        <a:lstStyle/>
        <a:p>
          <a:endParaRPr lang="en-US"/>
        </a:p>
      </dgm:t>
    </dgm:pt>
    <dgm:pt modelId="{555D7D89-A17B-3841-A6F4-0BBD1C8DC8D7}" type="pres">
      <dgm:prSet presAssocID="{838C4F42-D7AB-F04D-B5BE-6452B4C2BFAA}" presName="linearFlow" presStyleCnt="0">
        <dgm:presLayoutVars>
          <dgm:dir/>
          <dgm:resizeHandles val="exact"/>
        </dgm:presLayoutVars>
      </dgm:prSet>
      <dgm:spPr/>
    </dgm:pt>
    <dgm:pt modelId="{DCE294FB-5CFF-5B41-B728-F5AA73305D42}" type="pres">
      <dgm:prSet presAssocID="{119C5655-D319-1046-BEF1-F8179EF6B03A}" presName="node" presStyleLbl="node1" presStyleIdx="0" presStyleCnt="5">
        <dgm:presLayoutVars>
          <dgm:bulletEnabled val="1"/>
        </dgm:presLayoutVars>
      </dgm:prSet>
      <dgm:spPr/>
    </dgm:pt>
    <dgm:pt modelId="{67162C80-661F-9F4D-98B7-062B73DFC482}" type="pres">
      <dgm:prSet presAssocID="{74135D48-CB8B-6B47-8C38-4FB68F06A74F}" presName="spacerL" presStyleCnt="0"/>
      <dgm:spPr/>
    </dgm:pt>
    <dgm:pt modelId="{657A6FE6-8ACB-A341-B8D7-85BF932A653D}" type="pres">
      <dgm:prSet presAssocID="{74135D48-CB8B-6B47-8C38-4FB68F06A74F}" presName="sibTrans" presStyleLbl="sibTrans2D1" presStyleIdx="0" presStyleCnt="4"/>
      <dgm:spPr/>
    </dgm:pt>
    <dgm:pt modelId="{0343026E-E803-4044-9DB2-C74AA7CC001B}" type="pres">
      <dgm:prSet presAssocID="{74135D48-CB8B-6B47-8C38-4FB68F06A74F}" presName="spacerR" presStyleCnt="0"/>
      <dgm:spPr/>
    </dgm:pt>
    <dgm:pt modelId="{808172E6-3496-F142-88DB-85E802FD7BB1}" type="pres">
      <dgm:prSet presAssocID="{DEFF5A64-C873-EF46-ABB3-072298D9ABA5}" presName="node" presStyleLbl="node1" presStyleIdx="1" presStyleCnt="5">
        <dgm:presLayoutVars>
          <dgm:bulletEnabled val="1"/>
        </dgm:presLayoutVars>
      </dgm:prSet>
      <dgm:spPr/>
    </dgm:pt>
    <dgm:pt modelId="{1B843761-5668-B144-988B-3613BC982961}" type="pres">
      <dgm:prSet presAssocID="{C1AAF836-7090-A247-8C3E-8EF194F96599}" presName="spacerL" presStyleCnt="0"/>
      <dgm:spPr/>
    </dgm:pt>
    <dgm:pt modelId="{C6208472-D234-C543-B482-85B47704AFB1}" type="pres">
      <dgm:prSet presAssocID="{C1AAF836-7090-A247-8C3E-8EF194F96599}" presName="sibTrans" presStyleLbl="sibTrans2D1" presStyleIdx="1" presStyleCnt="4"/>
      <dgm:spPr/>
    </dgm:pt>
    <dgm:pt modelId="{9830A2C4-2854-B149-9CB4-086C9C0AFD18}" type="pres">
      <dgm:prSet presAssocID="{C1AAF836-7090-A247-8C3E-8EF194F96599}" presName="spacerR" presStyleCnt="0"/>
      <dgm:spPr/>
    </dgm:pt>
    <dgm:pt modelId="{79304B59-EB88-D04B-913D-7066B9818CB9}" type="pres">
      <dgm:prSet presAssocID="{8F478DCE-2A6E-6043-8F50-97401930A29D}" presName="node" presStyleLbl="node1" presStyleIdx="2" presStyleCnt="5">
        <dgm:presLayoutVars>
          <dgm:bulletEnabled val="1"/>
        </dgm:presLayoutVars>
      </dgm:prSet>
      <dgm:spPr/>
    </dgm:pt>
    <dgm:pt modelId="{08B06FB2-A68A-AE43-8942-41D3BEA8C272}" type="pres">
      <dgm:prSet presAssocID="{B23EF073-5928-AC4B-AF20-9EFFF5362C13}" presName="spacerL" presStyleCnt="0"/>
      <dgm:spPr/>
    </dgm:pt>
    <dgm:pt modelId="{61AEA98A-949D-5F4C-B7FB-99C60E987B36}" type="pres">
      <dgm:prSet presAssocID="{B23EF073-5928-AC4B-AF20-9EFFF5362C13}" presName="sibTrans" presStyleLbl="sibTrans2D1" presStyleIdx="2" presStyleCnt="4"/>
      <dgm:spPr/>
    </dgm:pt>
    <dgm:pt modelId="{8B72DDB6-5E33-B145-95C3-D05F9054A514}" type="pres">
      <dgm:prSet presAssocID="{B23EF073-5928-AC4B-AF20-9EFFF5362C13}" presName="spacerR" presStyleCnt="0"/>
      <dgm:spPr/>
    </dgm:pt>
    <dgm:pt modelId="{0988FD78-7594-AA41-801B-8C21C415FF73}" type="pres">
      <dgm:prSet presAssocID="{D7AC38FB-F715-9C4F-B6FE-D862762DC611}" presName="node" presStyleLbl="node1" presStyleIdx="3" presStyleCnt="5">
        <dgm:presLayoutVars>
          <dgm:bulletEnabled val="1"/>
        </dgm:presLayoutVars>
      </dgm:prSet>
      <dgm:spPr/>
    </dgm:pt>
    <dgm:pt modelId="{712C9923-6E9F-5D4D-B156-935DF898C6DA}" type="pres">
      <dgm:prSet presAssocID="{5DBC57EC-921A-3741-9B35-FBB7472E4325}" presName="spacerL" presStyleCnt="0"/>
      <dgm:spPr/>
    </dgm:pt>
    <dgm:pt modelId="{121A369E-9D56-D34D-A7BC-7A433661749B}" type="pres">
      <dgm:prSet presAssocID="{5DBC57EC-921A-3741-9B35-FBB7472E4325}" presName="sibTrans" presStyleLbl="sibTrans2D1" presStyleIdx="3" presStyleCnt="4"/>
      <dgm:spPr/>
    </dgm:pt>
    <dgm:pt modelId="{E31041FF-F33B-CB4F-B1BE-BEFE9F703133}" type="pres">
      <dgm:prSet presAssocID="{5DBC57EC-921A-3741-9B35-FBB7472E4325}" presName="spacerR" presStyleCnt="0"/>
      <dgm:spPr/>
    </dgm:pt>
    <dgm:pt modelId="{0DC244CA-8194-5843-99BF-F962345CDAC6}" type="pres">
      <dgm:prSet presAssocID="{CE51C099-763D-D143-8AC5-E9668ACFDA16}" presName="node" presStyleLbl="node1" presStyleIdx="4" presStyleCnt="5">
        <dgm:presLayoutVars>
          <dgm:bulletEnabled val="1"/>
        </dgm:presLayoutVars>
      </dgm:prSet>
      <dgm:spPr/>
    </dgm:pt>
  </dgm:ptLst>
  <dgm:cxnLst>
    <dgm:cxn modelId="{86513C0D-D570-F74A-9866-07973F81875F}" srcId="{838C4F42-D7AB-F04D-B5BE-6452B4C2BFAA}" destId="{119C5655-D319-1046-BEF1-F8179EF6B03A}" srcOrd="0" destOrd="0" parTransId="{1E528D87-E1AE-324C-9A3E-C8473EB5B37D}" sibTransId="{74135D48-CB8B-6B47-8C38-4FB68F06A74F}"/>
    <dgm:cxn modelId="{DB58A513-2252-E247-A897-645311C003F9}" type="presOf" srcId="{119C5655-D319-1046-BEF1-F8179EF6B03A}" destId="{DCE294FB-5CFF-5B41-B728-F5AA73305D42}" srcOrd="0" destOrd="0" presId="urn:microsoft.com/office/officeart/2005/8/layout/equation1"/>
    <dgm:cxn modelId="{1B5E1E14-7248-4E49-91D5-FCBFB6122195}" type="presOf" srcId="{838C4F42-D7AB-F04D-B5BE-6452B4C2BFAA}" destId="{555D7D89-A17B-3841-A6F4-0BBD1C8DC8D7}" srcOrd="0" destOrd="0" presId="urn:microsoft.com/office/officeart/2005/8/layout/equation1"/>
    <dgm:cxn modelId="{6567961D-A870-4140-A15B-BCBE4244F8DC}" type="presOf" srcId="{74135D48-CB8B-6B47-8C38-4FB68F06A74F}" destId="{657A6FE6-8ACB-A341-B8D7-85BF932A653D}" srcOrd="0" destOrd="0" presId="urn:microsoft.com/office/officeart/2005/8/layout/equation1"/>
    <dgm:cxn modelId="{0E6E6224-364C-E54F-A368-B854D2FCC13D}" type="presOf" srcId="{5DBC57EC-921A-3741-9B35-FBB7472E4325}" destId="{121A369E-9D56-D34D-A7BC-7A433661749B}" srcOrd="0" destOrd="0" presId="urn:microsoft.com/office/officeart/2005/8/layout/equation1"/>
    <dgm:cxn modelId="{F7B93D37-CCF3-1142-A110-3A816CF7302F}" srcId="{838C4F42-D7AB-F04D-B5BE-6452B4C2BFAA}" destId="{DEFF5A64-C873-EF46-ABB3-072298D9ABA5}" srcOrd="1" destOrd="0" parTransId="{7DD15660-4F4E-0F4A-829C-0B0A28BF10DD}" sibTransId="{C1AAF836-7090-A247-8C3E-8EF194F96599}"/>
    <dgm:cxn modelId="{23F23539-DA8C-E94F-8C1A-FED16E52F100}" srcId="{838C4F42-D7AB-F04D-B5BE-6452B4C2BFAA}" destId="{D7AC38FB-F715-9C4F-B6FE-D862762DC611}" srcOrd="3" destOrd="0" parTransId="{081BC287-4DFF-2447-B7BE-A41649E3ECEB}" sibTransId="{5DBC57EC-921A-3741-9B35-FBB7472E4325}"/>
    <dgm:cxn modelId="{28253341-CFB3-4549-9D7D-31B563F2B475}" type="presOf" srcId="{8F478DCE-2A6E-6043-8F50-97401930A29D}" destId="{79304B59-EB88-D04B-913D-7066B9818CB9}" srcOrd="0" destOrd="0" presId="urn:microsoft.com/office/officeart/2005/8/layout/equation1"/>
    <dgm:cxn modelId="{67C7525D-861D-EE48-A24C-C1F8B35DB4DB}" srcId="{838C4F42-D7AB-F04D-B5BE-6452B4C2BFAA}" destId="{CE51C099-763D-D143-8AC5-E9668ACFDA16}" srcOrd="4" destOrd="0" parTransId="{FC36311C-2DCA-6E4C-896F-4585FC8F4B29}" sibTransId="{59B909C9-4A57-3F4F-B62D-0AED4E007407}"/>
    <dgm:cxn modelId="{452CE86B-5D4D-D944-8222-97A92B8EE006}" srcId="{838C4F42-D7AB-F04D-B5BE-6452B4C2BFAA}" destId="{8F478DCE-2A6E-6043-8F50-97401930A29D}" srcOrd="2" destOrd="0" parTransId="{E777B251-095D-4F4B-ACD4-075E3FA4FD42}" sibTransId="{B23EF073-5928-AC4B-AF20-9EFFF5362C13}"/>
    <dgm:cxn modelId="{AEA21C96-45B5-9A4C-93CB-910F1DDA6039}" type="presOf" srcId="{DEFF5A64-C873-EF46-ABB3-072298D9ABA5}" destId="{808172E6-3496-F142-88DB-85E802FD7BB1}" srcOrd="0" destOrd="0" presId="urn:microsoft.com/office/officeart/2005/8/layout/equation1"/>
    <dgm:cxn modelId="{EBAC45B8-4B3A-1944-8011-79D7363DE777}" type="presOf" srcId="{CE51C099-763D-D143-8AC5-E9668ACFDA16}" destId="{0DC244CA-8194-5843-99BF-F962345CDAC6}" srcOrd="0" destOrd="0" presId="urn:microsoft.com/office/officeart/2005/8/layout/equation1"/>
    <dgm:cxn modelId="{4CEEFFBD-0038-C346-874D-1F88FCD08A3A}" type="presOf" srcId="{C1AAF836-7090-A247-8C3E-8EF194F96599}" destId="{C6208472-D234-C543-B482-85B47704AFB1}" srcOrd="0" destOrd="0" presId="urn:microsoft.com/office/officeart/2005/8/layout/equation1"/>
    <dgm:cxn modelId="{8BD22CDD-DAE9-7B4C-808B-1A27C9004805}" type="presOf" srcId="{B23EF073-5928-AC4B-AF20-9EFFF5362C13}" destId="{61AEA98A-949D-5F4C-B7FB-99C60E987B36}" srcOrd="0" destOrd="0" presId="urn:microsoft.com/office/officeart/2005/8/layout/equation1"/>
    <dgm:cxn modelId="{9E22FAE4-D5C0-FB42-A3AF-9ECAE3122A04}" type="presOf" srcId="{D7AC38FB-F715-9C4F-B6FE-D862762DC611}" destId="{0988FD78-7594-AA41-801B-8C21C415FF73}" srcOrd="0" destOrd="0" presId="urn:microsoft.com/office/officeart/2005/8/layout/equation1"/>
    <dgm:cxn modelId="{DE447186-B30B-AB45-B83F-311D9B1D4D51}" type="presParOf" srcId="{555D7D89-A17B-3841-A6F4-0BBD1C8DC8D7}" destId="{DCE294FB-5CFF-5B41-B728-F5AA73305D42}" srcOrd="0" destOrd="0" presId="urn:microsoft.com/office/officeart/2005/8/layout/equation1"/>
    <dgm:cxn modelId="{1FE8249C-546E-C34D-926A-F39CB139CFA0}" type="presParOf" srcId="{555D7D89-A17B-3841-A6F4-0BBD1C8DC8D7}" destId="{67162C80-661F-9F4D-98B7-062B73DFC482}" srcOrd="1" destOrd="0" presId="urn:microsoft.com/office/officeart/2005/8/layout/equation1"/>
    <dgm:cxn modelId="{C43F5D44-86AB-A34A-9903-FEB09087038B}" type="presParOf" srcId="{555D7D89-A17B-3841-A6F4-0BBD1C8DC8D7}" destId="{657A6FE6-8ACB-A341-B8D7-85BF932A653D}" srcOrd="2" destOrd="0" presId="urn:microsoft.com/office/officeart/2005/8/layout/equation1"/>
    <dgm:cxn modelId="{55FBB6F1-C28A-024A-AC88-D6E149F71FBB}" type="presParOf" srcId="{555D7D89-A17B-3841-A6F4-0BBD1C8DC8D7}" destId="{0343026E-E803-4044-9DB2-C74AA7CC001B}" srcOrd="3" destOrd="0" presId="urn:microsoft.com/office/officeart/2005/8/layout/equation1"/>
    <dgm:cxn modelId="{BA3001DC-05C3-C947-9077-51526D014C4A}" type="presParOf" srcId="{555D7D89-A17B-3841-A6F4-0BBD1C8DC8D7}" destId="{808172E6-3496-F142-88DB-85E802FD7BB1}" srcOrd="4" destOrd="0" presId="urn:microsoft.com/office/officeart/2005/8/layout/equation1"/>
    <dgm:cxn modelId="{74B0CF00-352D-204D-A520-D460F5689A81}" type="presParOf" srcId="{555D7D89-A17B-3841-A6F4-0BBD1C8DC8D7}" destId="{1B843761-5668-B144-988B-3613BC982961}" srcOrd="5" destOrd="0" presId="urn:microsoft.com/office/officeart/2005/8/layout/equation1"/>
    <dgm:cxn modelId="{DDCE092C-C98A-C547-9FED-7943B4C06F99}" type="presParOf" srcId="{555D7D89-A17B-3841-A6F4-0BBD1C8DC8D7}" destId="{C6208472-D234-C543-B482-85B47704AFB1}" srcOrd="6" destOrd="0" presId="urn:microsoft.com/office/officeart/2005/8/layout/equation1"/>
    <dgm:cxn modelId="{AE605D0C-DDBB-E542-ACFE-DEC626A7EE99}" type="presParOf" srcId="{555D7D89-A17B-3841-A6F4-0BBD1C8DC8D7}" destId="{9830A2C4-2854-B149-9CB4-086C9C0AFD18}" srcOrd="7" destOrd="0" presId="urn:microsoft.com/office/officeart/2005/8/layout/equation1"/>
    <dgm:cxn modelId="{583798E7-B11A-CD44-A3B5-AFCE722BFB8E}" type="presParOf" srcId="{555D7D89-A17B-3841-A6F4-0BBD1C8DC8D7}" destId="{79304B59-EB88-D04B-913D-7066B9818CB9}" srcOrd="8" destOrd="0" presId="urn:microsoft.com/office/officeart/2005/8/layout/equation1"/>
    <dgm:cxn modelId="{4FB28B23-7AB2-114C-95F1-B5032F2D923D}" type="presParOf" srcId="{555D7D89-A17B-3841-A6F4-0BBD1C8DC8D7}" destId="{08B06FB2-A68A-AE43-8942-41D3BEA8C272}" srcOrd="9" destOrd="0" presId="urn:microsoft.com/office/officeart/2005/8/layout/equation1"/>
    <dgm:cxn modelId="{E105A7A5-3C7D-1C41-97C4-30E275FC2305}" type="presParOf" srcId="{555D7D89-A17B-3841-A6F4-0BBD1C8DC8D7}" destId="{61AEA98A-949D-5F4C-B7FB-99C60E987B36}" srcOrd="10" destOrd="0" presId="urn:microsoft.com/office/officeart/2005/8/layout/equation1"/>
    <dgm:cxn modelId="{4F4EBCCE-8313-6044-96CE-263EB3B14A06}" type="presParOf" srcId="{555D7D89-A17B-3841-A6F4-0BBD1C8DC8D7}" destId="{8B72DDB6-5E33-B145-95C3-D05F9054A514}" srcOrd="11" destOrd="0" presId="urn:microsoft.com/office/officeart/2005/8/layout/equation1"/>
    <dgm:cxn modelId="{FAC85320-0792-2149-A89D-D3808C4FB08F}" type="presParOf" srcId="{555D7D89-A17B-3841-A6F4-0BBD1C8DC8D7}" destId="{0988FD78-7594-AA41-801B-8C21C415FF73}" srcOrd="12" destOrd="0" presId="urn:microsoft.com/office/officeart/2005/8/layout/equation1"/>
    <dgm:cxn modelId="{D2DF1F9D-6CFB-7243-BEC1-7FE122BB95E5}" type="presParOf" srcId="{555D7D89-A17B-3841-A6F4-0BBD1C8DC8D7}" destId="{712C9923-6E9F-5D4D-B156-935DF898C6DA}" srcOrd="13" destOrd="0" presId="urn:microsoft.com/office/officeart/2005/8/layout/equation1"/>
    <dgm:cxn modelId="{EFEC10B0-FBEA-A242-BDA9-7CBA3FDA2D79}" type="presParOf" srcId="{555D7D89-A17B-3841-A6F4-0BBD1C8DC8D7}" destId="{121A369E-9D56-D34D-A7BC-7A433661749B}" srcOrd="14" destOrd="0" presId="urn:microsoft.com/office/officeart/2005/8/layout/equation1"/>
    <dgm:cxn modelId="{9F93F099-F34D-3143-94AE-22B32991293A}" type="presParOf" srcId="{555D7D89-A17B-3841-A6F4-0BBD1C8DC8D7}" destId="{E31041FF-F33B-CB4F-B1BE-BEFE9F703133}" srcOrd="15" destOrd="0" presId="urn:microsoft.com/office/officeart/2005/8/layout/equation1"/>
    <dgm:cxn modelId="{EF71FB7C-4516-D140-9270-D4C93E51616B}" type="presParOf" srcId="{555D7D89-A17B-3841-A6F4-0BBD1C8DC8D7}" destId="{0DC244CA-8194-5843-99BF-F962345CDAC6}" srcOrd="16" destOrd="0" presId="urn:microsoft.com/office/officeart/2005/8/layout/equation1"/>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E294FB-5CFF-5B41-B728-F5AA73305D42}">
      <dsp:nvSpPr>
        <dsp:cNvPr id="0" name=""/>
        <dsp:cNvSpPr/>
      </dsp:nvSpPr>
      <dsp:spPr>
        <a:xfrm>
          <a:off x="5234" y="226917"/>
          <a:ext cx="707056" cy="707056"/>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Awareness / Hand-raisers</a:t>
          </a:r>
        </a:p>
      </dsp:txBody>
      <dsp:txXfrm>
        <a:off x="108780" y="330463"/>
        <a:ext cx="499964" cy="499964"/>
      </dsp:txXfrm>
    </dsp:sp>
    <dsp:sp modelId="{657A6FE6-8ACB-A341-B8D7-85BF932A653D}">
      <dsp:nvSpPr>
        <dsp:cNvPr id="0" name=""/>
        <dsp:cNvSpPr/>
      </dsp:nvSpPr>
      <dsp:spPr>
        <a:xfrm>
          <a:off x="769703" y="375399"/>
          <a:ext cx="410092" cy="410092"/>
        </a:xfrm>
        <a:prstGeom prst="mathPlus">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824061" y="532218"/>
        <a:ext cx="301376" cy="96454"/>
      </dsp:txXfrm>
    </dsp:sp>
    <dsp:sp modelId="{808172E6-3496-F142-88DB-85E802FD7BB1}">
      <dsp:nvSpPr>
        <dsp:cNvPr id="0" name=""/>
        <dsp:cNvSpPr/>
      </dsp:nvSpPr>
      <dsp:spPr>
        <a:xfrm>
          <a:off x="1237209" y="226917"/>
          <a:ext cx="707056" cy="707056"/>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Active consideration</a:t>
          </a:r>
        </a:p>
      </dsp:txBody>
      <dsp:txXfrm>
        <a:off x="1340755" y="330463"/>
        <a:ext cx="499964" cy="499964"/>
      </dsp:txXfrm>
    </dsp:sp>
    <dsp:sp modelId="{C6208472-D234-C543-B482-85B47704AFB1}">
      <dsp:nvSpPr>
        <dsp:cNvPr id="0" name=""/>
        <dsp:cNvSpPr/>
      </dsp:nvSpPr>
      <dsp:spPr>
        <a:xfrm>
          <a:off x="2001678" y="375399"/>
          <a:ext cx="410092" cy="410092"/>
        </a:xfrm>
        <a:prstGeom prst="mathPlus">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56036" y="532218"/>
        <a:ext cx="301376" cy="96454"/>
      </dsp:txXfrm>
    </dsp:sp>
    <dsp:sp modelId="{79304B59-EB88-D04B-913D-7066B9818CB9}">
      <dsp:nvSpPr>
        <dsp:cNvPr id="0" name=""/>
        <dsp:cNvSpPr/>
      </dsp:nvSpPr>
      <dsp:spPr>
        <a:xfrm>
          <a:off x="2469184" y="226917"/>
          <a:ext cx="707056" cy="707056"/>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Action / Conversion</a:t>
          </a:r>
        </a:p>
      </dsp:txBody>
      <dsp:txXfrm>
        <a:off x="2572730" y="330463"/>
        <a:ext cx="499964" cy="499964"/>
      </dsp:txXfrm>
    </dsp:sp>
    <dsp:sp modelId="{61AEA98A-949D-5F4C-B7FB-99C60E987B36}">
      <dsp:nvSpPr>
        <dsp:cNvPr id="0" name=""/>
        <dsp:cNvSpPr/>
      </dsp:nvSpPr>
      <dsp:spPr>
        <a:xfrm>
          <a:off x="3233654" y="375399"/>
          <a:ext cx="410092" cy="410092"/>
        </a:xfrm>
        <a:prstGeom prst="mathPlus">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288012" y="532218"/>
        <a:ext cx="301376" cy="96454"/>
      </dsp:txXfrm>
    </dsp:sp>
    <dsp:sp modelId="{0988FD78-7594-AA41-801B-8C21C415FF73}">
      <dsp:nvSpPr>
        <dsp:cNvPr id="0" name=""/>
        <dsp:cNvSpPr/>
      </dsp:nvSpPr>
      <dsp:spPr>
        <a:xfrm>
          <a:off x="3701160" y="226917"/>
          <a:ext cx="707056" cy="707056"/>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Stewardship / Maintenance</a:t>
          </a:r>
        </a:p>
      </dsp:txBody>
      <dsp:txXfrm>
        <a:off x="3804706" y="330463"/>
        <a:ext cx="499964" cy="499964"/>
      </dsp:txXfrm>
    </dsp:sp>
    <dsp:sp modelId="{121A369E-9D56-D34D-A7BC-7A433661749B}">
      <dsp:nvSpPr>
        <dsp:cNvPr id="0" name=""/>
        <dsp:cNvSpPr/>
      </dsp:nvSpPr>
      <dsp:spPr>
        <a:xfrm>
          <a:off x="4465629" y="375399"/>
          <a:ext cx="410092" cy="410092"/>
        </a:xfrm>
        <a:prstGeom prst="mathEqual">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519987" y="459878"/>
        <a:ext cx="301376" cy="241134"/>
      </dsp:txXfrm>
    </dsp:sp>
    <dsp:sp modelId="{0DC244CA-8194-5843-99BF-F962345CDAC6}">
      <dsp:nvSpPr>
        <dsp:cNvPr id="0" name=""/>
        <dsp:cNvSpPr/>
      </dsp:nvSpPr>
      <dsp:spPr>
        <a:xfrm>
          <a:off x="4933135" y="226917"/>
          <a:ext cx="707056" cy="707056"/>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Gift/ Administration</a:t>
          </a:r>
        </a:p>
      </dsp:txBody>
      <dsp:txXfrm>
        <a:off x="5036681" y="330463"/>
        <a:ext cx="499964" cy="499964"/>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1481</Words>
  <Characters>8446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Millward</dc:creator>
  <cp:keywords/>
  <dc:description/>
  <cp:lastModifiedBy>Chris Millward</cp:lastModifiedBy>
  <cp:revision>5</cp:revision>
  <cp:lastPrinted>2020-08-26T10:27:00Z</cp:lastPrinted>
  <dcterms:created xsi:type="dcterms:W3CDTF">2021-09-16T11:36:00Z</dcterms:created>
  <dcterms:modified xsi:type="dcterms:W3CDTF">2021-09-21T09:51:00Z</dcterms:modified>
</cp:coreProperties>
</file>