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F8" w:rsidRPr="008B6AAD" w:rsidRDefault="009534F8" w:rsidP="009534F8">
      <w:pPr>
        <w:jc w:val="both"/>
        <w:rPr>
          <w:b/>
        </w:rPr>
      </w:pPr>
      <w:r w:rsidRPr="008B6AAD">
        <w:rPr>
          <w:b/>
        </w:rPr>
        <w:t>Migraine Disability</w:t>
      </w:r>
    </w:p>
    <w:p w:rsidR="009534F8" w:rsidRDefault="009534F8" w:rsidP="009534F8">
      <w:pPr>
        <w:jc w:val="both"/>
      </w:pPr>
    </w:p>
    <w:p w:rsidR="009534F8" w:rsidRDefault="009534F8" w:rsidP="009534F8">
      <w:pPr>
        <w:numPr>
          <w:ilvl w:val="0"/>
          <w:numId w:val="1"/>
        </w:numPr>
        <w:shd w:val="clear" w:color="auto" w:fill="F7F7F7"/>
        <w:spacing w:beforeAutospacing="1" w:afterAutospacing="1"/>
        <w:ind w:left="0"/>
        <w:rPr>
          <w:rFonts w:ascii="Segoe UI" w:hAnsi="Segoe UI" w:cs="Segoe UI"/>
          <w:color w:val="111111"/>
          <w:lang w:eastAsia="en-GB"/>
        </w:rPr>
      </w:pPr>
      <w:r>
        <w:rPr>
          <w:rFonts w:ascii="Segoe UI" w:hAnsi="Segoe UI" w:cs="Segoe UI"/>
          <w:color w:val="111111"/>
        </w:rPr>
        <w:t>The </w:t>
      </w:r>
      <w:r>
        <w:rPr>
          <w:rStyle w:val="Strong"/>
          <w:rFonts w:ascii="Segoe UI" w:hAnsi="Segoe UI" w:cs="Segoe UI"/>
          <w:color w:val="111111"/>
        </w:rPr>
        <w:t>Global Burden of Disease (GBD) study</w:t>
      </w:r>
      <w:r>
        <w:rPr>
          <w:rFonts w:ascii="Segoe UI" w:hAnsi="Segoe UI" w:cs="Segoe UI"/>
          <w:color w:val="111111"/>
        </w:rPr>
        <w:t> highlights the impact of various health conditions worldwide. </w:t>
      </w:r>
      <w:hyperlink r:id="rId5" w:tgtFrame="_blank" w:history="1">
        <w:r>
          <w:rPr>
            <w:rStyle w:val="Hyperlink"/>
            <w:rFonts w:ascii="Segoe UI" w:hAnsi="Segoe UI" w:cs="Segoe UI"/>
          </w:rPr>
          <w:t>In the </w:t>
        </w:r>
        <w:r>
          <w:rPr>
            <w:rStyle w:val="Strong"/>
            <w:rFonts w:ascii="Segoe UI" w:hAnsi="Segoe UI" w:cs="Segoe UI"/>
            <w:color w:val="0000FF"/>
            <w:u w:val="single"/>
          </w:rPr>
          <w:t>GBD2019</w:t>
        </w:r>
        <w:r>
          <w:rPr>
            <w:rStyle w:val="Hyperlink"/>
            <w:rFonts w:ascii="Segoe UI" w:hAnsi="Segoe UI" w:cs="Segoe UI"/>
          </w:rPr>
          <w:t>, migraine ranked </w:t>
        </w:r>
        <w:r>
          <w:rPr>
            <w:rStyle w:val="Strong"/>
            <w:rFonts w:ascii="Segoe UI" w:hAnsi="Segoe UI" w:cs="Segoe UI"/>
            <w:color w:val="0000FF"/>
            <w:u w:val="single"/>
          </w:rPr>
          <w:t>second</w:t>
        </w:r>
        <w:r>
          <w:rPr>
            <w:rStyle w:val="Hyperlink"/>
            <w:rFonts w:ascii="Segoe UI" w:hAnsi="Segoe UI" w:cs="Segoe UI"/>
          </w:rPr>
          <w:t> among the world’s causes of disability and </w:t>
        </w:r>
        <w:r>
          <w:rPr>
            <w:rStyle w:val="Strong"/>
            <w:rFonts w:ascii="Segoe UI" w:hAnsi="Segoe UI" w:cs="Segoe UI"/>
            <w:color w:val="0000FF"/>
            <w:u w:val="single"/>
          </w:rPr>
          <w:t>first</w:t>
        </w:r>
        <w:r>
          <w:rPr>
            <w:rStyle w:val="Hyperlink"/>
            <w:rFonts w:ascii="Segoe UI" w:hAnsi="Segoe UI" w:cs="Segoe UI"/>
          </w:rPr>
          <w:t> among young women</w:t>
        </w:r>
      </w:hyperlink>
      <w:r>
        <w:rPr>
          <w:rFonts w:ascii="Segoe UI" w:hAnsi="Segoe UI" w:cs="Segoe UI"/>
          <w:color w:val="111111"/>
        </w:rPr>
        <w:t>. Specifically:</w:t>
      </w:r>
    </w:p>
    <w:p w:rsidR="009534F8" w:rsidRDefault="009534F8" w:rsidP="009534F8">
      <w:pPr>
        <w:numPr>
          <w:ilvl w:val="1"/>
          <w:numId w:val="1"/>
        </w:numPr>
        <w:shd w:val="clear" w:color="auto" w:fill="F7F7F7"/>
        <w:spacing w:before="100" w:beforeAutospacing="1" w:after="100" w:afterAutospacing="1"/>
        <w:ind w:left="0"/>
        <w:rPr>
          <w:rFonts w:ascii="Segoe UI" w:hAnsi="Segoe UI" w:cs="Segoe UI"/>
          <w:color w:val="111111"/>
        </w:rPr>
      </w:pPr>
      <w:r>
        <w:rPr>
          <w:rStyle w:val="Strong"/>
          <w:rFonts w:ascii="Segoe UI" w:hAnsi="Segoe UI" w:cs="Segoe UI"/>
          <w:color w:val="111111"/>
        </w:rPr>
        <w:t>Disability-adjusted life years (DALYs)</w:t>
      </w:r>
      <w:r>
        <w:rPr>
          <w:rFonts w:ascii="Segoe UI" w:hAnsi="Segoe UI" w:cs="Segoe UI"/>
          <w:color w:val="111111"/>
        </w:rPr>
        <w:t> attributed to headache disorders (including migraine) ranked </w:t>
      </w:r>
      <w:r>
        <w:rPr>
          <w:rStyle w:val="Strong"/>
          <w:rFonts w:ascii="Segoe UI" w:hAnsi="Segoe UI" w:cs="Segoe UI"/>
          <w:color w:val="111111"/>
        </w:rPr>
        <w:t>14th globally</w:t>
      </w:r>
      <w:r>
        <w:rPr>
          <w:rFonts w:ascii="Segoe UI" w:hAnsi="Segoe UI" w:cs="Segoe UI"/>
          <w:color w:val="111111"/>
        </w:rPr>
        <w:t> for all ages and both genders.</w:t>
      </w:r>
    </w:p>
    <w:p w:rsidR="009534F8" w:rsidRDefault="009534F8" w:rsidP="009534F8">
      <w:pPr>
        <w:numPr>
          <w:ilvl w:val="1"/>
          <w:numId w:val="1"/>
        </w:numPr>
        <w:shd w:val="clear" w:color="auto" w:fill="F7F7F7"/>
        <w:spacing w:before="100" w:beforeAutospacing="1" w:after="100" w:afterAutospacing="1"/>
        <w:ind w:left="0"/>
        <w:rPr>
          <w:rFonts w:ascii="Segoe UI" w:hAnsi="Segoe UI" w:cs="Segoe UI"/>
          <w:color w:val="111111"/>
        </w:rPr>
      </w:pPr>
      <w:r>
        <w:rPr>
          <w:rFonts w:ascii="Segoe UI" w:hAnsi="Segoe UI" w:cs="Segoe UI"/>
          <w:color w:val="111111"/>
        </w:rPr>
        <w:t>Among young adult females (15–49 years), headache disorders were </w:t>
      </w:r>
      <w:r>
        <w:rPr>
          <w:rStyle w:val="Strong"/>
          <w:rFonts w:ascii="Segoe UI" w:hAnsi="Segoe UI" w:cs="Segoe UI"/>
          <w:color w:val="111111"/>
        </w:rPr>
        <w:t>second</w:t>
      </w:r>
      <w:r>
        <w:rPr>
          <w:rFonts w:ascii="Segoe UI" w:hAnsi="Segoe UI" w:cs="Segoe UI"/>
          <w:color w:val="111111"/>
        </w:rPr>
        <w:t xml:space="preserve"> in terms of DALYs, after </w:t>
      </w:r>
      <w:proofErr w:type="spellStart"/>
      <w:r>
        <w:rPr>
          <w:rFonts w:ascii="Segoe UI" w:hAnsi="Segoe UI" w:cs="Segoe UI"/>
          <w:color w:val="111111"/>
        </w:rPr>
        <w:t>gynecological</w:t>
      </w:r>
      <w:proofErr w:type="spellEnd"/>
      <w:r>
        <w:rPr>
          <w:rFonts w:ascii="Segoe UI" w:hAnsi="Segoe UI" w:cs="Segoe UI"/>
          <w:color w:val="111111"/>
        </w:rPr>
        <w:t xml:space="preserve"> diseases.</w:t>
      </w:r>
    </w:p>
    <w:p w:rsidR="009534F8" w:rsidRDefault="009534F8" w:rsidP="009534F8">
      <w:pPr>
        <w:numPr>
          <w:ilvl w:val="1"/>
          <w:numId w:val="1"/>
        </w:numPr>
        <w:shd w:val="clear" w:color="auto" w:fill="F7F7F7"/>
        <w:spacing w:beforeAutospacing="1" w:afterAutospacing="1"/>
        <w:ind w:left="0"/>
        <w:rPr>
          <w:rFonts w:ascii="Segoe UI" w:hAnsi="Segoe UI" w:cs="Segoe UI"/>
          <w:color w:val="111111"/>
        </w:rPr>
      </w:pPr>
      <w:hyperlink r:id="rId6" w:tgtFrame="_blank" w:history="1">
        <w:r>
          <w:rPr>
            <w:rStyle w:val="Strong"/>
            <w:rFonts w:ascii="Segoe UI" w:hAnsi="Segoe UI" w:cs="Segoe UI"/>
            <w:color w:val="0000FF"/>
            <w:u w:val="single"/>
          </w:rPr>
          <w:t>Years lived with disability (YLDs)</w:t>
        </w:r>
        <w:r>
          <w:rPr>
            <w:rStyle w:val="Hyperlink"/>
            <w:rFonts w:ascii="Segoe UI" w:hAnsi="Segoe UI" w:cs="Segoe UI"/>
          </w:rPr>
          <w:t> due to headache disorders globally were primarily attributable to migraine, affecting approximately </w:t>
        </w:r>
        <w:r>
          <w:rPr>
            <w:rStyle w:val="Strong"/>
            <w:rFonts w:ascii="Segoe UI" w:hAnsi="Segoe UI" w:cs="Segoe UI"/>
            <w:color w:val="0000FF"/>
            <w:u w:val="single"/>
          </w:rPr>
          <w:t>46.6 million people</w:t>
        </w:r>
      </w:hyperlink>
      <w:r>
        <w:rPr>
          <w:rFonts w:ascii="Segoe UI" w:hAnsi="Segoe UI" w:cs="Segoe UI"/>
          <w:color w:val="111111"/>
        </w:rPr>
        <w:t>.</w:t>
      </w:r>
    </w:p>
    <w:p w:rsidR="009534F8" w:rsidRDefault="009534F8" w:rsidP="009534F8">
      <w:pPr>
        <w:pStyle w:val="NormalWeb"/>
        <w:shd w:val="clear" w:color="auto" w:fill="F7F7F7"/>
        <w:spacing w:before="180" w:beforeAutospacing="0" w:after="0" w:afterAutospacing="0"/>
        <w:rPr>
          <w:rFonts w:ascii="Segoe UI" w:hAnsi="Segoe UI" w:cs="Segoe UI"/>
          <w:color w:val="111111"/>
        </w:rPr>
      </w:pPr>
      <w:r>
        <w:rPr>
          <w:rFonts w:ascii="Segoe UI" w:hAnsi="Segoe UI" w:cs="Segoe UI"/>
          <w:color w:val="111111"/>
        </w:rPr>
        <w:t>The </w:t>
      </w:r>
      <w:r>
        <w:rPr>
          <w:rStyle w:val="Strong"/>
          <w:rFonts w:ascii="Segoe UI" w:hAnsi="Segoe UI" w:cs="Segoe UI"/>
          <w:color w:val="111111"/>
        </w:rPr>
        <w:t>Equality Act 2010</w:t>
      </w:r>
      <w:r>
        <w:rPr>
          <w:rFonts w:ascii="Segoe UI" w:hAnsi="Segoe UI" w:cs="Segoe UI"/>
          <w:color w:val="111111"/>
        </w:rPr>
        <w:t> </w:t>
      </w:r>
    </w:p>
    <w:p w:rsidR="009534F8" w:rsidRDefault="009534F8" w:rsidP="009534F8">
      <w:pPr>
        <w:numPr>
          <w:ilvl w:val="0"/>
          <w:numId w:val="2"/>
        </w:numPr>
        <w:shd w:val="clear" w:color="auto" w:fill="F7F7F7"/>
        <w:spacing w:before="100" w:beforeAutospacing="1" w:after="100" w:afterAutospacing="1"/>
        <w:ind w:left="0"/>
        <w:rPr>
          <w:rFonts w:ascii="Segoe UI" w:hAnsi="Segoe UI" w:cs="Segoe UI"/>
          <w:color w:val="111111"/>
        </w:rPr>
      </w:pPr>
      <w:r>
        <w:rPr>
          <w:rFonts w:ascii="Segoe UI" w:hAnsi="Segoe UI" w:cs="Segoe UI"/>
          <w:color w:val="111111"/>
        </w:rPr>
        <w:t>The Equality Act legally protects people from discrimination in the workplace and wider society.</w:t>
      </w:r>
    </w:p>
    <w:p w:rsidR="009534F8" w:rsidRDefault="009534F8" w:rsidP="009534F8">
      <w:pPr>
        <w:numPr>
          <w:ilvl w:val="0"/>
          <w:numId w:val="2"/>
        </w:numPr>
        <w:shd w:val="clear" w:color="auto" w:fill="F7F7F7"/>
        <w:spacing w:before="100" w:beforeAutospacing="1" w:after="100" w:afterAutospacing="1"/>
        <w:ind w:left="0"/>
        <w:rPr>
          <w:rFonts w:ascii="Segoe UI" w:hAnsi="Segoe UI" w:cs="Segoe UI"/>
          <w:color w:val="111111"/>
        </w:rPr>
      </w:pPr>
      <w:r>
        <w:rPr>
          <w:rFonts w:ascii="Segoe UI" w:hAnsi="Segoe UI" w:cs="Segoe UI"/>
          <w:color w:val="111111"/>
        </w:rPr>
        <w:t>It replaced previous anti-discrimination laws, consolidating and strengthening protection.</w:t>
      </w:r>
    </w:p>
    <w:p w:rsidR="009534F8" w:rsidRPr="00446174" w:rsidRDefault="009534F8" w:rsidP="009534F8">
      <w:pPr>
        <w:numPr>
          <w:ilvl w:val="0"/>
          <w:numId w:val="2"/>
        </w:numPr>
        <w:shd w:val="clear" w:color="auto" w:fill="F7F7F7"/>
        <w:spacing w:before="100" w:beforeAutospacing="1" w:after="100" w:afterAutospacing="1"/>
        <w:ind w:left="0"/>
        <w:rPr>
          <w:rStyle w:val="Hyperlink"/>
          <w:rFonts w:ascii="Segoe UI" w:hAnsi="Segoe UI" w:cs="Segoe UI"/>
          <w:color w:val="111111"/>
        </w:rPr>
      </w:pPr>
      <w:hyperlink r:id="rId7" w:tgtFrame="_blank" w:history="1">
        <w:r>
          <w:rPr>
            <w:rStyle w:val="Hyperlink"/>
            <w:rFonts w:ascii="Segoe UI" w:hAnsi="Segoe UI" w:cs="Segoe UI"/>
          </w:rPr>
          <w:t>If you experience discrimination based on a </w:t>
        </w:r>
        <w:r>
          <w:rPr>
            <w:rStyle w:val="Strong"/>
            <w:rFonts w:ascii="Segoe UI" w:hAnsi="Segoe UI" w:cs="Segoe UI"/>
            <w:color w:val="0000FF"/>
            <w:u w:val="single"/>
          </w:rPr>
          <w:t>protected characteristic</w:t>
        </w:r>
        <w:r>
          <w:rPr>
            <w:rStyle w:val="Hyperlink"/>
            <w:rFonts w:ascii="Segoe UI" w:hAnsi="Segoe UI" w:cs="Segoe UI"/>
          </w:rPr>
          <w:t>, such as disability (which includes migraine), the Equality Act applies</w:t>
        </w:r>
      </w:hyperlink>
    </w:p>
    <w:p w:rsidR="009534F8" w:rsidRDefault="009534F8" w:rsidP="009534F8">
      <w:pPr>
        <w:shd w:val="clear" w:color="auto" w:fill="F7F7F7"/>
        <w:spacing w:before="100" w:beforeAutospacing="1" w:after="100" w:afterAutospacing="1"/>
      </w:pPr>
      <w:r>
        <w:rPr>
          <w:rStyle w:val="Hyperlink"/>
          <w:rFonts w:ascii="Segoe UI" w:hAnsi="Segoe UI" w:cs="Segoe UI"/>
        </w:rPr>
        <w:t>Reference</w:t>
      </w:r>
    </w:p>
    <w:p w:rsidR="009534F8" w:rsidRPr="00C57A14" w:rsidRDefault="009534F8" w:rsidP="009534F8">
      <w:pPr>
        <w:pStyle w:val="Heading1"/>
        <w:shd w:val="clear" w:color="auto" w:fill="FFFFFF"/>
        <w:spacing w:before="0" w:after="240"/>
        <w:rPr>
          <w:rFonts w:asciiTheme="minorHAnsi" w:hAnsiTheme="minorHAnsi" w:cstheme="minorHAnsi"/>
          <w:color w:val="333333"/>
          <w:sz w:val="16"/>
          <w:szCs w:val="16"/>
        </w:rPr>
      </w:pPr>
      <w:r w:rsidRPr="00C57A14">
        <w:rPr>
          <w:rFonts w:asciiTheme="minorHAnsi" w:hAnsiTheme="minorHAnsi" w:cstheme="minorHAnsi"/>
          <w:color w:val="1B3051"/>
          <w:sz w:val="16"/>
          <w:szCs w:val="16"/>
        </w:rPr>
        <w:t xml:space="preserve">Migraine remains second among the world’s causes of disability, and first among young women: findings from GBD2019 </w:t>
      </w:r>
      <w:hyperlink r:id="rId8" w:anchor="auth-T__J_-Steiner-Aff1-Aff2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T. J. Steiner</w:t>
        </w:r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 xml:space="preserve">,  </w:t>
      </w:r>
      <w:hyperlink r:id="rId9" w:anchor="auth-L__J_-Stovner-Aff1-Aff3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 xml:space="preserve">L. J. </w:t>
        </w:r>
        <w:proofErr w:type="spellStart"/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Stovner</w:t>
        </w:r>
        <w:proofErr w:type="spellEnd"/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 xml:space="preserve">,  </w:t>
      </w:r>
      <w:hyperlink r:id="rId10" w:anchor="auth-R_-Jensen-Aff4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R. Jensen</w:t>
        </w:r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>, </w:t>
      </w:r>
      <w:hyperlink r:id="rId11" w:anchor="auth-D_-Uluduz-Aff5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 xml:space="preserve">D. </w:t>
        </w:r>
        <w:proofErr w:type="spellStart"/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Uluduz</w:t>
        </w:r>
        <w:proofErr w:type="spellEnd"/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> &amp; </w:t>
      </w:r>
      <w:hyperlink r:id="rId12" w:anchor="auth-Z_-Katsarava-Aff6-Aff7-Aff8-Aff9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 xml:space="preserve">Z. </w:t>
        </w:r>
        <w:proofErr w:type="spellStart"/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Katsarava</w:t>
        </w:r>
        <w:proofErr w:type="spellEnd"/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> </w:t>
      </w:r>
      <w:hyperlink r:id="rId13" w:anchor="group-1" w:history="1">
        <w:r w:rsidRPr="00C57A14">
          <w:rPr>
            <w:rStyle w:val="Hyperlink"/>
            <w:rFonts w:asciiTheme="minorHAnsi" w:hAnsiTheme="minorHAnsi" w:cstheme="minorHAnsi"/>
            <w:color w:val="004B83"/>
            <w:sz w:val="16"/>
            <w:szCs w:val="16"/>
          </w:rPr>
          <w:t>on behalf of Lifting The Burden: the Global Campaign against Headache</w:t>
        </w:r>
      </w:hyperlink>
    </w:p>
    <w:p w:rsidR="009534F8" w:rsidRPr="00C57A14" w:rsidRDefault="009534F8" w:rsidP="009534F8">
      <w:pPr>
        <w:pStyle w:val="c-article-info-details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33333"/>
          <w:sz w:val="16"/>
          <w:szCs w:val="16"/>
        </w:rPr>
      </w:pPr>
      <w:hyperlink r:id="rId14" w:history="1">
        <w:r w:rsidRPr="00C57A14">
          <w:rPr>
            <w:rStyle w:val="Hyperlink"/>
            <w:rFonts w:asciiTheme="minorHAnsi" w:hAnsiTheme="minorHAnsi" w:cstheme="minorHAnsi"/>
            <w:i/>
            <w:iCs/>
            <w:color w:val="004B83"/>
            <w:sz w:val="16"/>
            <w:szCs w:val="16"/>
          </w:rPr>
          <w:t>The Journal of Headache and Pain</w:t>
        </w:r>
      </w:hyperlink>
      <w:r w:rsidRPr="00C57A14">
        <w:rPr>
          <w:rFonts w:asciiTheme="minorHAnsi" w:hAnsiTheme="minorHAnsi" w:cstheme="minorHAnsi"/>
          <w:color w:val="333333"/>
          <w:sz w:val="16"/>
          <w:szCs w:val="16"/>
        </w:rPr>
        <w:t> </w:t>
      </w:r>
      <w:r w:rsidRPr="00C57A14">
        <w:rPr>
          <w:rStyle w:val="u-visually-hidden"/>
          <w:rFonts w:asciiTheme="minorHAnsi" w:eastAsiaTheme="majorEastAsia" w:hAnsiTheme="minorHAnsi" w:cstheme="minorHAnsi"/>
          <w:b/>
          <w:bCs/>
          <w:color w:val="333333"/>
          <w:sz w:val="16"/>
          <w:szCs w:val="16"/>
          <w:bdr w:val="none" w:sz="0" w:space="0" w:color="auto" w:frame="1"/>
        </w:rPr>
        <w:t>volume</w:t>
      </w:r>
      <w:r w:rsidRPr="00C57A14">
        <w:rPr>
          <w:rFonts w:asciiTheme="minorHAnsi" w:hAnsiTheme="minorHAnsi" w:cstheme="minorHAnsi"/>
          <w:b/>
          <w:bCs/>
          <w:color w:val="333333"/>
          <w:sz w:val="16"/>
          <w:szCs w:val="16"/>
        </w:rPr>
        <w:t> 21</w:t>
      </w:r>
      <w:r w:rsidRPr="00C57A14">
        <w:rPr>
          <w:rFonts w:asciiTheme="minorHAnsi" w:hAnsiTheme="minorHAnsi" w:cstheme="minorHAnsi"/>
          <w:color w:val="333333"/>
          <w:sz w:val="16"/>
          <w:szCs w:val="16"/>
        </w:rPr>
        <w:t>, Article number: 137 (2020) </w:t>
      </w:r>
    </w:p>
    <w:p w:rsidR="009534F8" w:rsidRDefault="009534F8" w:rsidP="009534F8">
      <w:pPr>
        <w:rPr>
          <w:rFonts w:cs="Arial"/>
          <w:color w:val="000000"/>
        </w:rPr>
      </w:pPr>
    </w:p>
    <w:p w:rsidR="009534F8" w:rsidRDefault="009534F8" w:rsidP="009534F8">
      <w:pPr>
        <w:widowControl w:val="0"/>
        <w:rPr>
          <w:rFonts w:cs="Arial"/>
          <w:szCs w:val="24"/>
        </w:rPr>
      </w:pPr>
    </w:p>
    <w:p w:rsidR="009534F8" w:rsidRDefault="009534F8" w:rsidP="009534F8">
      <w:pPr>
        <w:widowControl w:val="0"/>
        <w:rPr>
          <w:rFonts w:cs="Arial"/>
          <w:szCs w:val="24"/>
        </w:rPr>
      </w:pPr>
      <w:bookmarkStart w:id="0" w:name="ws_Enclosures"/>
      <w:bookmarkEnd w:id="0"/>
      <w:r>
        <w:rPr>
          <w:rFonts w:cs="Arial"/>
          <w:szCs w:val="24"/>
        </w:rPr>
        <w:t xml:space="preserve"> </w:t>
      </w:r>
    </w:p>
    <w:p w:rsidR="004E3D17" w:rsidRDefault="009534F8">
      <w:bookmarkStart w:id="1" w:name="_GoBack"/>
      <w:bookmarkEnd w:id="1"/>
    </w:p>
    <w:sectPr w:rsidR="004E3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E4510"/>
    <w:multiLevelType w:val="multilevel"/>
    <w:tmpl w:val="70FA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476AD1"/>
    <w:multiLevelType w:val="multilevel"/>
    <w:tmpl w:val="339E8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F8"/>
    <w:rsid w:val="005B23C1"/>
    <w:rsid w:val="009534F8"/>
    <w:rsid w:val="00E7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0E1464-5741-4FB4-9080-627552741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4F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534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534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rsid w:val="009534F8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534F8"/>
    <w:pPr>
      <w:spacing w:before="100" w:beforeAutospacing="1" w:after="100" w:afterAutospacing="1"/>
    </w:pPr>
    <w:rPr>
      <w:rFonts w:ascii="Times New Roman" w:eastAsia="Calibri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534F8"/>
    <w:rPr>
      <w:rFonts w:cs="Times New Roman"/>
      <w:b/>
      <w:bCs/>
    </w:rPr>
  </w:style>
  <w:style w:type="paragraph" w:customStyle="1" w:styleId="c-article-info-details">
    <w:name w:val="c-article-info-details"/>
    <w:basedOn w:val="Normal"/>
    <w:rsid w:val="009534F8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u-visually-hidden">
    <w:name w:val="u-visually-hidden"/>
    <w:basedOn w:val="DefaultParagraphFont"/>
    <w:rsid w:val="0095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journalofheadacheandpain.biomedcentral.com/articles/10.1186/s10194-020-01208-0" TargetMode="External"/><Relationship Id="rId13" Type="http://schemas.openxmlformats.org/officeDocument/2006/relationships/hyperlink" Target="https://thejournalofheadacheandpain.biomedcentral.com/articles/10.1186/s10194-020-01208-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equality-act-2010-guidance" TargetMode="External"/><Relationship Id="rId12" Type="http://schemas.openxmlformats.org/officeDocument/2006/relationships/hyperlink" Target="https://thejournalofheadacheandpain.biomedcentral.com/articles/10.1186/s10194-020-01208-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hejournalofheadacheandpain.biomedcentral.com/articles/10.1186/s10194-020-01208-0" TargetMode="External"/><Relationship Id="rId11" Type="http://schemas.openxmlformats.org/officeDocument/2006/relationships/hyperlink" Target="https://thejournalofheadacheandpain.biomedcentral.com/articles/10.1186/s10194-020-01208-0" TargetMode="External"/><Relationship Id="rId5" Type="http://schemas.openxmlformats.org/officeDocument/2006/relationships/hyperlink" Target="https://thejournalofheadacheandpain.biomedcentral.com/articles/10.1186/s10194-020-01208-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hejournalofheadacheandpain.biomedcentral.com/articles/10.1186/s10194-020-01208-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ejournalofheadacheandpain.biomedcentral.com/articles/10.1186/s10194-020-01208-0" TargetMode="External"/><Relationship Id="rId14" Type="http://schemas.openxmlformats.org/officeDocument/2006/relationships/hyperlink" Target="https://thejournalofheadacheandpain.biomedcentra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Watson (NHS Grampian)</dc:creator>
  <cp:keywords/>
  <dc:description/>
  <cp:lastModifiedBy>David Watson (NHS Grampian)</cp:lastModifiedBy>
  <cp:revision>1</cp:revision>
  <dcterms:created xsi:type="dcterms:W3CDTF">2025-12-09T11:55:00Z</dcterms:created>
  <dcterms:modified xsi:type="dcterms:W3CDTF">2025-12-09T11:56:00Z</dcterms:modified>
</cp:coreProperties>
</file>