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442A7" w:rsidRDefault="0000000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Demonstrating initial competence as a </w:t>
      </w:r>
      <w:proofErr w:type="spellStart"/>
      <w:r>
        <w:rPr>
          <w:b/>
          <w:sz w:val="32"/>
          <w:szCs w:val="32"/>
          <w:u w:val="single"/>
        </w:rPr>
        <w:t>GPwER</w:t>
      </w:r>
      <w:proofErr w:type="spellEnd"/>
      <w:r>
        <w:rPr>
          <w:b/>
          <w:sz w:val="32"/>
          <w:szCs w:val="32"/>
          <w:u w:val="single"/>
        </w:rPr>
        <w:t xml:space="preserve"> in Headache / Accreditation</w:t>
      </w:r>
    </w:p>
    <w:p w14:paraId="7BC0E5C0" w14:textId="77777777" w:rsidR="00114BAC" w:rsidRDefault="00114BAC"/>
    <w:p w14:paraId="00000002" w14:textId="6C044B12" w:rsidR="005442A7" w:rsidRDefault="00000000">
      <w:r>
        <w:t>A GP with an extended role (</w:t>
      </w:r>
      <w:proofErr w:type="spellStart"/>
      <w:r>
        <w:t>GPwER</w:t>
      </w:r>
      <w:proofErr w:type="spellEnd"/>
      <w:r>
        <w:t xml:space="preserve">) is a GP who undertakes a role that is beyond the scope of GP training and the MRCGP and requires further training. Importantly a </w:t>
      </w:r>
      <w:proofErr w:type="spellStart"/>
      <w:r w:rsidR="001F7977">
        <w:t>GPwER</w:t>
      </w:r>
      <w:proofErr w:type="spellEnd"/>
      <w:r w:rsidR="001F7977">
        <w:t>, still</w:t>
      </w:r>
      <w:r>
        <w:t xml:space="preserve"> cares holistically for the patient, considering their co-morbidities and biopsychosocial factors. </w:t>
      </w:r>
    </w:p>
    <w:p w14:paraId="00000003" w14:textId="77777777" w:rsidR="005442A7" w:rsidRDefault="00000000">
      <w:r>
        <w:rPr>
          <w:color w:val="212529"/>
          <w:highlight w:val="white"/>
        </w:rPr>
        <w:t>The RCGP guide to clinical extended roles provides guidance for GPs on how to demonstrate competence in extended roles across all clinical specialisms.</w:t>
      </w:r>
      <w:r>
        <w:t xml:space="preserve"> </w:t>
      </w:r>
      <w:hyperlink r:id="rId6">
        <w:r w:rsidR="005442A7">
          <w:rPr>
            <w:color w:val="0563C1"/>
            <w:u w:val="single"/>
          </w:rPr>
          <w:t>https://www.rcgp.org.uk/getmedia/8725a327-5eaf-4a4d-b8f7-c8efa8668764/RCGP-Guide-to-GP-clinical-extended-roles-June-21-v21.pdf</w:t>
        </w:r>
      </w:hyperlink>
    </w:p>
    <w:p w14:paraId="00000004" w14:textId="30517D44" w:rsidR="005442A7" w:rsidRDefault="00000000">
      <w:pPr>
        <w:rPr>
          <w:color w:val="212529"/>
        </w:rPr>
      </w:pPr>
      <w:r>
        <w:rPr>
          <w:color w:val="212529"/>
          <w:highlight w:val="white"/>
        </w:rPr>
        <w:t xml:space="preserve">The RCGP provides a framework for competencies as a </w:t>
      </w:r>
      <w:proofErr w:type="spellStart"/>
      <w:r>
        <w:rPr>
          <w:color w:val="212529"/>
          <w:highlight w:val="white"/>
        </w:rPr>
        <w:t>GPwER</w:t>
      </w:r>
      <w:proofErr w:type="spellEnd"/>
      <w:r>
        <w:rPr>
          <w:color w:val="212529"/>
          <w:highlight w:val="white"/>
        </w:rPr>
        <w:t xml:space="preserve"> in various specialities, but there is not yet one available for a </w:t>
      </w:r>
      <w:proofErr w:type="spellStart"/>
      <w:r>
        <w:rPr>
          <w:color w:val="212529"/>
          <w:highlight w:val="white"/>
        </w:rPr>
        <w:t>GPwER</w:t>
      </w:r>
      <w:proofErr w:type="spellEnd"/>
      <w:r>
        <w:rPr>
          <w:color w:val="212529"/>
          <w:highlight w:val="white"/>
        </w:rPr>
        <w:t xml:space="preserve"> in headache. In the meantime, our expert group of GPs who have worked as </w:t>
      </w:r>
      <w:proofErr w:type="spellStart"/>
      <w:r>
        <w:rPr>
          <w:color w:val="212529"/>
          <w:highlight w:val="white"/>
        </w:rPr>
        <w:t>GPwER</w:t>
      </w:r>
      <w:proofErr w:type="spellEnd"/>
      <w:r>
        <w:rPr>
          <w:color w:val="212529"/>
          <w:highlight w:val="white"/>
        </w:rPr>
        <w:t xml:space="preserve"> in headache</w:t>
      </w:r>
      <w:r w:rsidR="00CC58D2">
        <w:rPr>
          <w:color w:val="212529"/>
          <w:highlight w:val="white"/>
        </w:rPr>
        <w:t>,</w:t>
      </w:r>
      <w:r>
        <w:rPr>
          <w:color w:val="212529"/>
          <w:highlight w:val="white"/>
        </w:rPr>
        <w:t xml:space="preserve"> suggest the following criteria based on the RCGP framework. Due to local service variation, GPs planning to deliver a service as a </w:t>
      </w:r>
      <w:proofErr w:type="spellStart"/>
      <w:r>
        <w:rPr>
          <w:color w:val="212529"/>
          <w:highlight w:val="white"/>
        </w:rPr>
        <w:t>GPwER</w:t>
      </w:r>
      <w:proofErr w:type="spellEnd"/>
      <w:r>
        <w:rPr>
          <w:color w:val="212529"/>
          <w:highlight w:val="white"/>
        </w:rPr>
        <w:t xml:space="preserve"> in headache are advised to establish requirements with the relevant employer and service commissioner. </w:t>
      </w:r>
    </w:p>
    <w:p w14:paraId="198E527F" w14:textId="77777777" w:rsidR="00114BAC" w:rsidRDefault="00114BAC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4787"/>
        <w:gridCol w:w="1224"/>
      </w:tblGrid>
      <w:tr w:rsidR="005442A7" w14:paraId="39326F9B" w14:textId="77777777">
        <w:tc>
          <w:tcPr>
            <w:tcW w:w="3005" w:type="dxa"/>
          </w:tcPr>
          <w:p w14:paraId="00000005" w14:textId="77777777" w:rsidR="005442A7" w:rsidRDefault="00000000">
            <w:r>
              <w:t>Criteria</w:t>
            </w:r>
          </w:p>
        </w:tc>
        <w:tc>
          <w:tcPr>
            <w:tcW w:w="4787" w:type="dxa"/>
          </w:tcPr>
          <w:p w14:paraId="00000006" w14:textId="77777777" w:rsidR="005442A7" w:rsidRDefault="00000000">
            <w:r>
              <w:t>Evidence</w:t>
            </w:r>
          </w:p>
        </w:tc>
        <w:tc>
          <w:tcPr>
            <w:tcW w:w="1224" w:type="dxa"/>
          </w:tcPr>
          <w:p w14:paraId="00000007" w14:textId="77777777" w:rsidR="005442A7" w:rsidRDefault="00000000">
            <w:r>
              <w:t>Signature of assessor</w:t>
            </w:r>
          </w:p>
        </w:tc>
      </w:tr>
      <w:tr w:rsidR="005442A7" w14:paraId="5EF05FF4" w14:textId="77777777">
        <w:tc>
          <w:tcPr>
            <w:tcW w:w="3005" w:type="dxa"/>
          </w:tcPr>
          <w:p w14:paraId="67DA055C" w14:textId="77777777" w:rsidR="005442A7" w:rsidRDefault="00000000">
            <w:r>
              <w:t>Holds CCT or equivalent in general practice</w:t>
            </w:r>
          </w:p>
          <w:p w14:paraId="00000008" w14:textId="77777777" w:rsidR="00114BAC" w:rsidRDefault="00114BAC"/>
        </w:tc>
        <w:tc>
          <w:tcPr>
            <w:tcW w:w="4787" w:type="dxa"/>
          </w:tcPr>
          <w:p w14:paraId="00000009" w14:textId="77777777" w:rsidR="005442A7" w:rsidRDefault="00000000">
            <w:r>
              <w:t>Qualifications verified</w:t>
            </w:r>
          </w:p>
        </w:tc>
        <w:tc>
          <w:tcPr>
            <w:tcW w:w="1224" w:type="dxa"/>
          </w:tcPr>
          <w:p w14:paraId="0000000A" w14:textId="77777777" w:rsidR="005442A7" w:rsidRDefault="005442A7"/>
        </w:tc>
      </w:tr>
      <w:tr w:rsidR="005442A7" w14:paraId="469DFAE4" w14:textId="77777777">
        <w:tc>
          <w:tcPr>
            <w:tcW w:w="3005" w:type="dxa"/>
          </w:tcPr>
          <w:p w14:paraId="2780CA37" w14:textId="77777777" w:rsidR="005442A7" w:rsidRDefault="00000000">
            <w:r>
              <w:t>Registered and licensed and in good standing with GMC and appropriate medical indemnity</w:t>
            </w:r>
          </w:p>
          <w:p w14:paraId="0000000B" w14:textId="77777777" w:rsidR="00114BAC" w:rsidRDefault="00114BAC"/>
        </w:tc>
        <w:tc>
          <w:tcPr>
            <w:tcW w:w="4787" w:type="dxa"/>
          </w:tcPr>
          <w:p w14:paraId="0000000C" w14:textId="77777777" w:rsidR="005442A7" w:rsidRDefault="00000000">
            <w:r>
              <w:t>GMC number provided and verified</w:t>
            </w:r>
          </w:p>
          <w:p w14:paraId="0000000D" w14:textId="77777777" w:rsidR="005442A7" w:rsidRDefault="00000000">
            <w:r>
              <w:t xml:space="preserve">Medical indemnity certificate provided showing adequate cover for extended role </w:t>
            </w:r>
          </w:p>
        </w:tc>
        <w:tc>
          <w:tcPr>
            <w:tcW w:w="1224" w:type="dxa"/>
          </w:tcPr>
          <w:p w14:paraId="0000000E" w14:textId="77777777" w:rsidR="005442A7" w:rsidRDefault="005442A7"/>
        </w:tc>
      </w:tr>
      <w:tr w:rsidR="005442A7" w14:paraId="35AEE235" w14:textId="77777777">
        <w:tc>
          <w:tcPr>
            <w:tcW w:w="3005" w:type="dxa"/>
          </w:tcPr>
          <w:p w14:paraId="5E7B2D42" w14:textId="77777777" w:rsidR="005442A7" w:rsidRDefault="00000000">
            <w:r>
              <w:t>Evidence of active engagement in annual whole scope of practice appraisal to demonstrate continued competence in line with GMC requirements for every scope of work</w:t>
            </w:r>
          </w:p>
          <w:p w14:paraId="0000000F" w14:textId="77777777" w:rsidR="00114BAC" w:rsidRDefault="00114BAC"/>
        </w:tc>
        <w:tc>
          <w:tcPr>
            <w:tcW w:w="4787" w:type="dxa"/>
          </w:tcPr>
          <w:p w14:paraId="00000010" w14:textId="77777777" w:rsidR="005442A7" w:rsidRDefault="00000000">
            <w:r>
              <w:t>Verification the GP is on the performers list, or equivalent and evidence of annual appraisals</w:t>
            </w:r>
          </w:p>
        </w:tc>
        <w:tc>
          <w:tcPr>
            <w:tcW w:w="1224" w:type="dxa"/>
          </w:tcPr>
          <w:p w14:paraId="00000011" w14:textId="77777777" w:rsidR="005442A7" w:rsidRDefault="005442A7"/>
        </w:tc>
      </w:tr>
      <w:tr w:rsidR="005442A7" w14:paraId="3BCC83D9" w14:textId="77777777">
        <w:tc>
          <w:tcPr>
            <w:tcW w:w="3005" w:type="dxa"/>
          </w:tcPr>
          <w:p w14:paraId="00000012" w14:textId="77777777" w:rsidR="005442A7" w:rsidRDefault="00000000">
            <w:r>
              <w:t>Evidence of the acquisition of the core knowledge and skills relevant to the role</w:t>
            </w:r>
          </w:p>
        </w:tc>
        <w:tc>
          <w:tcPr>
            <w:tcW w:w="4787" w:type="dxa"/>
          </w:tcPr>
          <w:p w14:paraId="00000013" w14:textId="2D6A651B" w:rsidR="005442A7" w:rsidRDefault="00785A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Record of training including cases seen, self-directed learning, reflective reading with evidence of critical appraisal, and courses / meetings attended (minimum of 1 academic teaching course recommended)</w:t>
            </w:r>
          </w:p>
          <w:p w14:paraId="00000014" w14:textId="77777777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Assessment of history taking skills </w:t>
            </w:r>
          </w:p>
          <w:p w14:paraId="00000015" w14:textId="77777777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Assessment of neurological examination</w:t>
            </w:r>
          </w:p>
          <w:p w14:paraId="00000016" w14:textId="77777777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Documentation supporting the recommended syllabus has been covered (see table for recommended syllabus), and </w:t>
            </w:r>
            <w:r>
              <w:rPr>
                <w:color w:val="000000"/>
              </w:rPr>
              <w:lastRenderedPageBreak/>
              <w:t xml:space="preserve">that the </w:t>
            </w:r>
            <w:proofErr w:type="spellStart"/>
            <w:r>
              <w:rPr>
                <w:color w:val="000000"/>
              </w:rPr>
              <w:t>GPwER</w:t>
            </w:r>
            <w:proofErr w:type="spellEnd"/>
            <w:r>
              <w:rPr>
                <w:color w:val="000000"/>
              </w:rPr>
              <w:t xml:space="preserve"> is familiar with management of each condition.</w:t>
            </w:r>
          </w:p>
          <w:p w14:paraId="00000017" w14:textId="77777777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color w:val="000000"/>
              </w:rPr>
            </w:pPr>
            <w:r>
              <w:rPr>
                <w:color w:val="000000"/>
              </w:rPr>
              <w:t xml:space="preserve">Management of </w:t>
            </w:r>
            <w:r w:rsidRPr="00785A0C">
              <w:rPr>
                <w:bCs/>
                <w:color w:val="000000"/>
              </w:rPr>
              <w:t>primary headache conditions</w:t>
            </w:r>
            <w:r>
              <w:rPr>
                <w:color w:val="000000"/>
              </w:rPr>
              <w:t xml:space="preserve"> to include holistic care considering co-morbidities and psychosocial factors and able to offer advice regarding lifestyle modification where indicated.</w:t>
            </w:r>
          </w:p>
          <w:p w14:paraId="00000018" w14:textId="6B11033B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proofErr w:type="spellStart"/>
            <w:r>
              <w:rPr>
                <w:color w:val="000000"/>
              </w:rPr>
              <w:t>GPwER</w:t>
            </w:r>
            <w:proofErr w:type="spellEnd"/>
            <w:r>
              <w:rPr>
                <w:color w:val="000000"/>
              </w:rPr>
              <w:t xml:space="preserve"> in headache should be familiar with acute and preventive medications (where appropriate) </w:t>
            </w:r>
            <w:r w:rsidR="00370A97">
              <w:rPr>
                <w:color w:val="000000"/>
              </w:rPr>
              <w:t xml:space="preserve">including </w:t>
            </w:r>
            <w:r w:rsidR="00370A97">
              <w:rPr>
                <w:rFonts w:ascii="Aptos" w:hAnsi="Aptos"/>
                <w:color w:val="000000"/>
              </w:rPr>
              <w:t xml:space="preserve">advanced migraine treatments' i.e. knowledge of eligibility criteria and contraindications of botulinum toxin, CGRP monoclonal antibodies and </w:t>
            </w:r>
            <w:proofErr w:type="spellStart"/>
            <w:r w:rsidR="00370A97">
              <w:rPr>
                <w:rFonts w:ascii="Aptos" w:hAnsi="Aptos"/>
                <w:color w:val="000000"/>
              </w:rPr>
              <w:t>gepants</w:t>
            </w:r>
            <w:proofErr w:type="spellEnd"/>
            <w:r w:rsidR="00370A97">
              <w:rPr>
                <w:rFonts w:ascii="Aptos" w:hAnsi="Aptos"/>
                <w:color w:val="000000"/>
              </w:rPr>
              <w:t xml:space="preserve">. </w:t>
            </w:r>
            <w:proofErr w:type="gramStart"/>
            <w:r w:rsidR="00370A97">
              <w:rPr>
                <w:rFonts w:ascii="Aptos" w:hAnsi="Aptos"/>
                <w:color w:val="000000"/>
              </w:rPr>
              <w:t>Also</w:t>
            </w:r>
            <w:proofErr w:type="gramEnd"/>
            <w:r w:rsidR="00370A97">
              <w:rPr>
                <w:rFonts w:ascii="Aptos" w:hAnsi="Aptos"/>
                <w:color w:val="000000"/>
              </w:rPr>
              <w:t xml:space="preserve"> </w:t>
            </w:r>
            <w:r>
              <w:rPr>
                <w:color w:val="000000"/>
              </w:rPr>
              <w:t>should have a working knowledge of non-medication strategies including neuro-modulation devices, acupuncture and psychological therapies for pain reprocessing. Knowledge of the pathophysiology of primary headache disorders</w:t>
            </w:r>
            <w:r w:rsidR="00CC58D2">
              <w:rPr>
                <w:color w:val="000000"/>
              </w:rPr>
              <w:t xml:space="preserve"> and</w:t>
            </w:r>
            <w:r>
              <w:rPr>
                <w:color w:val="000000"/>
              </w:rPr>
              <w:t xml:space="preserve"> to be able to explain it to patients</w:t>
            </w:r>
          </w:p>
          <w:p w14:paraId="00000019" w14:textId="77777777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Knowledge of information and support available for patients with primary headache conditions.</w:t>
            </w:r>
          </w:p>
          <w:p w14:paraId="0000001A" w14:textId="77777777" w:rsidR="005442A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Assessment of ability to identify the need for investiga</w:t>
            </w:r>
            <w:r>
              <w:t xml:space="preserve">tions and </w:t>
            </w:r>
            <w:r>
              <w:rPr>
                <w:color w:val="000000"/>
              </w:rPr>
              <w:t xml:space="preserve">request and interpret </w:t>
            </w:r>
            <w:r>
              <w:t>if relevant to the role.</w:t>
            </w:r>
          </w:p>
          <w:p w14:paraId="5293575F" w14:textId="77777777" w:rsidR="005442A7" w:rsidRPr="004B45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Appropriate </w:t>
            </w:r>
            <w:r w:rsidRPr="00785A0C">
              <w:rPr>
                <w:bCs/>
                <w:color w:val="000000"/>
              </w:rPr>
              <w:t>documentation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and </w:t>
            </w:r>
            <w:r w:rsidRPr="00785A0C">
              <w:rPr>
                <w:bCs/>
                <w:color w:val="000000"/>
              </w:rPr>
              <w:t>communication</w:t>
            </w:r>
            <w:r>
              <w:rPr>
                <w:color w:val="000000"/>
              </w:rPr>
              <w:t xml:space="preserve"> with primary</w:t>
            </w:r>
            <w:r w:rsidR="00114BAC">
              <w:rPr>
                <w:color w:val="000000"/>
              </w:rPr>
              <w:t xml:space="preserve"> and </w:t>
            </w:r>
            <w:r>
              <w:rPr>
                <w:color w:val="000000"/>
              </w:rPr>
              <w:t xml:space="preserve">secondary care </w:t>
            </w:r>
            <w:r w:rsidR="00114BAC">
              <w:rPr>
                <w:color w:val="000000"/>
              </w:rPr>
              <w:t xml:space="preserve">and </w:t>
            </w:r>
            <w:r>
              <w:rPr>
                <w:color w:val="000000"/>
              </w:rPr>
              <w:t xml:space="preserve">including mechanisms for appropriate and timely referral for patients with secondary headache conditions. </w:t>
            </w:r>
          </w:p>
          <w:p w14:paraId="0000001B" w14:textId="51DF9509" w:rsidR="004B457D" w:rsidRDefault="004B457D" w:rsidP="004B4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16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4" w:type="dxa"/>
          </w:tcPr>
          <w:p w14:paraId="0000001C" w14:textId="77777777" w:rsidR="005442A7" w:rsidRDefault="005442A7"/>
        </w:tc>
      </w:tr>
      <w:tr w:rsidR="005442A7" w14:paraId="2FEAFC44" w14:textId="77777777">
        <w:tc>
          <w:tcPr>
            <w:tcW w:w="3005" w:type="dxa"/>
          </w:tcPr>
          <w:p w14:paraId="0000001D" w14:textId="77777777" w:rsidR="005442A7" w:rsidRDefault="00000000">
            <w:r>
              <w:t>Experience and supervised training, within headache, demonstrating involvement with local headache specialist service, and peer support</w:t>
            </w:r>
          </w:p>
          <w:p w14:paraId="0000001E" w14:textId="77777777" w:rsidR="005442A7" w:rsidRDefault="00000000">
            <w:r>
              <w:t>A minimum of 26 clinical sessions</w:t>
            </w:r>
          </w:p>
        </w:tc>
        <w:tc>
          <w:tcPr>
            <w:tcW w:w="4787" w:type="dxa"/>
          </w:tcPr>
          <w:p w14:paraId="0000001F" w14:textId="77777777" w:rsidR="005442A7" w:rsidRDefault="00000000">
            <w:r>
              <w:t>Brief description of role including sessions / week</w:t>
            </w:r>
          </w:p>
          <w:p w14:paraId="00000020" w14:textId="10131BAA" w:rsidR="005442A7" w:rsidRDefault="00000000">
            <w:r>
              <w:t>Brief description of department</w:t>
            </w:r>
            <w:r w:rsidR="00135326">
              <w:t xml:space="preserve"> and specialist headache services offered within this.</w:t>
            </w:r>
          </w:p>
          <w:p w14:paraId="00000021" w14:textId="77777777" w:rsidR="005442A7" w:rsidRDefault="00000000">
            <w:r>
              <w:t>Evidence for attendance and engagement at clinical headache meetings</w:t>
            </w:r>
          </w:p>
          <w:p w14:paraId="7DE93BDE" w14:textId="0864EF6B" w:rsidR="005442A7" w:rsidRDefault="00000000">
            <w:r>
              <w:t xml:space="preserve">Evidence of membership of a peer support network </w:t>
            </w:r>
            <w:r w:rsidR="004B457D">
              <w:t>e.g.</w:t>
            </w:r>
            <w:r>
              <w:t xml:space="preserve"> BASH</w:t>
            </w:r>
          </w:p>
          <w:p w14:paraId="00000022" w14:textId="77777777" w:rsidR="00114BAC" w:rsidRDefault="00114BAC"/>
        </w:tc>
        <w:tc>
          <w:tcPr>
            <w:tcW w:w="1224" w:type="dxa"/>
          </w:tcPr>
          <w:p w14:paraId="00000023" w14:textId="77777777" w:rsidR="005442A7" w:rsidRDefault="005442A7"/>
        </w:tc>
      </w:tr>
      <w:tr w:rsidR="005442A7" w14:paraId="64DC8DC6" w14:textId="77777777">
        <w:tc>
          <w:tcPr>
            <w:tcW w:w="3005" w:type="dxa"/>
          </w:tcPr>
          <w:p w14:paraId="00000024" w14:textId="4CF1EEE8" w:rsidR="005442A7" w:rsidRDefault="00135326">
            <w:r>
              <w:t xml:space="preserve">Description of role of supervisor </w:t>
            </w:r>
          </w:p>
        </w:tc>
        <w:tc>
          <w:tcPr>
            <w:tcW w:w="4787" w:type="dxa"/>
          </w:tcPr>
          <w:p w14:paraId="06FB841D" w14:textId="0A2D8FF8" w:rsidR="005442A7" w:rsidRDefault="00135326">
            <w:r>
              <w:t xml:space="preserve">Scope of practice and qualifications of clinical supervisor. Consultant neurologist or speciality doctor who has a subspecialist interest in headache or a </w:t>
            </w:r>
            <w:proofErr w:type="spellStart"/>
            <w:r>
              <w:t>GPwER</w:t>
            </w:r>
            <w:proofErr w:type="spellEnd"/>
            <w:r>
              <w:t xml:space="preserve"> headache who has at least </w:t>
            </w:r>
            <w:r w:rsidR="00114BAC">
              <w:t>3</w:t>
            </w:r>
            <w:r>
              <w:t xml:space="preserve"> </w:t>
            </w:r>
            <w:proofErr w:type="spellStart"/>
            <w:r w:rsidR="004B457D">
              <w:t>year’s experience</w:t>
            </w:r>
            <w:proofErr w:type="spellEnd"/>
            <w:r>
              <w:t xml:space="preserve"> in headache care. </w:t>
            </w:r>
          </w:p>
          <w:p w14:paraId="128F0B60" w14:textId="77777777" w:rsidR="00114BAC" w:rsidRDefault="00114BAC"/>
          <w:p w14:paraId="5AACBA7D" w14:textId="77777777" w:rsidR="004B457D" w:rsidRDefault="004B457D"/>
          <w:p w14:paraId="00000025" w14:textId="0D50AB28" w:rsidR="004B457D" w:rsidRDefault="004B457D"/>
        </w:tc>
        <w:tc>
          <w:tcPr>
            <w:tcW w:w="1224" w:type="dxa"/>
          </w:tcPr>
          <w:p w14:paraId="00000026" w14:textId="77777777" w:rsidR="005442A7" w:rsidRDefault="005442A7"/>
        </w:tc>
      </w:tr>
      <w:tr w:rsidR="005442A7" w14:paraId="7C37D34C" w14:textId="77777777">
        <w:tc>
          <w:tcPr>
            <w:tcW w:w="3005" w:type="dxa"/>
          </w:tcPr>
          <w:p w14:paraId="00000027" w14:textId="77777777" w:rsidR="005442A7" w:rsidRDefault="00000000">
            <w:r>
              <w:lastRenderedPageBreak/>
              <w:t>Evidence of positive feedback that affirms the individual’s communication and team working skills, and ability to provide an appropriate standard of practice in the extended role</w:t>
            </w:r>
          </w:p>
          <w:p w14:paraId="00000028" w14:textId="77777777" w:rsidR="005442A7" w:rsidRDefault="005442A7"/>
        </w:tc>
        <w:tc>
          <w:tcPr>
            <w:tcW w:w="4787" w:type="dxa"/>
          </w:tcPr>
          <w:p w14:paraId="00000029" w14:textId="77777777" w:rsidR="005442A7" w:rsidRDefault="00000000">
            <w:r>
              <w:t>Patient and colleague satisfaction questionnaires</w:t>
            </w:r>
          </w:p>
        </w:tc>
        <w:tc>
          <w:tcPr>
            <w:tcW w:w="1224" w:type="dxa"/>
          </w:tcPr>
          <w:p w14:paraId="0000002A" w14:textId="77777777" w:rsidR="005442A7" w:rsidRDefault="005442A7"/>
        </w:tc>
      </w:tr>
      <w:tr w:rsidR="00114BAC" w14:paraId="42DED3A3" w14:textId="77777777">
        <w:tc>
          <w:tcPr>
            <w:tcW w:w="3005" w:type="dxa"/>
          </w:tcPr>
          <w:p w14:paraId="0000002C" w14:textId="2241B856" w:rsidR="00114BAC" w:rsidRDefault="00114BAC">
            <w:r>
              <w:t xml:space="preserve">Governance arrangements- the responsible officer will need to be assured that governance arrangements are robust enough to provide timely information related to any concerns about the </w:t>
            </w:r>
            <w:proofErr w:type="spellStart"/>
            <w:r>
              <w:t>GPwER</w:t>
            </w:r>
            <w:proofErr w:type="spellEnd"/>
            <w:r>
              <w:t xml:space="preserve"> at any point in the revalidation cycle.</w:t>
            </w:r>
          </w:p>
        </w:tc>
        <w:tc>
          <w:tcPr>
            <w:tcW w:w="4787" w:type="dxa"/>
          </w:tcPr>
          <w:p w14:paraId="740C44C9" w14:textId="77777777" w:rsidR="00114BAC" w:rsidRDefault="00114BAC">
            <w:r>
              <w:t xml:space="preserve">The </w:t>
            </w:r>
            <w:proofErr w:type="spellStart"/>
            <w:r>
              <w:t>GPwER</w:t>
            </w:r>
            <w:proofErr w:type="spellEnd"/>
            <w:r>
              <w:t xml:space="preserve"> includes a clear description of the governance arrangements in their appraisal portfolio and a reflective note on how they would respond to patient safety issues or concerns. </w:t>
            </w:r>
          </w:p>
          <w:p w14:paraId="0000002D" w14:textId="4E497B4E" w:rsidR="00114BAC" w:rsidRPr="00151627" w:rsidRDefault="00114BA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24" w:type="dxa"/>
          </w:tcPr>
          <w:p w14:paraId="0000002E" w14:textId="77777777" w:rsidR="00114BAC" w:rsidRDefault="00114BAC"/>
        </w:tc>
      </w:tr>
      <w:tr w:rsidR="00114BAC" w14:paraId="7969D9BF" w14:textId="77777777">
        <w:tc>
          <w:tcPr>
            <w:tcW w:w="3005" w:type="dxa"/>
          </w:tcPr>
          <w:p w14:paraId="0000002F" w14:textId="3207F1A9" w:rsidR="00114BAC" w:rsidRDefault="00114BAC"/>
        </w:tc>
        <w:tc>
          <w:tcPr>
            <w:tcW w:w="4787" w:type="dxa"/>
          </w:tcPr>
          <w:p w14:paraId="00000031" w14:textId="77777777" w:rsidR="00114BAC" w:rsidRDefault="00114BAC"/>
        </w:tc>
        <w:tc>
          <w:tcPr>
            <w:tcW w:w="1224" w:type="dxa"/>
          </w:tcPr>
          <w:p w14:paraId="00000032" w14:textId="77777777" w:rsidR="00114BAC" w:rsidRDefault="00114BAC"/>
        </w:tc>
      </w:tr>
    </w:tbl>
    <w:p w14:paraId="00000033" w14:textId="77777777" w:rsidR="005442A7" w:rsidRDefault="005442A7"/>
    <w:p w14:paraId="00000034" w14:textId="77777777" w:rsidR="005442A7" w:rsidRDefault="00000000">
      <w:r>
        <w:t xml:space="preserve">Demonstration of continued competence is covered in a separate document. This includes CPD, quality improvement activity, significant events, patient and colleague feedback, any complaints and compliments and clinical governance activity.  </w:t>
      </w:r>
      <w:sdt>
        <w:sdtPr>
          <w:tag w:val="goog_rdk_2"/>
          <w:id w:val="-643495599"/>
        </w:sdtPr>
        <w:sdtContent/>
      </w:sdt>
    </w:p>
    <w:p w14:paraId="00000035" w14:textId="77777777" w:rsidR="005442A7" w:rsidRDefault="005442A7"/>
    <w:p w14:paraId="00000036" w14:textId="77777777" w:rsidR="005442A7" w:rsidRDefault="00000000">
      <w:r>
        <w:t xml:space="preserve"> </w:t>
      </w:r>
    </w:p>
    <w:sectPr w:rsidR="005442A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A26D5FE1-B8EA-564F-8C31-9E69FB3196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DC9384C-9853-8249-8842-E36489CBB6D3}"/>
    <w:embedBold r:id="rId3" w:fontKey="{09F126A9-E9BE-354D-BC59-63D86BBCEA9C}"/>
    <w:embedItalic r:id="rId4" w:fontKey="{9647B902-E151-3C42-BE40-2233D3E844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2BC4075-3CFD-114C-9D7E-5CB6C2C743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11AA5E1-036A-B342-B7BF-B9A2FE662851}"/>
    <w:embedBold r:id="rId7" w:fontKey="{726A2FE4-2710-904E-8FBA-FA38CD7A1940}"/>
    <w:embedItalic r:id="rId8" w:fontKey="{68A7A1B9-BCE8-7F46-B872-5E9A2CC1766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0A063C7-DEFB-7548-AE04-BAC438B07E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5165AB"/>
    <w:multiLevelType w:val="multilevel"/>
    <w:tmpl w:val="4B125C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588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2A7"/>
    <w:rsid w:val="00114BAC"/>
    <w:rsid w:val="00135326"/>
    <w:rsid w:val="00151627"/>
    <w:rsid w:val="00167719"/>
    <w:rsid w:val="001F7977"/>
    <w:rsid w:val="00222C5A"/>
    <w:rsid w:val="002F4850"/>
    <w:rsid w:val="00370A97"/>
    <w:rsid w:val="004802EA"/>
    <w:rsid w:val="004B457D"/>
    <w:rsid w:val="005442A7"/>
    <w:rsid w:val="005E17D4"/>
    <w:rsid w:val="00696B14"/>
    <w:rsid w:val="006C5F35"/>
    <w:rsid w:val="00785A0C"/>
    <w:rsid w:val="008C14DE"/>
    <w:rsid w:val="009659FC"/>
    <w:rsid w:val="00A47B3E"/>
    <w:rsid w:val="00B22FBC"/>
    <w:rsid w:val="00CC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D63B9"/>
  <w15:docId w15:val="{EA673D8E-4858-F840-9A8E-15046D714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7F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7F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7F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7F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F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F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F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F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7F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D7F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7F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7F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7F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7F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F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F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F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FA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D7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F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F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F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F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F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F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F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FA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32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2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0F7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46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3C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3C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3C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C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CFE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E17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rcgp.org.uk/getmedia/8725a327-5eaf-4a4d-b8f7-c8efa8668764/RCGP-Guide-to-GP-clinical-extended-roles-June-21-v21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5kSdpHBWZFHioJXJbbWiRTHDvQ==">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Kennis</dc:creator>
  <cp:lastModifiedBy>Rachael Kilner</cp:lastModifiedBy>
  <cp:revision>2</cp:revision>
  <dcterms:created xsi:type="dcterms:W3CDTF">2025-10-15T09:07:00Z</dcterms:created>
  <dcterms:modified xsi:type="dcterms:W3CDTF">2025-10-15T09:07:00Z</dcterms:modified>
</cp:coreProperties>
</file>