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73" w:rsidRDefault="00124F73" w:rsidP="00124F73">
      <w:pPr>
        <w:spacing w:line="239" w:lineRule="auto"/>
        <w:rPr>
          <w:rFonts w:eastAsia="Times New Roman"/>
          <w:b/>
          <w:sz w:val="20"/>
          <w:szCs w:val="20"/>
          <w:u w:val="single"/>
          <w:lang w:val="fr-FR"/>
        </w:rPr>
      </w:pPr>
      <w:r w:rsidRPr="00124F73">
        <w:rPr>
          <w:rFonts w:eastAsia="Times New Roman"/>
          <w:b/>
          <w:sz w:val="20"/>
          <w:szCs w:val="20"/>
          <w:u w:val="single"/>
          <w:lang w:val="fr-FR"/>
        </w:rPr>
        <w:t>LA CONVENTION CITES</w:t>
      </w:r>
    </w:p>
    <w:p w:rsidR="00124F73" w:rsidRPr="00124F73" w:rsidRDefault="00124F73" w:rsidP="00124F73">
      <w:pPr>
        <w:spacing w:line="239" w:lineRule="auto"/>
        <w:rPr>
          <w:rFonts w:eastAsia="Times New Roman"/>
          <w:b/>
          <w:sz w:val="20"/>
          <w:szCs w:val="20"/>
          <w:u w:val="single"/>
          <w:lang w:val="fr-FR"/>
        </w:rPr>
      </w:pPr>
    </w:p>
    <w:p w:rsidR="00124F73" w:rsidRDefault="00124F73" w:rsidP="00124F73">
      <w:pPr>
        <w:spacing w:line="239" w:lineRule="auto"/>
        <w:rPr>
          <w:rFonts w:eastAsia="Times New Roman"/>
          <w:sz w:val="20"/>
          <w:szCs w:val="20"/>
          <w:lang w:val="fr-FR"/>
        </w:rPr>
      </w:pPr>
    </w:p>
    <w:p w:rsidR="00124F73" w:rsidRDefault="00124F73" w:rsidP="00124F73">
      <w:pPr>
        <w:spacing w:line="239" w:lineRule="auto"/>
        <w:rPr>
          <w:rFonts w:eastAsia="Times New Roman"/>
          <w:sz w:val="20"/>
          <w:szCs w:val="20"/>
          <w:lang w:val="fr-FR"/>
        </w:rPr>
      </w:pPr>
      <w:r w:rsidRPr="00F65688">
        <w:rPr>
          <w:rFonts w:eastAsia="Times New Roman"/>
          <w:sz w:val="20"/>
          <w:szCs w:val="20"/>
          <w:lang w:val="fr-FR"/>
        </w:rPr>
        <w:t xml:space="preserve">En 1973, le ginseng américain (P. </w:t>
      </w:r>
      <w:proofErr w:type="spellStart"/>
      <w:r w:rsidRPr="00F65688">
        <w:rPr>
          <w:rFonts w:eastAsia="Times New Roman"/>
          <w:sz w:val="20"/>
          <w:szCs w:val="20"/>
          <w:lang w:val="fr-FR"/>
        </w:rPr>
        <w:t>quinquefolius</w:t>
      </w:r>
      <w:proofErr w:type="spellEnd"/>
      <w:r w:rsidRPr="00F65688">
        <w:rPr>
          <w:rFonts w:eastAsia="Times New Roman"/>
          <w:sz w:val="20"/>
          <w:szCs w:val="20"/>
          <w:lang w:val="fr-FR"/>
        </w:rPr>
        <w:t xml:space="preserve">) a été listé dans l’Appendice II de la Convention sur le commerce international des espèces de faune et de la flore menacées d’extinction (CITES). Cette liste comprend toutes les espèces menacées d'extinction qui sont ou pourraient être affectées par le commerce (Nault et White 1999). Pour le ginseng sauvage, cette convention oblige tous les pays signataires de répertorier les populations de cette espèce à l’état naturel. De plus, CITES requiert aux pays signataires de fournir un certificat démontrant que la cueillette des racines de ginseng sauvages vendues et exportées ne mettra pas davantage la survie des populations sauvages en danger (Anderson, 2002). </w:t>
      </w:r>
    </w:p>
    <w:p w:rsidR="00124F73" w:rsidRDefault="00124F73" w:rsidP="00124F73">
      <w:pPr>
        <w:spacing w:line="239" w:lineRule="auto"/>
        <w:rPr>
          <w:rFonts w:eastAsia="Times New Roman"/>
          <w:sz w:val="20"/>
          <w:szCs w:val="20"/>
          <w:lang w:val="fr-FR"/>
        </w:rPr>
      </w:pPr>
    </w:p>
    <w:p w:rsidR="00124F73" w:rsidRPr="00F65688" w:rsidRDefault="00124F73" w:rsidP="00124F73">
      <w:pPr>
        <w:spacing w:line="239" w:lineRule="auto"/>
        <w:rPr>
          <w:sz w:val="20"/>
          <w:szCs w:val="20"/>
          <w:lang w:val="fr-FR"/>
        </w:rPr>
      </w:pPr>
      <w:r w:rsidRPr="00F65688">
        <w:rPr>
          <w:rFonts w:eastAsia="Times New Roman"/>
          <w:sz w:val="20"/>
          <w:szCs w:val="20"/>
          <w:lang w:val="fr-FR"/>
        </w:rPr>
        <w:t>Au Québec, la cueillette de racines ou de semences</w:t>
      </w:r>
      <w:r>
        <w:rPr>
          <w:rFonts w:eastAsia="Times New Roman"/>
          <w:sz w:val="20"/>
          <w:szCs w:val="20"/>
          <w:lang w:val="fr-FR"/>
        </w:rPr>
        <w:t xml:space="preserve"> </w:t>
      </w:r>
      <w:r w:rsidRPr="00F65688">
        <w:rPr>
          <w:rFonts w:eastAsia="Times New Roman"/>
          <w:sz w:val="20"/>
          <w:szCs w:val="20"/>
          <w:lang w:val="fr-FR"/>
        </w:rPr>
        <w:t>de ginseng sauvage est strictement interdite (Nault et White 1999). Les États-Unis autorisent la cueillette de cette espèce menacée d’extinction. Même si cette cueillette est soumise à une réglementation particulièrement stricte (besoin d’une permis, la racine doit être âgée de 5 ans et plus…), celle-ci entraine un déclin important du ginseng sauvage aux États-Unis (Case et al. 2007).</w:t>
      </w:r>
    </w:p>
    <w:p w:rsidR="00124F73" w:rsidRPr="00F65688" w:rsidRDefault="00124F73" w:rsidP="00124F73">
      <w:pPr>
        <w:spacing w:line="251" w:lineRule="exact"/>
        <w:rPr>
          <w:sz w:val="24"/>
          <w:szCs w:val="24"/>
          <w:lang w:val="fr-FR"/>
        </w:rPr>
      </w:pPr>
    </w:p>
    <w:p w:rsidR="00124F73" w:rsidRDefault="00124F73" w:rsidP="00124F73">
      <w:pPr>
        <w:spacing w:line="235" w:lineRule="auto"/>
        <w:ind w:right="900"/>
        <w:jc w:val="both"/>
        <w:rPr>
          <w:rFonts w:eastAsia="Times New Roman"/>
          <w:b/>
          <w:bCs/>
          <w:color w:val="006599"/>
          <w:sz w:val="20"/>
          <w:szCs w:val="20"/>
          <w:lang w:val="fr-FR"/>
        </w:rPr>
      </w:pPr>
      <w:r w:rsidRPr="00F65688">
        <w:rPr>
          <w:rFonts w:eastAsia="Times New Roman"/>
          <w:sz w:val="20"/>
          <w:szCs w:val="20"/>
          <w:lang w:val="fr-FR"/>
        </w:rPr>
        <w:t>Pour les producteurs de ginseng sous couvert forestier désirant vendre leurs racines, il est nécessaire d’obtenir un</w:t>
      </w:r>
      <w:r w:rsidRPr="00F65688">
        <w:rPr>
          <w:rFonts w:eastAsia="Times New Roman"/>
          <w:color w:val="006599"/>
          <w:sz w:val="20"/>
          <w:szCs w:val="20"/>
          <w:lang w:val="fr-FR"/>
        </w:rPr>
        <w:t xml:space="preserve"> </w:t>
      </w:r>
      <w:r w:rsidRPr="00F65688">
        <w:rPr>
          <w:rFonts w:eastAsia="Times New Roman"/>
          <w:b/>
          <w:bCs/>
          <w:color w:val="006599"/>
          <w:sz w:val="20"/>
          <w:szCs w:val="20"/>
          <w:lang w:val="fr-FR"/>
        </w:rPr>
        <w:t>permis de la</w:t>
      </w:r>
      <w:r>
        <w:rPr>
          <w:rFonts w:eastAsia="Times New Roman"/>
          <w:b/>
          <w:bCs/>
          <w:color w:val="006599"/>
          <w:sz w:val="20"/>
          <w:szCs w:val="20"/>
          <w:lang w:val="fr-FR"/>
        </w:rPr>
        <w:t xml:space="preserve"> </w:t>
      </w:r>
      <w:r w:rsidRPr="00F65688">
        <w:rPr>
          <w:rFonts w:eastAsia="Times New Roman"/>
          <w:b/>
          <w:bCs/>
          <w:color w:val="006599"/>
          <w:sz w:val="20"/>
          <w:szCs w:val="20"/>
          <w:lang w:val="fr-FR"/>
        </w:rPr>
        <w:t>Convention CITES.</w:t>
      </w:r>
    </w:p>
    <w:p w:rsidR="00124F73" w:rsidRDefault="00124F73" w:rsidP="00124F73">
      <w:pPr>
        <w:spacing w:line="235" w:lineRule="auto"/>
        <w:ind w:right="900"/>
        <w:jc w:val="both"/>
        <w:rPr>
          <w:rFonts w:eastAsia="Times New Roman"/>
          <w:b/>
          <w:bCs/>
          <w:color w:val="006599"/>
          <w:sz w:val="20"/>
          <w:szCs w:val="20"/>
          <w:lang w:val="fr-FR"/>
        </w:rPr>
      </w:pPr>
    </w:p>
    <w:p w:rsidR="00124F73" w:rsidRDefault="00124F73" w:rsidP="00124F73">
      <w:pPr>
        <w:spacing w:line="239" w:lineRule="auto"/>
        <w:jc w:val="both"/>
        <w:rPr>
          <w:rFonts w:eastAsia="Times New Roman"/>
          <w:b/>
          <w:bCs/>
          <w:color w:val="000000"/>
          <w:sz w:val="20"/>
          <w:szCs w:val="20"/>
          <w:lang w:val="fr-FR"/>
        </w:rPr>
      </w:pPr>
      <w:r w:rsidRPr="00F65688">
        <w:rPr>
          <w:rFonts w:eastAsia="Times New Roman"/>
          <w:b/>
          <w:bCs/>
          <w:color w:val="006599"/>
          <w:sz w:val="20"/>
          <w:szCs w:val="20"/>
          <w:lang w:val="fr-FR"/>
        </w:rPr>
        <w:t>Pour y arriver, il faudra démontrer que vos semences proviennent d’un milieu cultivé et NON d’une plante sauvage.</w:t>
      </w:r>
      <w:r w:rsidRPr="00F65688">
        <w:rPr>
          <w:rFonts w:eastAsia="Times New Roman"/>
          <w:b/>
          <w:bCs/>
          <w:color w:val="000000"/>
          <w:sz w:val="20"/>
          <w:szCs w:val="20"/>
          <w:lang w:val="fr-FR"/>
        </w:rPr>
        <w:t xml:space="preserve"> </w:t>
      </w:r>
    </w:p>
    <w:p w:rsidR="00124F73" w:rsidRDefault="00124F73" w:rsidP="00124F73">
      <w:pPr>
        <w:spacing w:line="239" w:lineRule="auto"/>
        <w:jc w:val="both"/>
        <w:rPr>
          <w:rFonts w:eastAsia="Times New Roman"/>
          <w:b/>
          <w:bCs/>
          <w:color w:val="000000"/>
          <w:sz w:val="20"/>
          <w:szCs w:val="20"/>
          <w:lang w:val="fr-FR"/>
        </w:rPr>
      </w:pPr>
    </w:p>
    <w:p w:rsidR="00124F73" w:rsidRDefault="00124F73" w:rsidP="00124F73">
      <w:pPr>
        <w:spacing w:line="239" w:lineRule="auto"/>
        <w:jc w:val="both"/>
        <w:rPr>
          <w:rFonts w:eastAsia="Times New Roman"/>
          <w:color w:val="000000"/>
          <w:sz w:val="20"/>
          <w:szCs w:val="20"/>
          <w:lang w:val="fr-FR"/>
        </w:rPr>
      </w:pPr>
      <w:r w:rsidRPr="00F65688">
        <w:rPr>
          <w:rFonts w:eastAsia="Times New Roman"/>
          <w:b/>
          <w:bCs/>
          <w:color w:val="000000"/>
          <w:sz w:val="20"/>
          <w:szCs w:val="20"/>
          <w:lang w:val="fr-FR"/>
        </w:rPr>
        <w:t>Il est donc très important de conserver votre reçu</w:t>
      </w:r>
      <w:r w:rsidRPr="00F65688">
        <w:rPr>
          <w:rFonts w:eastAsia="Times New Roman"/>
          <w:b/>
          <w:bCs/>
          <w:color w:val="006599"/>
          <w:sz w:val="20"/>
          <w:szCs w:val="20"/>
          <w:lang w:val="fr-FR"/>
        </w:rPr>
        <w:t xml:space="preserve"> </w:t>
      </w:r>
      <w:r w:rsidRPr="00F65688">
        <w:rPr>
          <w:rFonts w:eastAsia="Times New Roman"/>
          <w:b/>
          <w:bCs/>
          <w:color w:val="000000"/>
          <w:sz w:val="20"/>
          <w:szCs w:val="20"/>
          <w:lang w:val="fr-FR"/>
        </w:rPr>
        <w:t>lorsque vous acheter des semences de ginseng si vous voulez vendre vos racines par la suite. La date, le nom du fournisseur et la quantité de semences doivent être présents sur le reçu.</w:t>
      </w:r>
      <w:r w:rsidRPr="00F65688">
        <w:rPr>
          <w:rFonts w:eastAsia="Times New Roman"/>
          <w:color w:val="000000"/>
          <w:sz w:val="20"/>
          <w:szCs w:val="20"/>
          <w:lang w:val="fr-FR"/>
        </w:rPr>
        <w:t xml:space="preserve"> La date de l’achat de la semence correspondra à l’âge de la racine une fois récoltée et prête à être vendue (l’âge de la racine de ginseng est facile à déterminer à l’œil). </w:t>
      </w:r>
    </w:p>
    <w:p w:rsidR="00124F73" w:rsidRDefault="00124F73" w:rsidP="00124F73">
      <w:pPr>
        <w:spacing w:line="239" w:lineRule="auto"/>
        <w:jc w:val="both"/>
        <w:rPr>
          <w:rFonts w:eastAsia="Times New Roman"/>
          <w:color w:val="000000"/>
          <w:sz w:val="20"/>
          <w:szCs w:val="20"/>
          <w:lang w:val="fr-FR"/>
        </w:rPr>
      </w:pPr>
    </w:p>
    <w:p w:rsidR="00124F73" w:rsidRPr="00F65688" w:rsidRDefault="00124F73" w:rsidP="00124F73">
      <w:pPr>
        <w:spacing w:line="239" w:lineRule="auto"/>
        <w:jc w:val="both"/>
        <w:rPr>
          <w:sz w:val="20"/>
          <w:szCs w:val="20"/>
          <w:lang w:val="fr-FR"/>
        </w:rPr>
      </w:pPr>
      <w:r w:rsidRPr="00F65688">
        <w:rPr>
          <w:rFonts w:eastAsia="Times New Roman"/>
          <w:color w:val="000000"/>
          <w:sz w:val="20"/>
          <w:szCs w:val="20"/>
          <w:lang w:val="fr-FR"/>
        </w:rPr>
        <w:t>De plus, les racines de ginseng d’une plantation auront pratiquement le même âge tandis qu’une population de ginseng sauvage aura des individus de différents âges.</w:t>
      </w:r>
    </w:p>
    <w:p w:rsidR="00124F73" w:rsidRPr="00124F73" w:rsidRDefault="00124F73" w:rsidP="00124F73">
      <w:pPr>
        <w:rPr>
          <w:rFonts w:eastAsia="Times New Roman"/>
          <w:sz w:val="16"/>
          <w:szCs w:val="16"/>
          <w:lang w:val="fr-FR"/>
        </w:rPr>
      </w:pPr>
    </w:p>
    <w:p w:rsidR="00124F73" w:rsidRPr="00124F73" w:rsidRDefault="00124F73" w:rsidP="00124F73">
      <w:pPr>
        <w:rPr>
          <w:rFonts w:eastAsia="Times New Roman"/>
          <w:sz w:val="16"/>
          <w:szCs w:val="16"/>
          <w:lang w:val="fr-FR"/>
        </w:rPr>
      </w:pPr>
    </w:p>
    <w:p w:rsidR="00124F73" w:rsidRPr="00124F73" w:rsidRDefault="00124F73" w:rsidP="00124F73">
      <w:pPr>
        <w:rPr>
          <w:rFonts w:eastAsia="Times New Roman"/>
          <w:sz w:val="16"/>
          <w:szCs w:val="16"/>
          <w:lang w:val="fr-FR"/>
        </w:rPr>
      </w:pPr>
    </w:p>
    <w:p w:rsidR="00124F73" w:rsidRPr="00124F73" w:rsidRDefault="00124F73" w:rsidP="00124F73">
      <w:pPr>
        <w:rPr>
          <w:rFonts w:eastAsia="Times New Roman"/>
          <w:sz w:val="16"/>
          <w:szCs w:val="16"/>
          <w:lang w:val="fr-FR"/>
        </w:rPr>
      </w:pPr>
    </w:p>
    <w:p w:rsidR="00124F73" w:rsidRPr="00124F73" w:rsidRDefault="00124F73" w:rsidP="00124F73">
      <w:pPr>
        <w:rPr>
          <w:rFonts w:eastAsia="Times New Roman"/>
          <w:sz w:val="16"/>
          <w:szCs w:val="16"/>
          <w:lang w:val="fr-FR"/>
        </w:rPr>
      </w:pPr>
    </w:p>
    <w:p w:rsidR="00124F73" w:rsidRPr="00124F73" w:rsidRDefault="00124F73" w:rsidP="00124F73">
      <w:pPr>
        <w:rPr>
          <w:rFonts w:eastAsia="Times New Roman"/>
          <w:b/>
          <w:sz w:val="16"/>
          <w:szCs w:val="16"/>
          <w:u w:val="single"/>
          <w:lang w:val="fr-FR"/>
        </w:rPr>
      </w:pPr>
      <w:r w:rsidRPr="00124F73">
        <w:rPr>
          <w:rFonts w:eastAsia="Times New Roman"/>
          <w:b/>
          <w:sz w:val="16"/>
          <w:szCs w:val="16"/>
          <w:u w:val="single"/>
          <w:lang w:val="fr-FR"/>
        </w:rPr>
        <w:t>RÉFÉRENCES</w:t>
      </w:r>
    </w:p>
    <w:p w:rsidR="00124F73" w:rsidRPr="00124F73" w:rsidRDefault="00124F73" w:rsidP="00124F73">
      <w:pPr>
        <w:rPr>
          <w:rFonts w:eastAsia="Times New Roman"/>
          <w:sz w:val="16"/>
          <w:szCs w:val="16"/>
          <w:lang w:val="fr-FR"/>
        </w:rPr>
      </w:pPr>
    </w:p>
    <w:p w:rsidR="00124F73" w:rsidRDefault="00124F73" w:rsidP="00124F73">
      <w:pPr>
        <w:rPr>
          <w:sz w:val="20"/>
          <w:szCs w:val="20"/>
        </w:rPr>
      </w:pPr>
      <w:proofErr w:type="gramStart"/>
      <w:r>
        <w:rPr>
          <w:rFonts w:eastAsia="Times New Roman"/>
          <w:sz w:val="16"/>
          <w:szCs w:val="16"/>
        </w:rPr>
        <w:t>Anderson, R., R. Anderson and G. Houseman.</w:t>
      </w:r>
      <w:proofErr w:type="gramEnd"/>
      <w:r>
        <w:rPr>
          <w:rFonts w:eastAsia="Times New Roman"/>
          <w:sz w:val="16"/>
          <w:szCs w:val="16"/>
        </w:rPr>
        <w:t xml:space="preserve"> 2002. Wild American ginseng. </w:t>
      </w:r>
      <w:r>
        <w:rPr>
          <w:rFonts w:eastAsia="Times New Roman"/>
          <w:i/>
          <w:iCs/>
          <w:sz w:val="16"/>
          <w:szCs w:val="16"/>
        </w:rPr>
        <w:t>Native Plants Journal</w:t>
      </w:r>
      <w:r>
        <w:rPr>
          <w:rFonts w:eastAsia="Times New Roman"/>
          <w:sz w:val="16"/>
          <w:szCs w:val="16"/>
        </w:rPr>
        <w:t xml:space="preserve"> 3(2): 93 - 105.</w:t>
      </w:r>
    </w:p>
    <w:p w:rsidR="00124F73" w:rsidRDefault="00124F73" w:rsidP="00124F73">
      <w:pPr>
        <w:spacing w:line="46" w:lineRule="exact"/>
        <w:rPr>
          <w:sz w:val="20"/>
          <w:szCs w:val="20"/>
        </w:rPr>
      </w:pPr>
    </w:p>
    <w:p w:rsidR="00124F73" w:rsidRDefault="00124F73" w:rsidP="00124F73">
      <w:pPr>
        <w:spacing w:line="22" w:lineRule="exact"/>
        <w:rPr>
          <w:sz w:val="20"/>
          <w:szCs w:val="20"/>
        </w:rPr>
      </w:pPr>
    </w:p>
    <w:p w:rsidR="00124F73" w:rsidRDefault="00124F73" w:rsidP="00124F73">
      <w:pPr>
        <w:spacing w:line="286" w:lineRule="auto"/>
        <w:ind w:left="560" w:right="180" w:hanging="565"/>
        <w:rPr>
          <w:sz w:val="20"/>
          <w:szCs w:val="20"/>
        </w:rPr>
      </w:pPr>
      <w:proofErr w:type="gramStart"/>
      <w:r>
        <w:rPr>
          <w:rFonts w:eastAsia="Times New Roman"/>
          <w:sz w:val="16"/>
          <w:szCs w:val="16"/>
        </w:rPr>
        <w:t xml:space="preserve">Case, M. A., K. M. </w:t>
      </w:r>
      <w:proofErr w:type="spellStart"/>
      <w:r>
        <w:rPr>
          <w:rFonts w:eastAsia="Times New Roman"/>
          <w:sz w:val="16"/>
          <w:szCs w:val="16"/>
        </w:rPr>
        <w:t>Flinn</w:t>
      </w:r>
      <w:proofErr w:type="spellEnd"/>
      <w:r>
        <w:rPr>
          <w:rFonts w:eastAsia="Times New Roman"/>
          <w:sz w:val="16"/>
          <w:szCs w:val="16"/>
        </w:rPr>
        <w:t xml:space="preserve">, J. </w:t>
      </w:r>
      <w:proofErr w:type="spellStart"/>
      <w:r>
        <w:rPr>
          <w:rFonts w:eastAsia="Times New Roman"/>
          <w:sz w:val="16"/>
          <w:szCs w:val="16"/>
        </w:rPr>
        <w:t>Jancaitis</w:t>
      </w:r>
      <w:proofErr w:type="spellEnd"/>
      <w:r>
        <w:rPr>
          <w:rFonts w:eastAsia="Times New Roman"/>
          <w:sz w:val="16"/>
          <w:szCs w:val="16"/>
        </w:rPr>
        <w:t>, A. Alley and A. Paxton.</w:t>
      </w:r>
      <w:proofErr w:type="gramEnd"/>
      <w:r>
        <w:rPr>
          <w:rFonts w:eastAsia="Times New Roman"/>
          <w:sz w:val="16"/>
          <w:szCs w:val="16"/>
        </w:rPr>
        <w:t xml:space="preserve"> 2007. Declining abundance of American ginseng (</w:t>
      </w:r>
      <w:proofErr w:type="spellStart"/>
      <w:r>
        <w:rPr>
          <w:rFonts w:eastAsia="Times New Roman"/>
          <w:i/>
          <w:iCs/>
          <w:sz w:val="16"/>
          <w:szCs w:val="16"/>
        </w:rPr>
        <w:t>Panax</w:t>
      </w:r>
      <w:proofErr w:type="spellEnd"/>
      <w:r>
        <w:rPr>
          <w:rFonts w:eastAsia="Times New Roman"/>
          <w:i/>
          <w:iCs/>
          <w:sz w:val="16"/>
          <w:szCs w:val="16"/>
        </w:rPr>
        <w:t xml:space="preserve"> </w:t>
      </w:r>
      <w:proofErr w:type="spellStart"/>
      <w:r>
        <w:rPr>
          <w:rFonts w:eastAsia="Times New Roman"/>
          <w:i/>
          <w:iCs/>
          <w:sz w:val="16"/>
          <w:szCs w:val="16"/>
        </w:rPr>
        <w:t>quinquefolius</w:t>
      </w:r>
      <w:proofErr w:type="spellEnd"/>
      <w:r>
        <w:rPr>
          <w:rFonts w:eastAsia="Times New Roman"/>
          <w:sz w:val="16"/>
          <w:szCs w:val="16"/>
        </w:rPr>
        <w:t xml:space="preserve"> L.) documented by herbarium specimens. </w:t>
      </w:r>
      <w:r>
        <w:rPr>
          <w:rFonts w:eastAsia="Times New Roman"/>
          <w:i/>
          <w:iCs/>
          <w:sz w:val="16"/>
          <w:szCs w:val="16"/>
        </w:rPr>
        <w:t>Biological Conservation</w:t>
      </w:r>
      <w:r>
        <w:rPr>
          <w:rFonts w:eastAsia="Times New Roman"/>
          <w:sz w:val="16"/>
          <w:szCs w:val="16"/>
        </w:rPr>
        <w:t xml:space="preserve"> 34: 22 - 30.</w:t>
      </w:r>
    </w:p>
    <w:p w:rsidR="00124F73" w:rsidRDefault="00124F73" w:rsidP="00124F73">
      <w:pPr>
        <w:spacing w:line="22" w:lineRule="exact"/>
        <w:rPr>
          <w:sz w:val="20"/>
          <w:szCs w:val="20"/>
        </w:rPr>
      </w:pPr>
    </w:p>
    <w:p w:rsidR="00124F73" w:rsidRDefault="00124F73" w:rsidP="00124F73">
      <w:pPr>
        <w:spacing w:line="22" w:lineRule="exact"/>
        <w:rPr>
          <w:sz w:val="20"/>
          <w:szCs w:val="20"/>
        </w:rPr>
      </w:pPr>
    </w:p>
    <w:p w:rsidR="00124F73" w:rsidRPr="00F65688" w:rsidRDefault="00124F73" w:rsidP="00124F73">
      <w:pPr>
        <w:spacing w:line="286" w:lineRule="auto"/>
        <w:ind w:left="560" w:right="220" w:hanging="565"/>
        <w:rPr>
          <w:sz w:val="20"/>
          <w:szCs w:val="20"/>
          <w:lang w:val="fr-FR"/>
        </w:rPr>
      </w:pPr>
      <w:proofErr w:type="spellStart"/>
      <w:proofErr w:type="gramStart"/>
      <w:r>
        <w:rPr>
          <w:rFonts w:eastAsia="Times New Roman"/>
          <w:sz w:val="16"/>
          <w:szCs w:val="16"/>
        </w:rPr>
        <w:t>Nault</w:t>
      </w:r>
      <w:proofErr w:type="spellEnd"/>
      <w:r>
        <w:rPr>
          <w:rFonts w:eastAsia="Times New Roman"/>
          <w:sz w:val="16"/>
          <w:szCs w:val="16"/>
        </w:rPr>
        <w:t>, A. and D. J. White.</w:t>
      </w:r>
      <w:proofErr w:type="gramEnd"/>
      <w:r>
        <w:rPr>
          <w:rFonts w:eastAsia="Times New Roman"/>
          <w:sz w:val="16"/>
          <w:szCs w:val="16"/>
        </w:rPr>
        <w:t xml:space="preserve"> 1999. </w:t>
      </w:r>
      <w:r>
        <w:rPr>
          <w:rFonts w:eastAsia="Times New Roman"/>
          <w:i/>
          <w:iCs/>
          <w:sz w:val="16"/>
          <w:szCs w:val="16"/>
        </w:rPr>
        <w:t xml:space="preserve">Update COSEWIC </w:t>
      </w:r>
      <w:proofErr w:type="gramStart"/>
      <w:r>
        <w:rPr>
          <w:rFonts w:eastAsia="Times New Roman"/>
          <w:i/>
          <w:iCs/>
          <w:sz w:val="16"/>
          <w:szCs w:val="16"/>
        </w:rPr>
        <w:t>status repost</w:t>
      </w:r>
      <w:proofErr w:type="gramEnd"/>
      <w:r>
        <w:rPr>
          <w:rFonts w:eastAsia="Times New Roman"/>
          <w:i/>
          <w:iCs/>
          <w:sz w:val="16"/>
          <w:szCs w:val="16"/>
        </w:rPr>
        <w:t xml:space="preserve"> on the American ginseng </w:t>
      </w:r>
      <w:proofErr w:type="spellStart"/>
      <w:r>
        <w:rPr>
          <w:rFonts w:eastAsia="Times New Roman"/>
          <w:i/>
          <w:iCs/>
          <w:sz w:val="16"/>
          <w:szCs w:val="16"/>
        </w:rPr>
        <w:t>Panax</w:t>
      </w:r>
      <w:proofErr w:type="spellEnd"/>
      <w:r>
        <w:rPr>
          <w:rFonts w:eastAsia="Times New Roman"/>
          <w:i/>
          <w:iCs/>
          <w:sz w:val="16"/>
          <w:szCs w:val="16"/>
        </w:rPr>
        <w:t xml:space="preserve"> </w:t>
      </w:r>
      <w:proofErr w:type="spellStart"/>
      <w:r>
        <w:rPr>
          <w:rFonts w:eastAsia="Times New Roman"/>
          <w:i/>
          <w:iCs/>
          <w:sz w:val="16"/>
          <w:szCs w:val="16"/>
        </w:rPr>
        <w:t>quinquefolius</w:t>
      </w:r>
      <w:proofErr w:type="spellEnd"/>
      <w:r>
        <w:rPr>
          <w:rFonts w:eastAsia="Times New Roman"/>
          <w:i/>
          <w:iCs/>
          <w:sz w:val="16"/>
          <w:szCs w:val="16"/>
        </w:rPr>
        <w:t xml:space="preserve"> in Canada.</w:t>
      </w:r>
      <w:r>
        <w:rPr>
          <w:rFonts w:eastAsia="Times New Roman"/>
          <w:sz w:val="16"/>
          <w:szCs w:val="16"/>
        </w:rPr>
        <w:t xml:space="preserve"> </w:t>
      </w:r>
      <w:proofErr w:type="gramStart"/>
      <w:r>
        <w:rPr>
          <w:rFonts w:eastAsia="Times New Roman"/>
          <w:sz w:val="16"/>
          <w:szCs w:val="16"/>
        </w:rPr>
        <w:t>Committee on the Status of Endangered Wildlife in Canada.</w:t>
      </w:r>
      <w:proofErr w:type="gramEnd"/>
      <w:r>
        <w:rPr>
          <w:rFonts w:eastAsia="Times New Roman"/>
          <w:sz w:val="16"/>
          <w:szCs w:val="16"/>
        </w:rPr>
        <w:t xml:space="preserve"> Ottawa. </w:t>
      </w:r>
      <w:r w:rsidRPr="00F65688">
        <w:rPr>
          <w:rFonts w:eastAsia="Times New Roman"/>
          <w:sz w:val="16"/>
          <w:szCs w:val="16"/>
          <w:lang w:val="fr-FR"/>
        </w:rPr>
        <w:t>1 - 17 pp.</w:t>
      </w:r>
    </w:p>
    <w:sectPr w:rsidR="00124F73" w:rsidRPr="00F65688" w:rsidSect="00150D8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124F73"/>
    <w:rsid w:val="00124F73"/>
    <w:rsid w:val="00150D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73"/>
    <w:pPr>
      <w:spacing w:after="0" w:line="240" w:lineRule="auto"/>
    </w:pPr>
    <w:rPr>
      <w:rFonts w:ascii="Times New Roman" w:eastAsiaTheme="minorEastAsia" w:hAnsi="Times New Roman" w:cs="Times New Roman"/>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380</Words>
  <Characters>2170</Characters>
  <Application>Microsoft Office Word</Application>
  <DocSecurity>0</DocSecurity>
  <Lines>18</Lines>
  <Paragraphs>5</Paragraphs>
  <ScaleCrop>false</ScaleCrop>
  <Company>Radialpoint</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1</cp:revision>
  <dcterms:created xsi:type="dcterms:W3CDTF">2022-04-07T02:17:00Z</dcterms:created>
  <dcterms:modified xsi:type="dcterms:W3CDTF">2022-04-07T02:30:00Z</dcterms:modified>
</cp:coreProperties>
</file>