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21C7" w14:textId="39538428" w:rsidR="00F86163" w:rsidRPr="00CB5A12" w:rsidRDefault="00501AE2">
      <w:pPr>
        <w:jc w:val="center"/>
        <w:rPr>
          <w:rFonts w:ascii="Comic Sans MS" w:hAnsi="Comic Sans MS"/>
        </w:rPr>
      </w:pPr>
      <w:r w:rsidRPr="00CB5A12">
        <w:rPr>
          <w:rFonts w:ascii="Comic Sans MS" w:hAnsi="Comic Sans MS"/>
        </w:rPr>
        <w:br/>
      </w:r>
      <w:r w:rsidRPr="00CB5A12">
        <w:rPr>
          <w:rFonts w:ascii="Comic Sans MS" w:hAnsi="Comic Sans MS"/>
        </w:rPr>
        <w:br/>
      </w:r>
      <w:r w:rsidRPr="00CB5A12">
        <w:rPr>
          <w:rFonts w:ascii="Comic Sans MS" w:hAnsi="Comic Sans MS"/>
        </w:rPr>
        <w:br/>
      </w:r>
      <w:r w:rsidR="00CE5C3E">
        <w:rPr>
          <w:noProof/>
        </w:rPr>
        <w:drawing>
          <wp:inline distT="0" distB="0" distL="0" distR="0" wp14:anchorId="4437F752" wp14:editId="3886B4DC">
            <wp:extent cx="1685925" cy="1495425"/>
            <wp:effectExtent l="0" t="0" r="0" b="0"/>
            <wp:docPr id="209127498" name="Picture 1" descr="A logo of a b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7498" name="Picture 1" descr="A logo of a be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FC8">
        <w:rPr>
          <w:noProof/>
        </w:rPr>
        <w:drawing>
          <wp:inline distT="0" distB="0" distL="0" distR="0" wp14:anchorId="5401C387" wp14:editId="307314BE">
            <wp:extent cx="1714500" cy="1571625"/>
            <wp:effectExtent l="0" t="0" r="0" b="0"/>
            <wp:docPr id="1786790177" name="Picture 2" descr="A logo of a b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90177" name="Picture 2" descr="A logo of a be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E6583" w14:textId="77777777" w:rsidR="00F86163" w:rsidRPr="004B4FC8" w:rsidRDefault="00501AE2">
      <w:pPr>
        <w:pStyle w:val="Title"/>
        <w:rPr>
          <w:rFonts w:ascii="Comic Sans MS" w:hAnsi="Comic Sans MS"/>
          <w:color w:val="auto"/>
        </w:rPr>
      </w:pPr>
      <w:r w:rsidRPr="004B4FC8">
        <w:rPr>
          <w:rFonts w:ascii="Comic Sans MS" w:hAnsi="Comic Sans MS"/>
          <w:color w:val="auto"/>
        </w:rPr>
        <w:t>The Beehive Independent School</w:t>
      </w:r>
    </w:p>
    <w:p w14:paraId="2AFD7491" w14:textId="77777777" w:rsidR="004B4FC8" w:rsidRDefault="004B4FC8">
      <w:pPr>
        <w:jc w:val="center"/>
        <w:rPr>
          <w:rFonts w:ascii="Comic Sans MS" w:hAnsi="Comic Sans MS"/>
          <w:sz w:val="40"/>
          <w:szCs w:val="40"/>
        </w:rPr>
      </w:pPr>
    </w:p>
    <w:p w14:paraId="02978549" w14:textId="77777777" w:rsidR="004B4FC8" w:rsidRDefault="004B4FC8">
      <w:pPr>
        <w:jc w:val="center"/>
        <w:rPr>
          <w:rFonts w:ascii="Comic Sans MS" w:hAnsi="Comic Sans MS"/>
          <w:sz w:val="40"/>
          <w:szCs w:val="40"/>
        </w:rPr>
      </w:pPr>
    </w:p>
    <w:p w14:paraId="2FF4C30B" w14:textId="586DAD20" w:rsidR="00F86163" w:rsidRPr="004B4FC8" w:rsidRDefault="00501AE2">
      <w:pPr>
        <w:jc w:val="center"/>
        <w:rPr>
          <w:rFonts w:ascii="Comic Sans MS" w:hAnsi="Comic Sans MS"/>
          <w:sz w:val="28"/>
          <w:szCs w:val="28"/>
        </w:rPr>
      </w:pPr>
      <w:r w:rsidRPr="004B4FC8">
        <w:rPr>
          <w:rFonts w:ascii="Comic Sans MS" w:hAnsi="Comic Sans MS"/>
          <w:sz w:val="40"/>
          <w:szCs w:val="40"/>
        </w:rPr>
        <w:t>Curriculum Policy</w:t>
      </w:r>
      <w:r w:rsidRPr="004B4FC8">
        <w:rPr>
          <w:rFonts w:ascii="Comic Sans MS" w:hAnsi="Comic Sans MS"/>
          <w:sz w:val="28"/>
          <w:szCs w:val="28"/>
        </w:rPr>
        <w:br/>
      </w:r>
      <w:r w:rsidRPr="004B4FC8">
        <w:rPr>
          <w:rFonts w:ascii="Comic Sans MS" w:hAnsi="Comic Sans MS"/>
          <w:sz w:val="28"/>
          <w:szCs w:val="28"/>
        </w:rPr>
        <w:br/>
        <w:t>Reviewed: April 2025</w:t>
      </w:r>
      <w:r w:rsidRPr="004B4FC8">
        <w:rPr>
          <w:rFonts w:ascii="Comic Sans MS" w:hAnsi="Comic Sans MS"/>
          <w:sz w:val="28"/>
          <w:szCs w:val="28"/>
        </w:rPr>
        <w:br/>
        <w:t>Next Review: April 2026</w:t>
      </w:r>
      <w:r w:rsidRPr="004B4FC8">
        <w:rPr>
          <w:rFonts w:ascii="Comic Sans MS" w:hAnsi="Comic Sans MS"/>
          <w:sz w:val="28"/>
          <w:szCs w:val="28"/>
        </w:rPr>
        <w:br/>
      </w:r>
    </w:p>
    <w:p w14:paraId="5DAB6C7B" w14:textId="77777777" w:rsidR="00F86163" w:rsidRPr="00CB5A12" w:rsidRDefault="00501AE2">
      <w:pPr>
        <w:rPr>
          <w:rFonts w:ascii="Comic Sans MS" w:hAnsi="Comic Sans MS"/>
        </w:rPr>
      </w:pPr>
      <w:r w:rsidRPr="00CB5A12">
        <w:rPr>
          <w:rFonts w:ascii="Comic Sans MS" w:hAnsi="Comic Sans MS"/>
        </w:rPr>
        <w:br w:type="page"/>
      </w:r>
    </w:p>
    <w:p w14:paraId="5D3C3BA5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1. Statement of Intent</w:t>
      </w:r>
    </w:p>
    <w:p w14:paraId="71B95E90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At The Beehive Independent School, our curriculum is carefully designed to meet the individual needs of every student. We deliver a bespoke educational experience that considers the varied and complex barriers our students face, including SEND, SEMH, trauma, and gaps in their educational journeys.</w:t>
      </w:r>
    </w:p>
    <w:p w14:paraId="3B04036A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 xml:space="preserve">Our primary focus is on developing strong foundational skills in English and Mathematics, alongside essential life, independence, and self-esteem skills. Through a </w:t>
      </w:r>
      <w:proofErr w:type="spellStart"/>
      <w:r w:rsidRPr="5805AEE1">
        <w:rPr>
          <w:rFonts w:ascii="Comic Sans MS" w:hAnsi="Comic Sans MS"/>
          <w:sz w:val="24"/>
          <w:szCs w:val="24"/>
        </w:rPr>
        <w:t>personalised</w:t>
      </w:r>
      <w:proofErr w:type="spellEnd"/>
      <w:r w:rsidRPr="5805AEE1">
        <w:rPr>
          <w:rFonts w:ascii="Comic Sans MS" w:hAnsi="Comic Sans MS"/>
          <w:sz w:val="24"/>
          <w:szCs w:val="24"/>
        </w:rPr>
        <w:t xml:space="preserve"> and flexible curriculum, we empower students to re-engage with education, achieve their aspirations, and prepare for the challenges of adult life.</w:t>
      </w:r>
    </w:p>
    <w:p w14:paraId="429E2DAC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We offer a broad, practical, and creative curriculum that bridges learning gaps, develops social communication skills, and supports emotional well-being. Our environment provides students with a safe space to explore, express, and develop a wide variety of skills, both academic and vocational.</w:t>
      </w:r>
    </w:p>
    <w:p w14:paraId="4D7D3C83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2. Focus and Ethos</w:t>
      </w:r>
    </w:p>
    <w:p w14:paraId="733A3051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 xml:space="preserve">At The Beehive, we </w:t>
      </w:r>
      <w:proofErr w:type="spellStart"/>
      <w:r w:rsidRPr="5805AEE1">
        <w:rPr>
          <w:rFonts w:ascii="Comic Sans MS" w:hAnsi="Comic Sans MS"/>
          <w:sz w:val="24"/>
          <w:szCs w:val="24"/>
        </w:rPr>
        <w:t>recognise</w:t>
      </w:r>
      <w:proofErr w:type="spellEnd"/>
      <w:r w:rsidRPr="5805AEE1">
        <w:rPr>
          <w:rFonts w:ascii="Comic Sans MS" w:hAnsi="Comic Sans MS"/>
          <w:sz w:val="24"/>
          <w:szCs w:val="24"/>
        </w:rPr>
        <w:t xml:space="preserve"> that not all students are "ready to learn" at every stage of their journey. Therefore, we adopt a relationship-based, trauma-informed approach that places the student’s moral, emotional, and domestic needs at the forefront.</w:t>
      </w:r>
    </w:p>
    <w:p w14:paraId="5D199DF5" w14:textId="053270ED" w:rsidR="00F86163" w:rsidRPr="00CB5A12" w:rsidRDefault="00501AE2" w:rsidP="5805AEE1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Teaching and learning are delivered flexibly through:</w:t>
      </w:r>
    </w:p>
    <w:p w14:paraId="3157CBD3" w14:textId="62C73421" w:rsidR="00F86163" w:rsidRPr="00CB5A12" w:rsidRDefault="00501AE2" w:rsidP="5805AEE1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One-to-one and small group sessions</w:t>
      </w:r>
    </w:p>
    <w:p w14:paraId="55E65F7B" w14:textId="297C2253" w:rsidR="00F86163" w:rsidRPr="00CB5A12" w:rsidRDefault="00501AE2" w:rsidP="5805AEE1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On-site and off-site education</w:t>
      </w:r>
    </w:p>
    <w:p w14:paraId="02EB7AFD" w14:textId="6A4508DB" w:rsidR="00F86163" w:rsidRPr="00CB5A12" w:rsidRDefault="00501AE2" w:rsidP="5805AEE1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Academic and vocational mentoring</w:t>
      </w:r>
    </w:p>
    <w:p w14:paraId="2C931391" w14:textId="053EB440" w:rsidR="00F86163" w:rsidRPr="00CB5A12" w:rsidRDefault="00501AE2" w:rsidP="5805AEE1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Student-led activities and mentor-guided interventions</w:t>
      </w:r>
    </w:p>
    <w:p w14:paraId="00790213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 xml:space="preserve">We promote healthy decision-making and reflective practice, embedding these principles in both staff development and student learning. Our ethos is </w:t>
      </w:r>
      <w:proofErr w:type="spellStart"/>
      <w:r w:rsidRPr="5805AEE1">
        <w:rPr>
          <w:rFonts w:ascii="Comic Sans MS" w:hAnsi="Comic Sans MS"/>
          <w:sz w:val="24"/>
          <w:szCs w:val="24"/>
        </w:rPr>
        <w:t>centred</w:t>
      </w:r>
      <w:proofErr w:type="spellEnd"/>
      <w:r w:rsidRPr="5805AEE1">
        <w:rPr>
          <w:rFonts w:ascii="Comic Sans MS" w:hAnsi="Comic Sans MS"/>
          <w:sz w:val="24"/>
          <w:szCs w:val="24"/>
        </w:rPr>
        <w:t xml:space="preserve"> on building positive relationships, fostering resilience, and encouraging every student to take ownership of their educational journey.</w:t>
      </w:r>
    </w:p>
    <w:p w14:paraId="499F20BE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3. Curriculum Structure</w:t>
      </w:r>
    </w:p>
    <w:p w14:paraId="5FA097FE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 xml:space="preserve">The Beehive’s curriculum is designed to be flexible and </w:t>
      </w:r>
      <w:proofErr w:type="spellStart"/>
      <w:r w:rsidRPr="5805AEE1">
        <w:rPr>
          <w:rFonts w:ascii="Comic Sans MS" w:hAnsi="Comic Sans MS"/>
          <w:sz w:val="24"/>
          <w:szCs w:val="24"/>
        </w:rPr>
        <w:t>personalised</w:t>
      </w:r>
      <w:proofErr w:type="spellEnd"/>
      <w:r w:rsidRPr="5805AEE1">
        <w:rPr>
          <w:rFonts w:ascii="Comic Sans MS" w:hAnsi="Comic Sans MS"/>
          <w:sz w:val="24"/>
          <w:szCs w:val="24"/>
        </w:rPr>
        <w:t>, enabling each student to work towards accessing a full and varied timetable.</w:t>
      </w:r>
    </w:p>
    <w:p w14:paraId="5AD3D3C1" w14:textId="2CBAD97D" w:rsidR="00F86163" w:rsidRPr="00CB5A12" w:rsidRDefault="00501AE2">
      <w:pPr>
        <w:rPr>
          <w:rFonts w:ascii="Comic Sans MS" w:hAnsi="Comic Sans MS"/>
        </w:rPr>
      </w:pPr>
      <w:r w:rsidRPr="00CB5A12">
        <w:rPr>
          <w:rFonts w:ascii="Comic Sans MS" w:hAnsi="Comic Sans MS"/>
        </w:rPr>
        <w:t xml:space="preserve">Each student follows an </w:t>
      </w:r>
      <w:r w:rsidR="000D319D" w:rsidRPr="00CB5A12">
        <w:rPr>
          <w:rFonts w:ascii="Comic Sans MS" w:hAnsi="Comic Sans MS"/>
        </w:rPr>
        <w:t>individualized</w:t>
      </w:r>
      <w:r w:rsidRPr="00CB5A12">
        <w:rPr>
          <w:rFonts w:ascii="Comic Sans MS" w:hAnsi="Comic Sans MS"/>
        </w:rPr>
        <w:t xml:space="preserve"> Pathway Plan, developed in collaboration with staff, the </w:t>
      </w:r>
      <w:proofErr w:type="gramStart"/>
      <w:r w:rsidRPr="00CB5A12">
        <w:rPr>
          <w:rFonts w:ascii="Comic Sans MS" w:hAnsi="Comic Sans MS"/>
        </w:rPr>
        <w:t>student</w:t>
      </w:r>
      <w:proofErr w:type="gramEnd"/>
      <w:r w:rsidRPr="00CB5A12">
        <w:rPr>
          <w:rFonts w:ascii="Comic Sans MS" w:hAnsi="Comic Sans MS"/>
        </w:rPr>
        <w:t xml:space="preserve">, and their </w:t>
      </w:r>
      <w:proofErr w:type="gramStart"/>
      <w:r w:rsidRPr="00CB5A12">
        <w:rPr>
          <w:rFonts w:ascii="Comic Sans MS" w:hAnsi="Comic Sans MS"/>
        </w:rPr>
        <w:t>family</w:t>
      </w:r>
      <w:proofErr w:type="gramEnd"/>
      <w:r w:rsidRPr="00CB5A12">
        <w:rPr>
          <w:rFonts w:ascii="Comic Sans MS" w:hAnsi="Comic Sans MS"/>
        </w:rPr>
        <w:t>. The plan sets clear goals and milestones, encouraging motivation, ownership, and empowerment.</w:t>
      </w:r>
    </w:p>
    <w:p w14:paraId="1E38499B" w14:textId="1C1B5AC3" w:rsidR="00F86163" w:rsidRPr="00CB5A12" w:rsidRDefault="00501AE2" w:rsidP="5805AEE1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A full subject timetable is accessed once students demonstrate:</w:t>
      </w:r>
    </w:p>
    <w:p w14:paraId="29E488FC" w14:textId="45CB8167" w:rsidR="00F86163" w:rsidRPr="00CB5A12" w:rsidRDefault="00501AE2" w:rsidP="5805AEE1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 xml:space="preserve">The social, emotional, and mental health capacity to engage in a </w:t>
      </w:r>
      <w:r w:rsidR="77CD637D" w:rsidRPr="5805AEE1">
        <w:rPr>
          <w:rFonts w:ascii="Comic Sans MS" w:hAnsi="Comic Sans MS"/>
          <w:sz w:val="24"/>
          <w:szCs w:val="24"/>
        </w:rPr>
        <w:t>small group learning environment</w:t>
      </w:r>
    </w:p>
    <w:p w14:paraId="628833BB" w14:textId="5F574539" w:rsidR="00F86163" w:rsidRPr="00CB5A12" w:rsidRDefault="77CD637D" w:rsidP="5805AEE1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Progress, achievement, and motivation in core subjects</w:t>
      </w:r>
    </w:p>
    <w:p w14:paraId="55E43729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Pathways are regularly reviewed and adapted to meet students' evolving needs, ensuring a dynamic and responsive learning experience.</w:t>
      </w:r>
    </w:p>
    <w:p w14:paraId="3B87CFA8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4. Core Subjects</w:t>
      </w:r>
    </w:p>
    <w:p w14:paraId="0110A4E4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All students access English, Mathematics, the Life Skills Programme (LSP), and Personal and Social Development (PSD).</w:t>
      </w:r>
    </w:p>
    <w:p w14:paraId="25C25D03" w14:textId="019A0446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English focuses on communication, reading, writing, and creative literacy across the school day, with incentives for daily reading.</w:t>
      </w:r>
    </w:p>
    <w:p w14:paraId="20458CE3" w14:textId="579731A5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Mathematics integrates numeracy across practical and academic activities, leading to Functional Skills qualifications.</w:t>
      </w:r>
    </w:p>
    <w:p w14:paraId="0A2849A9" w14:textId="5FFDD8AB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Life Skills Programme (LSP</w:t>
      </w:r>
      <w:r w:rsidR="003E09D9" w:rsidRPr="5805AEE1">
        <w:rPr>
          <w:rFonts w:ascii="Comic Sans MS" w:hAnsi="Comic Sans MS"/>
          <w:sz w:val="24"/>
          <w:szCs w:val="24"/>
        </w:rPr>
        <w:t>)</w:t>
      </w:r>
      <w:r w:rsidRPr="5805AEE1">
        <w:rPr>
          <w:rFonts w:ascii="Comic Sans MS" w:hAnsi="Comic Sans MS"/>
          <w:sz w:val="24"/>
          <w:szCs w:val="24"/>
        </w:rPr>
        <w:t xml:space="preserve"> builds confidence, self-esteem, independence, and respect for self, others, and the community.</w:t>
      </w:r>
    </w:p>
    <w:p w14:paraId="20785502" w14:textId="1B8E6034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Personal and Social Development (PSD</w:t>
      </w:r>
      <w:r w:rsidR="003E09D9" w:rsidRPr="5805AEE1">
        <w:rPr>
          <w:rFonts w:ascii="Comic Sans MS" w:hAnsi="Comic Sans MS"/>
          <w:sz w:val="24"/>
          <w:szCs w:val="24"/>
        </w:rPr>
        <w:t>)</w:t>
      </w:r>
      <w:r w:rsidRPr="5805AEE1">
        <w:rPr>
          <w:rFonts w:ascii="Comic Sans MS" w:hAnsi="Comic Sans MS"/>
          <w:sz w:val="24"/>
          <w:szCs w:val="24"/>
        </w:rPr>
        <w:t xml:space="preserve"> helps students explore key life topics such as relationships, mental health, safety, and future aspirations.</w:t>
      </w:r>
    </w:p>
    <w:p w14:paraId="0BB2BEB0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5. Additional Subjects</w:t>
      </w:r>
    </w:p>
    <w:p w14:paraId="5CBC705B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Students access additional subjects based on interests and pathways, including:</w:t>
      </w:r>
    </w:p>
    <w:p w14:paraId="57DDF80B" w14:textId="6036F2F1" w:rsidR="00F86163" w:rsidRPr="00CB5A12" w:rsidRDefault="00501AE2" w:rsidP="5805AEE1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5805AEE1">
        <w:rPr>
          <w:rFonts w:ascii="Comic Sans MS" w:hAnsi="Comic Sans MS"/>
          <w:sz w:val="24"/>
          <w:szCs w:val="24"/>
        </w:rPr>
        <w:t>Project (ASDAN Personal and Social Effectiveness)</w:t>
      </w:r>
    </w:p>
    <w:p w14:paraId="76D9F511" w14:textId="54475C66" w:rsidR="00F86163" w:rsidRPr="00CB5A12" w:rsidRDefault="00501AE2" w:rsidP="5805AEE1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5805AEE1">
        <w:rPr>
          <w:rFonts w:ascii="Comic Sans MS" w:hAnsi="Comic Sans MS"/>
          <w:sz w:val="24"/>
          <w:szCs w:val="24"/>
        </w:rPr>
        <w:t>Creative Design (Arts Award Qualifications)</w:t>
      </w:r>
    </w:p>
    <w:p w14:paraId="44068196" w14:textId="1040536B" w:rsidR="00F86163" w:rsidRPr="00CB5A12" w:rsidRDefault="00501AE2" w:rsidP="5805AEE1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5805AEE1">
        <w:rPr>
          <w:rFonts w:ascii="Comic Sans MS" w:hAnsi="Comic Sans MS"/>
          <w:sz w:val="24"/>
          <w:szCs w:val="24"/>
        </w:rPr>
        <w:t xml:space="preserve">Food Technology (AQA Units and ASDAN </w:t>
      </w:r>
      <w:proofErr w:type="spellStart"/>
      <w:r w:rsidRPr="5805AEE1">
        <w:rPr>
          <w:rFonts w:ascii="Comic Sans MS" w:hAnsi="Comic Sans MS"/>
          <w:sz w:val="24"/>
          <w:szCs w:val="24"/>
        </w:rPr>
        <w:t>FoodWise</w:t>
      </w:r>
      <w:proofErr w:type="spellEnd"/>
      <w:r w:rsidRPr="5805AEE1">
        <w:rPr>
          <w:rFonts w:ascii="Comic Sans MS" w:hAnsi="Comic Sans MS"/>
          <w:sz w:val="24"/>
          <w:szCs w:val="24"/>
        </w:rPr>
        <w:t>)</w:t>
      </w:r>
    </w:p>
    <w:p w14:paraId="57F0B539" w14:textId="1B8AF359" w:rsidR="00F86163" w:rsidRPr="00CB5A12" w:rsidRDefault="00501AE2">
      <w:pPr>
        <w:rPr>
          <w:rFonts w:ascii="Comic Sans MS" w:hAnsi="Comic Sans MS"/>
          <w:color w:val="FF0000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These subjects promote creativity, independence, and vocational skills.</w:t>
      </w:r>
      <w:r w:rsidR="56332AB7" w:rsidRPr="5805AEE1">
        <w:rPr>
          <w:rFonts w:ascii="Comic Sans MS" w:hAnsi="Comic Sans MS"/>
          <w:sz w:val="24"/>
          <w:szCs w:val="24"/>
        </w:rPr>
        <w:t xml:space="preserve"> </w:t>
      </w:r>
    </w:p>
    <w:p w14:paraId="6F198E81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6. Post-16 Subjects</w:t>
      </w:r>
    </w:p>
    <w:p w14:paraId="7125B042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Post-16 education focuses on preparing students for adulthood through:</w:t>
      </w:r>
    </w:p>
    <w:p w14:paraId="74E6776B" w14:textId="10B2855E" w:rsidR="00F86163" w:rsidRPr="00CB5A12" w:rsidRDefault="00501AE2" w:rsidP="7A7C17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 xml:space="preserve">Continued English and </w:t>
      </w:r>
      <w:proofErr w:type="spellStart"/>
      <w:r w:rsidRPr="5805AEE1">
        <w:rPr>
          <w:rFonts w:ascii="Comic Sans MS" w:hAnsi="Comic Sans MS"/>
          <w:sz w:val="24"/>
          <w:szCs w:val="24"/>
        </w:rPr>
        <w:t>Maths</w:t>
      </w:r>
      <w:proofErr w:type="spellEnd"/>
      <w:r w:rsidRPr="5805AEE1">
        <w:rPr>
          <w:rFonts w:ascii="Comic Sans MS" w:hAnsi="Comic Sans MS"/>
          <w:sz w:val="24"/>
          <w:szCs w:val="24"/>
        </w:rPr>
        <w:t xml:space="preserve"> study (to Level 2)</w:t>
      </w:r>
    </w:p>
    <w:p w14:paraId="4731F306" w14:textId="4AF5F684" w:rsidR="00F86163" w:rsidRPr="00CB5A12" w:rsidRDefault="00501AE2" w:rsidP="7A7C17C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Employability skills development</w:t>
      </w:r>
    </w:p>
    <w:p w14:paraId="208D1974" w14:textId="06E21B9E" w:rsidR="00F86163" w:rsidRPr="00CB5A12" w:rsidRDefault="00501AE2" w:rsidP="6246DA7E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Vocational training</w:t>
      </w:r>
    </w:p>
    <w:p w14:paraId="756DC0A9" w14:textId="68D159A3" w:rsidR="00F86163" w:rsidRPr="00CB5A12" w:rsidRDefault="00501AE2" w:rsidP="74B2B6B7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Transition planning</w:t>
      </w:r>
    </w:p>
    <w:p w14:paraId="038972DA" w14:textId="1B120A68" w:rsidR="00F86163" w:rsidRPr="00CB5A12" w:rsidRDefault="00501AE2">
      <w:pPr>
        <w:rPr>
          <w:rFonts w:ascii="Comic Sans MS" w:hAnsi="Comic Sans MS"/>
          <w:color w:val="FF0000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Students work towards AQA and ASDAN qualifications relevant to future pathways.</w:t>
      </w:r>
      <w:r w:rsidR="6C243726" w:rsidRPr="5805AEE1">
        <w:rPr>
          <w:rFonts w:ascii="Comic Sans MS" w:hAnsi="Comic Sans MS"/>
          <w:sz w:val="24"/>
          <w:szCs w:val="24"/>
        </w:rPr>
        <w:t xml:space="preserve"> </w:t>
      </w:r>
      <w:r w:rsidR="7168FEA3" w:rsidRPr="5805AEE1">
        <w:rPr>
          <w:rFonts w:ascii="Comic Sans MS" w:hAnsi="Comic Sans MS"/>
          <w:sz w:val="24"/>
          <w:szCs w:val="24"/>
        </w:rPr>
        <w:t xml:space="preserve">Students also have opportunities to continue exploring a range of new skills and interests, such as food technology, sports and hobbies, supporting a well-rounded development alongside their academic studies. </w:t>
      </w:r>
    </w:p>
    <w:p w14:paraId="7331FAED" w14:textId="77777777" w:rsidR="00F86163" w:rsidRPr="00CB5A12" w:rsidRDefault="00501AE2">
      <w:pPr>
        <w:pStyle w:val="Heading1"/>
        <w:rPr>
          <w:rFonts w:ascii="Comic Sans MS" w:hAnsi="Comic Sans MS"/>
        </w:rPr>
      </w:pPr>
      <w:r w:rsidRPr="000D319D">
        <w:rPr>
          <w:rFonts w:ascii="Comic Sans MS" w:hAnsi="Comic Sans MS"/>
          <w:color w:val="auto"/>
        </w:rPr>
        <w:t>7. Cross-Curricular Aims</w:t>
      </w:r>
    </w:p>
    <w:p w14:paraId="3293F80A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 xml:space="preserve">Skills in English, </w:t>
      </w:r>
      <w:proofErr w:type="spellStart"/>
      <w:r w:rsidRPr="5805AEE1">
        <w:rPr>
          <w:rFonts w:ascii="Comic Sans MS" w:hAnsi="Comic Sans MS"/>
          <w:sz w:val="24"/>
          <w:szCs w:val="24"/>
        </w:rPr>
        <w:t>Maths</w:t>
      </w:r>
      <w:proofErr w:type="spellEnd"/>
      <w:r w:rsidRPr="5805AEE1">
        <w:rPr>
          <w:rFonts w:ascii="Comic Sans MS" w:hAnsi="Comic Sans MS"/>
          <w:sz w:val="24"/>
          <w:szCs w:val="24"/>
        </w:rPr>
        <w:t>, and PSD are embedded across all curriculum areas, helping students refine abilities and build confidence.</w:t>
      </w:r>
    </w:p>
    <w:p w14:paraId="279393FF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5805AEE1">
        <w:rPr>
          <w:rFonts w:ascii="Comic Sans MS" w:hAnsi="Comic Sans MS"/>
          <w:sz w:val="24"/>
          <w:szCs w:val="24"/>
        </w:rPr>
        <w:t>Cross-curricular outcomes are tracked via our Learn Trek portal, enhancing recognition of progress across subjects.</w:t>
      </w:r>
    </w:p>
    <w:p w14:paraId="6010EA07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8. Fundamental British Values</w:t>
      </w:r>
    </w:p>
    <w:p w14:paraId="29867B46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1792956D">
        <w:rPr>
          <w:rFonts w:ascii="Comic Sans MS" w:hAnsi="Comic Sans MS"/>
          <w:sz w:val="24"/>
          <w:szCs w:val="24"/>
        </w:rPr>
        <w:t>Students explore democracy, the rule of law, liberty, and respect through:</w:t>
      </w:r>
    </w:p>
    <w:p w14:paraId="25C5426E" w14:textId="314F09AF" w:rsidR="00F86163" w:rsidRPr="00CB5A12" w:rsidRDefault="00501AE2" w:rsidP="0F1F70D4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1792956D">
        <w:rPr>
          <w:rFonts w:ascii="Comic Sans MS" w:hAnsi="Comic Sans MS"/>
          <w:sz w:val="24"/>
          <w:szCs w:val="24"/>
        </w:rPr>
        <w:t>AQA British Values programme</w:t>
      </w:r>
    </w:p>
    <w:p w14:paraId="2314F38C" w14:textId="2F9D6801" w:rsidR="00F86163" w:rsidRPr="00CB5A12" w:rsidRDefault="00501AE2" w:rsidP="0F1F70D4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1792956D">
        <w:rPr>
          <w:rFonts w:ascii="Comic Sans MS" w:hAnsi="Comic Sans MS"/>
          <w:sz w:val="24"/>
          <w:szCs w:val="24"/>
        </w:rPr>
        <w:t>Student Voice elections each term</w:t>
      </w:r>
    </w:p>
    <w:p w14:paraId="53586459" w14:textId="0CC14812" w:rsidR="00F86163" w:rsidRPr="00CB5A12" w:rsidRDefault="00501AE2" w:rsidP="0F1F70D4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1792956D">
        <w:rPr>
          <w:rFonts w:ascii="Comic Sans MS" w:hAnsi="Comic Sans MS"/>
          <w:sz w:val="24"/>
          <w:szCs w:val="24"/>
        </w:rPr>
        <w:t>Embedded values within curriculum content</w:t>
      </w:r>
    </w:p>
    <w:p w14:paraId="45B64487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9. Levelling</w:t>
      </w:r>
    </w:p>
    <w:p w14:paraId="3054B990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6E14EE62">
        <w:rPr>
          <w:rFonts w:ascii="Comic Sans MS" w:hAnsi="Comic Sans MS"/>
          <w:sz w:val="24"/>
          <w:szCs w:val="24"/>
        </w:rPr>
        <w:t>Student levels are determined during referral and transition phases based on:</w:t>
      </w:r>
    </w:p>
    <w:p w14:paraId="0E199AD8" w14:textId="1898F30B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6E14EE62">
        <w:rPr>
          <w:rFonts w:ascii="Comic Sans MS" w:hAnsi="Comic Sans MS"/>
          <w:sz w:val="24"/>
          <w:szCs w:val="24"/>
        </w:rPr>
        <w:t>Baseline assessments</w:t>
      </w:r>
      <w:r>
        <w:br/>
      </w:r>
      <w:r w:rsidRPr="6E14EE62">
        <w:rPr>
          <w:rFonts w:ascii="Comic Sans MS" w:hAnsi="Comic Sans MS"/>
          <w:sz w:val="24"/>
          <w:szCs w:val="24"/>
        </w:rPr>
        <w:t>Tutor feedback</w:t>
      </w:r>
      <w:r>
        <w:br/>
      </w:r>
      <w:r w:rsidRPr="6E14EE62">
        <w:rPr>
          <w:rFonts w:ascii="Comic Sans MS" w:hAnsi="Comic Sans MS"/>
          <w:sz w:val="24"/>
          <w:szCs w:val="24"/>
        </w:rPr>
        <w:t>Observations</w:t>
      </w:r>
      <w:r w:rsidR="1BDEE017" w:rsidRPr="6E14EE62">
        <w:rPr>
          <w:rFonts w:ascii="Comic Sans MS" w:hAnsi="Comic Sans MS"/>
          <w:sz w:val="24"/>
          <w:szCs w:val="24"/>
        </w:rPr>
        <w:t xml:space="preserve"> and Learning Walks</w:t>
      </w:r>
    </w:p>
    <w:p w14:paraId="3B288A93" w14:textId="06556452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6E14EE62">
        <w:rPr>
          <w:rFonts w:ascii="Comic Sans MS" w:hAnsi="Comic Sans MS"/>
          <w:sz w:val="24"/>
          <w:szCs w:val="24"/>
        </w:rPr>
        <w:t xml:space="preserve">Levels are reviewed regularly </w:t>
      </w:r>
      <w:r w:rsidR="01708776" w:rsidRPr="6E14EE62">
        <w:rPr>
          <w:rFonts w:ascii="Comic Sans MS" w:hAnsi="Comic Sans MS"/>
          <w:sz w:val="24"/>
          <w:szCs w:val="24"/>
        </w:rPr>
        <w:t xml:space="preserve">by the team </w:t>
      </w:r>
      <w:r w:rsidR="003E09D9" w:rsidRPr="6E14EE62">
        <w:rPr>
          <w:rFonts w:ascii="Comic Sans MS" w:hAnsi="Comic Sans MS"/>
          <w:sz w:val="24"/>
          <w:szCs w:val="24"/>
        </w:rPr>
        <w:t>to</w:t>
      </w:r>
      <w:r w:rsidRPr="6E14EE62">
        <w:rPr>
          <w:rFonts w:ascii="Comic Sans MS" w:hAnsi="Comic Sans MS"/>
          <w:sz w:val="24"/>
          <w:szCs w:val="24"/>
        </w:rPr>
        <w:t xml:space="preserve"> ensure challenge and celebrate </w:t>
      </w:r>
      <w:r w:rsidR="773EF8AD" w:rsidRPr="6E14EE62">
        <w:rPr>
          <w:rFonts w:ascii="Comic Sans MS" w:hAnsi="Comic Sans MS"/>
          <w:sz w:val="24"/>
          <w:szCs w:val="24"/>
        </w:rPr>
        <w:t>all progress</w:t>
      </w:r>
      <w:r w:rsidRPr="6E14EE62">
        <w:rPr>
          <w:rFonts w:ascii="Comic Sans MS" w:hAnsi="Comic Sans MS"/>
          <w:sz w:val="24"/>
          <w:szCs w:val="24"/>
        </w:rPr>
        <w:t>.</w:t>
      </w:r>
    </w:p>
    <w:p w14:paraId="7ABAE247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10. Curriculum Planning</w:t>
      </w:r>
    </w:p>
    <w:p w14:paraId="0FEE4101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7F092F7F">
        <w:rPr>
          <w:rFonts w:ascii="Comic Sans MS" w:hAnsi="Comic Sans MS"/>
          <w:sz w:val="24"/>
          <w:szCs w:val="24"/>
        </w:rPr>
        <w:t>Curriculum planning includes:</w:t>
      </w:r>
    </w:p>
    <w:p w14:paraId="5DD18B5E" w14:textId="2FC4024E" w:rsidR="00F86163" w:rsidRPr="00CB5A12" w:rsidRDefault="00501AE2" w:rsidP="3324FA9E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7F092F7F">
        <w:rPr>
          <w:rFonts w:ascii="Comic Sans MS" w:hAnsi="Comic Sans MS"/>
          <w:sz w:val="24"/>
          <w:szCs w:val="24"/>
        </w:rPr>
        <w:t>Long-Term Plans (curriculum structure and goals)</w:t>
      </w:r>
    </w:p>
    <w:p w14:paraId="507D7808" w14:textId="72F5C484" w:rsidR="00F86163" w:rsidRPr="00CB5A12" w:rsidRDefault="00501AE2" w:rsidP="4A58C2F2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7F092F7F">
        <w:rPr>
          <w:rFonts w:ascii="Comic Sans MS" w:hAnsi="Comic Sans MS"/>
          <w:sz w:val="24"/>
          <w:szCs w:val="24"/>
        </w:rPr>
        <w:t>Medium-Term Plans (</w:t>
      </w:r>
      <w:proofErr w:type="gramStart"/>
      <w:r w:rsidRPr="7F092F7F">
        <w:rPr>
          <w:rFonts w:ascii="Comic Sans MS" w:hAnsi="Comic Sans MS"/>
          <w:sz w:val="24"/>
          <w:szCs w:val="24"/>
        </w:rPr>
        <w:t>termly,</w:t>
      </w:r>
      <w:proofErr w:type="gramEnd"/>
      <w:r w:rsidRPr="7F092F7F">
        <w:rPr>
          <w:rFonts w:ascii="Comic Sans MS" w:hAnsi="Comic Sans MS"/>
          <w:sz w:val="24"/>
          <w:szCs w:val="24"/>
        </w:rPr>
        <w:t xml:space="preserve"> differentiated schemes of work)</w:t>
      </w:r>
    </w:p>
    <w:p w14:paraId="0BB36A10" w14:textId="60B66A1E" w:rsidR="00F86163" w:rsidRPr="00CB5A12" w:rsidRDefault="00501AE2" w:rsidP="0BEF0C42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7F092F7F">
        <w:rPr>
          <w:rFonts w:ascii="Comic Sans MS" w:hAnsi="Comic Sans MS"/>
          <w:sz w:val="24"/>
          <w:szCs w:val="24"/>
        </w:rPr>
        <w:t>Short-Term Plans (flexible daily lesson plans)</w:t>
      </w:r>
    </w:p>
    <w:p w14:paraId="6BD8EB9B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7F092F7F">
        <w:rPr>
          <w:rFonts w:ascii="Comic Sans MS" w:hAnsi="Comic Sans MS"/>
          <w:sz w:val="24"/>
          <w:szCs w:val="24"/>
        </w:rPr>
        <w:t>The Director of Education reviews planning regularly to ensure high quality and relevance.</w:t>
      </w:r>
    </w:p>
    <w:p w14:paraId="07F5E0D2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11. Delivery of the Curriculum</w:t>
      </w:r>
    </w:p>
    <w:p w14:paraId="32D884DE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237C7070">
        <w:rPr>
          <w:rFonts w:ascii="Comic Sans MS" w:hAnsi="Comic Sans MS"/>
          <w:sz w:val="24"/>
          <w:szCs w:val="24"/>
        </w:rPr>
        <w:t>The curriculum is delivered through:</w:t>
      </w:r>
    </w:p>
    <w:p w14:paraId="2C3D1956" w14:textId="0D37B123" w:rsidR="00F86163" w:rsidRPr="00CB5A12" w:rsidRDefault="00501AE2" w:rsidP="48D69F90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237C7070">
        <w:rPr>
          <w:rFonts w:ascii="Comic Sans MS" w:hAnsi="Comic Sans MS"/>
          <w:sz w:val="24"/>
          <w:szCs w:val="24"/>
        </w:rPr>
        <w:t xml:space="preserve">Alternative Provision / Life Skills </w:t>
      </w:r>
      <w:r w:rsidR="00F451AE" w:rsidRPr="237C7070">
        <w:rPr>
          <w:rFonts w:ascii="Comic Sans MS" w:hAnsi="Comic Sans MS"/>
          <w:sz w:val="24"/>
          <w:szCs w:val="24"/>
        </w:rPr>
        <w:t>Programme</w:t>
      </w:r>
    </w:p>
    <w:p w14:paraId="5DBD1457" w14:textId="264BFB01" w:rsidR="00F86163" w:rsidRPr="00CB5A12" w:rsidRDefault="00F451AE" w:rsidP="48D69F90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237C7070">
        <w:rPr>
          <w:rFonts w:ascii="Comic Sans MS" w:hAnsi="Comic Sans MS"/>
          <w:sz w:val="24"/>
          <w:szCs w:val="24"/>
        </w:rPr>
        <w:t xml:space="preserve">The </w:t>
      </w:r>
      <w:r w:rsidR="00501AE2" w:rsidRPr="237C7070">
        <w:rPr>
          <w:rFonts w:ascii="Comic Sans MS" w:hAnsi="Comic Sans MS"/>
          <w:sz w:val="24"/>
          <w:szCs w:val="24"/>
        </w:rPr>
        <w:t>Beehive School Placement</w:t>
      </w:r>
    </w:p>
    <w:p w14:paraId="29CED0F5" w14:textId="7620E202" w:rsidR="00F86163" w:rsidRPr="00CB5A12" w:rsidRDefault="00501AE2" w:rsidP="2A710172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237C7070">
        <w:rPr>
          <w:rFonts w:ascii="Comic Sans MS" w:hAnsi="Comic Sans MS"/>
          <w:sz w:val="24"/>
          <w:szCs w:val="24"/>
        </w:rPr>
        <w:t>The Pathway Approach</w:t>
      </w:r>
    </w:p>
    <w:p w14:paraId="66B45EEC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237C7070">
        <w:rPr>
          <w:rFonts w:ascii="Comic Sans MS" w:hAnsi="Comic Sans MS"/>
          <w:sz w:val="24"/>
          <w:szCs w:val="24"/>
        </w:rPr>
        <w:t>Teaching methods include small group sessions, 1:1 and 2:1 support, distance learning, and work placements where appropriate.</w:t>
      </w:r>
    </w:p>
    <w:p w14:paraId="769FCE8D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12. Curriculum Evidencing</w:t>
      </w:r>
    </w:p>
    <w:p w14:paraId="5593F12A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34EF465C">
        <w:rPr>
          <w:rFonts w:ascii="Comic Sans MS" w:hAnsi="Comic Sans MS"/>
          <w:sz w:val="24"/>
          <w:szCs w:val="24"/>
        </w:rPr>
        <w:t>Student progress is evidenced through:</w:t>
      </w:r>
    </w:p>
    <w:p w14:paraId="5088C56F" w14:textId="22CCE694" w:rsidR="00F86163" w:rsidRPr="00CB5A12" w:rsidRDefault="00501AE2" w:rsidP="59E90050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34EF465C">
        <w:rPr>
          <w:rFonts w:ascii="Comic Sans MS" w:hAnsi="Comic Sans MS"/>
          <w:sz w:val="24"/>
          <w:szCs w:val="24"/>
        </w:rPr>
        <w:t>Reflective journals</w:t>
      </w:r>
    </w:p>
    <w:p w14:paraId="6F0C5F99" w14:textId="66E799AC" w:rsidR="00F86163" w:rsidRPr="00CB5A12" w:rsidRDefault="00501AE2" w:rsidP="4BBD4AC6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34EF465C">
        <w:rPr>
          <w:rFonts w:ascii="Comic Sans MS" w:hAnsi="Comic Sans MS"/>
          <w:sz w:val="24"/>
          <w:szCs w:val="24"/>
        </w:rPr>
        <w:t>Worksheets and portfolios</w:t>
      </w:r>
    </w:p>
    <w:p w14:paraId="7BDB111F" w14:textId="3BF55BCB" w:rsidR="00F86163" w:rsidRPr="00CB5A12" w:rsidRDefault="00501AE2" w:rsidP="4BBD4AC6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34EF465C">
        <w:rPr>
          <w:rFonts w:ascii="Comic Sans MS" w:hAnsi="Comic Sans MS"/>
          <w:sz w:val="24"/>
          <w:szCs w:val="24"/>
        </w:rPr>
        <w:t>Practical project work and creative outputs</w:t>
      </w:r>
    </w:p>
    <w:p w14:paraId="64A86274" w14:textId="25678F39" w:rsidR="00F86163" w:rsidRPr="00CB5A12" w:rsidRDefault="00501AE2" w:rsidP="09A21325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34EF465C">
        <w:rPr>
          <w:rFonts w:ascii="Comic Sans MS" w:hAnsi="Comic Sans MS"/>
          <w:sz w:val="24"/>
          <w:szCs w:val="24"/>
        </w:rPr>
        <w:t>Annotated photos/videos</w:t>
      </w:r>
    </w:p>
    <w:p w14:paraId="11081769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34EF465C">
        <w:rPr>
          <w:rFonts w:ascii="Comic Sans MS" w:hAnsi="Comic Sans MS"/>
          <w:sz w:val="24"/>
          <w:szCs w:val="24"/>
        </w:rPr>
        <w:t>Evidence is used for assessment, planning, and reporting purposes.</w:t>
      </w:r>
    </w:p>
    <w:p w14:paraId="17D17B7F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13. Pupil Assessment Procedures</w:t>
      </w:r>
    </w:p>
    <w:p w14:paraId="6BE79226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6CA07162">
        <w:rPr>
          <w:rFonts w:ascii="Comic Sans MS" w:hAnsi="Comic Sans MS"/>
          <w:sz w:val="24"/>
          <w:szCs w:val="24"/>
        </w:rPr>
        <w:t>Assessment is ongoing and includes:</w:t>
      </w:r>
    </w:p>
    <w:p w14:paraId="313742C0" w14:textId="3D691283" w:rsidR="00696288" w:rsidRPr="00CB5A12" w:rsidRDefault="00501AE2" w:rsidP="37ED41BF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6CA07162">
        <w:rPr>
          <w:rFonts w:ascii="Comic Sans MS" w:hAnsi="Comic Sans MS"/>
          <w:sz w:val="24"/>
          <w:szCs w:val="24"/>
        </w:rPr>
        <w:t>Daily formative feedback</w:t>
      </w:r>
    </w:p>
    <w:p w14:paraId="6B4CF53E" w14:textId="2B4F1119" w:rsidR="00696288" w:rsidRPr="00CB5A12" w:rsidRDefault="00501AE2" w:rsidP="11846D5F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6CA07162">
        <w:rPr>
          <w:rFonts w:ascii="Comic Sans MS" w:hAnsi="Comic Sans MS"/>
          <w:sz w:val="24"/>
          <w:szCs w:val="24"/>
        </w:rPr>
        <w:t>End-of-lesson assessments (Independent/Supported work)</w:t>
      </w:r>
    </w:p>
    <w:p w14:paraId="54843DAF" w14:textId="3A80E9C8" w:rsidR="00F86163" w:rsidRPr="00CB5A12" w:rsidRDefault="66CFF3B1" w:rsidP="68E4BF3A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6CA07162">
        <w:rPr>
          <w:rFonts w:ascii="Comic Sans MS" w:hAnsi="Comic Sans MS"/>
          <w:sz w:val="24"/>
          <w:szCs w:val="24"/>
        </w:rPr>
        <w:t>End-of-topic/unit reflections (Independent/Support</w:t>
      </w:r>
      <w:r w:rsidR="774282C6" w:rsidRPr="6CA07162">
        <w:rPr>
          <w:rFonts w:ascii="Comic Sans MS" w:hAnsi="Comic Sans MS"/>
          <w:sz w:val="24"/>
          <w:szCs w:val="24"/>
        </w:rPr>
        <w:t>ed</w:t>
      </w:r>
      <w:r w:rsidRPr="6CA07162">
        <w:rPr>
          <w:rFonts w:ascii="Comic Sans MS" w:hAnsi="Comic Sans MS"/>
          <w:sz w:val="24"/>
          <w:szCs w:val="24"/>
        </w:rPr>
        <w:t xml:space="preserve"> work)</w:t>
      </w:r>
    </w:p>
    <w:p w14:paraId="31E03537" w14:textId="67F243F5" w:rsidR="00F86163" w:rsidRPr="00CB5A12" w:rsidRDefault="00501AE2" w:rsidP="70ACBED8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6CA07162">
        <w:rPr>
          <w:rFonts w:ascii="Comic Sans MS" w:hAnsi="Comic Sans MS"/>
          <w:sz w:val="24"/>
          <w:szCs w:val="24"/>
        </w:rPr>
        <w:t>Observations and group work reviews</w:t>
      </w:r>
    </w:p>
    <w:p w14:paraId="6F5F3156" w14:textId="2CAE97FC" w:rsidR="00F86163" w:rsidRPr="00CB5A12" w:rsidRDefault="00501AE2" w:rsidP="663B75D5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proofErr w:type="gramStart"/>
      <w:r w:rsidRPr="6CA07162">
        <w:rPr>
          <w:rFonts w:ascii="Comic Sans MS" w:hAnsi="Comic Sans MS"/>
          <w:sz w:val="24"/>
          <w:szCs w:val="24"/>
        </w:rPr>
        <w:t>Termly</w:t>
      </w:r>
      <w:proofErr w:type="gramEnd"/>
      <w:r w:rsidRPr="6CA07162">
        <w:rPr>
          <w:rFonts w:ascii="Comic Sans MS" w:hAnsi="Comic Sans MS"/>
          <w:sz w:val="24"/>
          <w:szCs w:val="24"/>
        </w:rPr>
        <w:t xml:space="preserve"> moderation of work contributing to qualifications</w:t>
      </w:r>
    </w:p>
    <w:p w14:paraId="2A1FC4FD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14. Qualifications</w:t>
      </w:r>
    </w:p>
    <w:p w14:paraId="17D7BB49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Students work towards accredited qualifications:</w:t>
      </w:r>
    </w:p>
    <w:p w14:paraId="7CF483BD" w14:textId="34334F76" w:rsidR="00F86163" w:rsidRPr="00CB5A12" w:rsidRDefault="00501AE2" w:rsidP="2391536F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 xml:space="preserve">Creative Design: Arts Award </w:t>
      </w:r>
      <w:r w:rsidR="247283BC" w:rsidRPr="0C74CC4A">
        <w:rPr>
          <w:rFonts w:ascii="Comic Sans MS" w:hAnsi="Comic Sans MS"/>
          <w:sz w:val="24"/>
          <w:szCs w:val="24"/>
        </w:rPr>
        <w:t>Discover/Explore/</w:t>
      </w:r>
      <w:r w:rsidR="003E09D9" w:rsidRPr="0C74CC4A">
        <w:rPr>
          <w:rFonts w:ascii="Comic Sans MS" w:hAnsi="Comic Sans MS"/>
          <w:sz w:val="24"/>
          <w:szCs w:val="24"/>
        </w:rPr>
        <w:t>Bronze</w:t>
      </w:r>
      <w:r w:rsidRPr="0C74CC4A">
        <w:rPr>
          <w:rFonts w:ascii="Comic Sans MS" w:hAnsi="Comic Sans MS"/>
          <w:sz w:val="24"/>
          <w:szCs w:val="24"/>
        </w:rPr>
        <w:t>/Silver</w:t>
      </w:r>
    </w:p>
    <w:p w14:paraId="59A991E3" w14:textId="7C9FB2D0" w:rsidR="00F86163" w:rsidRPr="00CB5A12" w:rsidRDefault="00501AE2" w:rsidP="76C18289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proofErr w:type="spellStart"/>
      <w:r w:rsidRPr="0C74CC4A">
        <w:rPr>
          <w:rFonts w:ascii="Comic Sans MS" w:hAnsi="Comic Sans MS"/>
          <w:sz w:val="24"/>
          <w:szCs w:val="24"/>
        </w:rPr>
        <w:t>Maths</w:t>
      </w:r>
      <w:proofErr w:type="spellEnd"/>
      <w:r w:rsidRPr="0C74CC4A">
        <w:rPr>
          <w:rFonts w:ascii="Comic Sans MS" w:hAnsi="Comic Sans MS"/>
          <w:sz w:val="24"/>
          <w:szCs w:val="24"/>
        </w:rPr>
        <w:t xml:space="preserve"> and English: Pearson Functional Skills Entry Level 1–3, Level 1–</w:t>
      </w:r>
      <w:r w:rsidR="00F451AE" w:rsidRPr="0C74CC4A">
        <w:rPr>
          <w:rFonts w:ascii="Comic Sans MS" w:hAnsi="Comic Sans MS"/>
          <w:sz w:val="24"/>
          <w:szCs w:val="24"/>
        </w:rPr>
        <w:t>2</w:t>
      </w:r>
    </w:p>
    <w:p w14:paraId="7D97E41C" w14:textId="12F3ECC4" w:rsidR="00F86163" w:rsidRPr="00CB5A12" w:rsidRDefault="00F451AE" w:rsidP="76C18289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Science</w:t>
      </w:r>
      <w:r w:rsidR="00501AE2" w:rsidRPr="0C74CC4A">
        <w:rPr>
          <w:rFonts w:ascii="Comic Sans MS" w:hAnsi="Comic Sans MS"/>
          <w:sz w:val="24"/>
          <w:szCs w:val="24"/>
        </w:rPr>
        <w:t>: ASDAN Short Course</w:t>
      </w:r>
    </w:p>
    <w:p w14:paraId="223AF583" w14:textId="4C54468A" w:rsidR="00F86163" w:rsidRPr="00CB5A12" w:rsidRDefault="00501AE2" w:rsidP="76C18289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PSHE: ASDAN Short Courses</w:t>
      </w:r>
    </w:p>
    <w:p w14:paraId="32F816E0" w14:textId="28EC633F" w:rsidR="00F86163" w:rsidRPr="00CB5A12" w:rsidRDefault="00501AE2" w:rsidP="5E0F588D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 xml:space="preserve">ICT: Pearson Functional </w:t>
      </w:r>
      <w:r w:rsidR="00F451AE" w:rsidRPr="0C74CC4A">
        <w:rPr>
          <w:rFonts w:ascii="Comic Sans MS" w:hAnsi="Comic Sans MS"/>
          <w:sz w:val="24"/>
          <w:szCs w:val="24"/>
        </w:rPr>
        <w:t>Skills</w:t>
      </w:r>
    </w:p>
    <w:p w14:paraId="6DFF05B6" w14:textId="627FEB1C" w:rsidR="00F86163" w:rsidRPr="00CB5A12" w:rsidRDefault="00F451AE" w:rsidP="5E0F588D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Food</w:t>
      </w:r>
      <w:r w:rsidR="00501AE2" w:rsidRPr="0C74CC4A">
        <w:rPr>
          <w:rFonts w:ascii="Comic Sans MS" w:hAnsi="Comic Sans MS"/>
          <w:sz w:val="24"/>
          <w:szCs w:val="24"/>
        </w:rPr>
        <w:t xml:space="preserve"> Studies: ASDAN </w:t>
      </w:r>
      <w:proofErr w:type="spellStart"/>
      <w:r w:rsidR="00501AE2" w:rsidRPr="0C74CC4A">
        <w:rPr>
          <w:rFonts w:ascii="Comic Sans MS" w:hAnsi="Comic Sans MS"/>
          <w:sz w:val="24"/>
          <w:szCs w:val="24"/>
        </w:rPr>
        <w:t>FoodWise</w:t>
      </w:r>
      <w:proofErr w:type="spellEnd"/>
    </w:p>
    <w:p w14:paraId="30804553" w14:textId="0B7A8387" w:rsidR="00F86163" w:rsidRPr="00CB5A12" w:rsidRDefault="00501AE2" w:rsidP="5E0F588D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PE: ASDAN Short Courses</w:t>
      </w:r>
    </w:p>
    <w:p w14:paraId="1BEE05C2" w14:textId="17B97839" w:rsidR="00F86163" w:rsidRPr="00CB5A12" w:rsidRDefault="00501AE2" w:rsidP="1FEBC361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Project: ASDAN Personal and Social Effectiveness</w:t>
      </w:r>
    </w:p>
    <w:p w14:paraId="3E4C07DD" w14:textId="10D78512" w:rsidR="00F86163" w:rsidRPr="00CB5A12" w:rsidRDefault="00501AE2" w:rsidP="25C75837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Pathways: Internal AQA Unit Awards</w:t>
      </w:r>
    </w:p>
    <w:p w14:paraId="662B8217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15. Progress Data</w:t>
      </w:r>
    </w:p>
    <w:p w14:paraId="674437D3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Progress is monitored through:</w:t>
      </w:r>
    </w:p>
    <w:p w14:paraId="16327BF4" w14:textId="5B78CDB6" w:rsidR="00F86163" w:rsidRPr="00CB5A12" w:rsidRDefault="00501AE2" w:rsidP="62D18A9D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proofErr w:type="gramStart"/>
      <w:r w:rsidRPr="0C74CC4A">
        <w:rPr>
          <w:rFonts w:ascii="Comic Sans MS" w:hAnsi="Comic Sans MS"/>
          <w:sz w:val="24"/>
          <w:szCs w:val="24"/>
        </w:rPr>
        <w:t>Termly</w:t>
      </w:r>
      <w:proofErr w:type="gramEnd"/>
      <w:r w:rsidRPr="0C74CC4A">
        <w:rPr>
          <w:rFonts w:ascii="Comic Sans MS" w:hAnsi="Comic Sans MS"/>
          <w:sz w:val="24"/>
          <w:szCs w:val="24"/>
        </w:rPr>
        <w:t xml:space="preserve"> student progress reports</w:t>
      </w:r>
    </w:p>
    <w:p w14:paraId="2678A8E8" w14:textId="6237CCDF" w:rsidR="00F86163" w:rsidRPr="00CB5A12" w:rsidRDefault="00501AE2" w:rsidP="3F444429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 xml:space="preserve">Weekly attendance and behaviour </w:t>
      </w:r>
      <w:r w:rsidR="00F451AE" w:rsidRPr="0C74CC4A">
        <w:rPr>
          <w:rFonts w:ascii="Comic Sans MS" w:hAnsi="Comic Sans MS"/>
          <w:sz w:val="24"/>
          <w:szCs w:val="24"/>
        </w:rPr>
        <w:t>data</w:t>
      </w:r>
    </w:p>
    <w:p w14:paraId="19EF5C1F" w14:textId="56017D9A" w:rsidR="00F86163" w:rsidRPr="00CB5A12" w:rsidRDefault="00F451AE" w:rsidP="3F444429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Learn</w:t>
      </w:r>
      <w:r w:rsidR="00501AE2" w:rsidRPr="0C74CC4A">
        <w:rPr>
          <w:rFonts w:ascii="Comic Sans MS" w:hAnsi="Comic Sans MS"/>
          <w:sz w:val="24"/>
          <w:szCs w:val="24"/>
        </w:rPr>
        <w:t xml:space="preserve"> Trek portal tracking</w:t>
      </w:r>
    </w:p>
    <w:p w14:paraId="18E764FE" w14:textId="02A24375" w:rsidR="00F86163" w:rsidRPr="00CB5A12" w:rsidRDefault="00501AE2" w:rsidP="24E0DEEA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Qualification outcomes</w:t>
      </w:r>
    </w:p>
    <w:p w14:paraId="39C05B72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Senior leadership meets regularly to ensure data informs intervention and planning.</w:t>
      </w:r>
    </w:p>
    <w:p w14:paraId="6849F71D" w14:textId="77777777" w:rsidR="00F86163" w:rsidRPr="000D319D" w:rsidRDefault="00501AE2">
      <w:pPr>
        <w:pStyle w:val="Heading1"/>
        <w:rPr>
          <w:rFonts w:ascii="Comic Sans MS" w:hAnsi="Comic Sans MS"/>
          <w:color w:val="auto"/>
        </w:rPr>
      </w:pPr>
      <w:r w:rsidRPr="000D319D">
        <w:rPr>
          <w:rFonts w:ascii="Comic Sans MS" w:hAnsi="Comic Sans MS"/>
          <w:color w:val="auto"/>
        </w:rPr>
        <w:t>Definitions and Abbreviations</w:t>
      </w:r>
    </w:p>
    <w:p w14:paraId="270A66E3" w14:textId="77777777" w:rsidR="00F86163" w:rsidRPr="00CB5A12" w:rsidRDefault="00501AE2">
      <w:pPr>
        <w:rPr>
          <w:rFonts w:ascii="Comic Sans MS" w:hAnsi="Comic Sans MS"/>
          <w:sz w:val="24"/>
          <w:szCs w:val="24"/>
        </w:rPr>
      </w:pPr>
      <w:r w:rsidRPr="0C74CC4A">
        <w:rPr>
          <w:rFonts w:ascii="Comic Sans MS" w:hAnsi="Comic Sans MS"/>
          <w:sz w:val="24"/>
          <w:szCs w:val="24"/>
        </w:rPr>
        <w:t>SEND: Special Educational Needs and Disabilities</w:t>
      </w:r>
      <w:r>
        <w:br/>
      </w:r>
      <w:r w:rsidRPr="0C74CC4A">
        <w:rPr>
          <w:rFonts w:ascii="Comic Sans MS" w:hAnsi="Comic Sans MS"/>
          <w:sz w:val="24"/>
          <w:szCs w:val="24"/>
        </w:rPr>
        <w:t>SEMH: Social, Emotional, and Mental Health</w:t>
      </w:r>
      <w:r>
        <w:br/>
      </w:r>
      <w:r w:rsidRPr="0C74CC4A">
        <w:rPr>
          <w:rFonts w:ascii="Comic Sans MS" w:hAnsi="Comic Sans MS"/>
          <w:sz w:val="24"/>
          <w:szCs w:val="24"/>
        </w:rPr>
        <w:t>ASDAN: Award Scheme Development and Accreditation Network</w:t>
      </w:r>
      <w:r>
        <w:br/>
      </w:r>
      <w:r w:rsidRPr="0C74CC4A">
        <w:rPr>
          <w:rFonts w:ascii="Comic Sans MS" w:hAnsi="Comic Sans MS"/>
          <w:sz w:val="24"/>
          <w:szCs w:val="24"/>
        </w:rPr>
        <w:t>AQA: Assessment and Qualifications Alliance</w:t>
      </w:r>
      <w:r>
        <w:br/>
      </w:r>
      <w:r w:rsidRPr="0C74CC4A">
        <w:rPr>
          <w:rFonts w:ascii="Comic Sans MS" w:hAnsi="Comic Sans MS"/>
          <w:sz w:val="24"/>
          <w:szCs w:val="24"/>
        </w:rPr>
        <w:t>PSD: Personal and Social Development</w:t>
      </w:r>
      <w:r>
        <w:br/>
      </w:r>
      <w:r w:rsidRPr="0C74CC4A">
        <w:rPr>
          <w:rFonts w:ascii="Comic Sans MS" w:hAnsi="Comic Sans MS"/>
          <w:sz w:val="24"/>
          <w:szCs w:val="24"/>
        </w:rPr>
        <w:t>LSP: Life Skills Programme</w:t>
      </w:r>
      <w:r>
        <w:br/>
      </w:r>
      <w:r w:rsidRPr="0C74CC4A">
        <w:rPr>
          <w:rFonts w:ascii="Comic Sans MS" w:hAnsi="Comic Sans MS"/>
          <w:sz w:val="24"/>
          <w:szCs w:val="24"/>
        </w:rPr>
        <w:t>CPD: Continuing Professional Development</w:t>
      </w:r>
    </w:p>
    <w:sectPr w:rsidR="00F86163" w:rsidRPr="00CB5A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918D7"/>
    <w:multiLevelType w:val="hybridMultilevel"/>
    <w:tmpl w:val="FFFFFFFF"/>
    <w:lvl w:ilvl="0" w:tplc="EF868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02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4F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AF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E0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C8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2A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C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C0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EB5557"/>
    <w:multiLevelType w:val="hybridMultilevel"/>
    <w:tmpl w:val="FFFFFFFF"/>
    <w:lvl w:ilvl="0" w:tplc="4352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8A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E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05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07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4B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C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AF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E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F8F16"/>
    <w:multiLevelType w:val="hybridMultilevel"/>
    <w:tmpl w:val="FFFFFFFF"/>
    <w:lvl w:ilvl="0" w:tplc="25405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4B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F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1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01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4A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A2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9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E0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A6EE6"/>
    <w:multiLevelType w:val="hybridMultilevel"/>
    <w:tmpl w:val="FFFFFFFF"/>
    <w:lvl w:ilvl="0" w:tplc="F6D0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0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A1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8C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2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61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05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A2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8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B9D04"/>
    <w:multiLevelType w:val="hybridMultilevel"/>
    <w:tmpl w:val="FFFFFFFF"/>
    <w:lvl w:ilvl="0" w:tplc="6DE41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E6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42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D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E2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0A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29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2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0B583"/>
    <w:multiLevelType w:val="hybridMultilevel"/>
    <w:tmpl w:val="FFFFFFFF"/>
    <w:lvl w:ilvl="0" w:tplc="F8624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0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A0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8E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8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A1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87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F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27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03F46"/>
    <w:multiLevelType w:val="hybridMultilevel"/>
    <w:tmpl w:val="FFFFFFFF"/>
    <w:lvl w:ilvl="0" w:tplc="4C5E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EC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28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CD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6C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C6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E8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21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8E250"/>
    <w:multiLevelType w:val="hybridMultilevel"/>
    <w:tmpl w:val="FFFFFFFF"/>
    <w:lvl w:ilvl="0" w:tplc="308E0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8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0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21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AE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43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A4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03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00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E7C25"/>
    <w:multiLevelType w:val="hybridMultilevel"/>
    <w:tmpl w:val="FFFFFFFF"/>
    <w:lvl w:ilvl="0" w:tplc="B67C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4F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E7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3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8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83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6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C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24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F07F6"/>
    <w:multiLevelType w:val="hybridMultilevel"/>
    <w:tmpl w:val="FFFFFFFF"/>
    <w:lvl w:ilvl="0" w:tplc="B742F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01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09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4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E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2C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2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C4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3DD77"/>
    <w:multiLevelType w:val="hybridMultilevel"/>
    <w:tmpl w:val="FFFFFFFF"/>
    <w:lvl w:ilvl="0" w:tplc="1B68E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C0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CC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7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2E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8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EC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07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40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F8091"/>
    <w:multiLevelType w:val="hybridMultilevel"/>
    <w:tmpl w:val="FFFFFFFF"/>
    <w:lvl w:ilvl="0" w:tplc="DB92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81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22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42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2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8B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8C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A6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D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18282">
    <w:abstractNumId w:val="8"/>
  </w:num>
  <w:num w:numId="2" w16cid:durableId="352195646">
    <w:abstractNumId w:val="6"/>
  </w:num>
  <w:num w:numId="3" w16cid:durableId="1764566858">
    <w:abstractNumId w:val="5"/>
  </w:num>
  <w:num w:numId="4" w16cid:durableId="617293659">
    <w:abstractNumId w:val="4"/>
  </w:num>
  <w:num w:numId="5" w16cid:durableId="1415130462">
    <w:abstractNumId w:val="7"/>
  </w:num>
  <w:num w:numId="6" w16cid:durableId="1076127213">
    <w:abstractNumId w:val="3"/>
  </w:num>
  <w:num w:numId="7" w16cid:durableId="2099712449">
    <w:abstractNumId w:val="2"/>
  </w:num>
  <w:num w:numId="8" w16cid:durableId="1583760635">
    <w:abstractNumId w:val="1"/>
  </w:num>
  <w:num w:numId="9" w16cid:durableId="416481822">
    <w:abstractNumId w:val="0"/>
  </w:num>
  <w:num w:numId="10" w16cid:durableId="311838980">
    <w:abstractNumId w:val="10"/>
  </w:num>
  <w:num w:numId="11" w16cid:durableId="294724010">
    <w:abstractNumId w:val="9"/>
  </w:num>
  <w:num w:numId="12" w16cid:durableId="2039117389">
    <w:abstractNumId w:val="14"/>
  </w:num>
  <w:num w:numId="13" w16cid:durableId="1952398851">
    <w:abstractNumId w:val="11"/>
  </w:num>
  <w:num w:numId="14" w16cid:durableId="1888452393">
    <w:abstractNumId w:val="15"/>
  </w:num>
  <w:num w:numId="15" w16cid:durableId="1500346058">
    <w:abstractNumId w:val="20"/>
  </w:num>
  <w:num w:numId="16" w16cid:durableId="1497500730">
    <w:abstractNumId w:val="19"/>
  </w:num>
  <w:num w:numId="17" w16cid:durableId="50465100">
    <w:abstractNumId w:val="13"/>
  </w:num>
  <w:num w:numId="18" w16cid:durableId="1636446444">
    <w:abstractNumId w:val="18"/>
  </w:num>
  <w:num w:numId="19" w16cid:durableId="1192263534">
    <w:abstractNumId w:val="12"/>
  </w:num>
  <w:num w:numId="20" w16cid:durableId="72703891">
    <w:abstractNumId w:val="17"/>
  </w:num>
  <w:num w:numId="21" w16cid:durableId="1987080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2C3"/>
    <w:rsid w:val="00004FDC"/>
    <w:rsid w:val="000305CC"/>
    <w:rsid w:val="00034616"/>
    <w:rsid w:val="0004262F"/>
    <w:rsid w:val="00043E61"/>
    <w:rsid w:val="000448E3"/>
    <w:rsid w:val="00051CAD"/>
    <w:rsid w:val="000601D7"/>
    <w:rsid w:val="0006063C"/>
    <w:rsid w:val="00064C85"/>
    <w:rsid w:val="000675D4"/>
    <w:rsid w:val="00072193"/>
    <w:rsid w:val="0007443D"/>
    <w:rsid w:val="0007553B"/>
    <w:rsid w:val="000808E8"/>
    <w:rsid w:val="00081A9E"/>
    <w:rsid w:val="00083922"/>
    <w:rsid w:val="000B1A35"/>
    <w:rsid w:val="000B5A54"/>
    <w:rsid w:val="000D319D"/>
    <w:rsid w:val="000D41E7"/>
    <w:rsid w:val="000D4B8B"/>
    <w:rsid w:val="000E3ECF"/>
    <w:rsid w:val="001117D9"/>
    <w:rsid w:val="0011784B"/>
    <w:rsid w:val="001366FA"/>
    <w:rsid w:val="00145C24"/>
    <w:rsid w:val="001468E7"/>
    <w:rsid w:val="0015074B"/>
    <w:rsid w:val="0015695A"/>
    <w:rsid w:val="00161331"/>
    <w:rsid w:val="001775EF"/>
    <w:rsid w:val="001850AC"/>
    <w:rsid w:val="001859BD"/>
    <w:rsid w:val="001A1570"/>
    <w:rsid w:val="001A28B7"/>
    <w:rsid w:val="001A6ACE"/>
    <w:rsid w:val="001C7EF2"/>
    <w:rsid w:val="001D5039"/>
    <w:rsid w:val="001E6A70"/>
    <w:rsid w:val="001F04B1"/>
    <w:rsid w:val="001F7D5E"/>
    <w:rsid w:val="00204DC8"/>
    <w:rsid w:val="002050E2"/>
    <w:rsid w:val="00211B3A"/>
    <w:rsid w:val="00213B29"/>
    <w:rsid w:val="002150F0"/>
    <w:rsid w:val="00221A13"/>
    <w:rsid w:val="002249B4"/>
    <w:rsid w:val="0022676B"/>
    <w:rsid w:val="002355DF"/>
    <w:rsid w:val="00253372"/>
    <w:rsid w:val="00253FAC"/>
    <w:rsid w:val="00291783"/>
    <w:rsid w:val="0029639D"/>
    <w:rsid w:val="00296FD5"/>
    <w:rsid w:val="002973F6"/>
    <w:rsid w:val="002A310D"/>
    <w:rsid w:val="002B4714"/>
    <w:rsid w:val="002C263E"/>
    <w:rsid w:val="002D02DD"/>
    <w:rsid w:val="002D3579"/>
    <w:rsid w:val="002E6009"/>
    <w:rsid w:val="002E6B39"/>
    <w:rsid w:val="00306D05"/>
    <w:rsid w:val="00310B7E"/>
    <w:rsid w:val="00315185"/>
    <w:rsid w:val="003230B6"/>
    <w:rsid w:val="00326F90"/>
    <w:rsid w:val="0032799E"/>
    <w:rsid w:val="00345774"/>
    <w:rsid w:val="00356A80"/>
    <w:rsid w:val="0037380E"/>
    <w:rsid w:val="0038795B"/>
    <w:rsid w:val="003904E0"/>
    <w:rsid w:val="00394E9F"/>
    <w:rsid w:val="003C7376"/>
    <w:rsid w:val="003D189C"/>
    <w:rsid w:val="003D3BDB"/>
    <w:rsid w:val="003E09D9"/>
    <w:rsid w:val="003E34E4"/>
    <w:rsid w:val="003E7F0A"/>
    <w:rsid w:val="003F622A"/>
    <w:rsid w:val="00404311"/>
    <w:rsid w:val="004244C1"/>
    <w:rsid w:val="0044659A"/>
    <w:rsid w:val="00456CA8"/>
    <w:rsid w:val="00461A46"/>
    <w:rsid w:val="004643C9"/>
    <w:rsid w:val="00484527"/>
    <w:rsid w:val="004A7D06"/>
    <w:rsid w:val="004B0F48"/>
    <w:rsid w:val="004B4FC8"/>
    <w:rsid w:val="004D4E4B"/>
    <w:rsid w:val="004E5926"/>
    <w:rsid w:val="004F18EB"/>
    <w:rsid w:val="004F38C7"/>
    <w:rsid w:val="005000EB"/>
    <w:rsid w:val="00501AE2"/>
    <w:rsid w:val="00502D73"/>
    <w:rsid w:val="00502FCA"/>
    <w:rsid w:val="00506646"/>
    <w:rsid w:val="00520FC3"/>
    <w:rsid w:val="00531B9D"/>
    <w:rsid w:val="005407B0"/>
    <w:rsid w:val="00552040"/>
    <w:rsid w:val="0055224D"/>
    <w:rsid w:val="00553CA9"/>
    <w:rsid w:val="00557D13"/>
    <w:rsid w:val="00560BE3"/>
    <w:rsid w:val="00562AB9"/>
    <w:rsid w:val="00562DAE"/>
    <w:rsid w:val="00575EA3"/>
    <w:rsid w:val="0057670E"/>
    <w:rsid w:val="00580B56"/>
    <w:rsid w:val="00591669"/>
    <w:rsid w:val="00597F71"/>
    <w:rsid w:val="005A33CC"/>
    <w:rsid w:val="005A395F"/>
    <w:rsid w:val="005B0367"/>
    <w:rsid w:val="005B30CE"/>
    <w:rsid w:val="005C0D18"/>
    <w:rsid w:val="005C2329"/>
    <w:rsid w:val="005E5393"/>
    <w:rsid w:val="005F14D3"/>
    <w:rsid w:val="005F2335"/>
    <w:rsid w:val="005F3478"/>
    <w:rsid w:val="005F5C59"/>
    <w:rsid w:val="00611BA3"/>
    <w:rsid w:val="00615445"/>
    <w:rsid w:val="00625526"/>
    <w:rsid w:val="0062774E"/>
    <w:rsid w:val="006341B1"/>
    <w:rsid w:val="00634EB9"/>
    <w:rsid w:val="00644A3C"/>
    <w:rsid w:val="006577FD"/>
    <w:rsid w:val="0066466D"/>
    <w:rsid w:val="00670265"/>
    <w:rsid w:val="00686842"/>
    <w:rsid w:val="00686B97"/>
    <w:rsid w:val="00696288"/>
    <w:rsid w:val="006A5FFD"/>
    <w:rsid w:val="006B0C51"/>
    <w:rsid w:val="006B188C"/>
    <w:rsid w:val="006B2C5F"/>
    <w:rsid w:val="006C1451"/>
    <w:rsid w:val="006D396F"/>
    <w:rsid w:val="006D3E1F"/>
    <w:rsid w:val="006D730B"/>
    <w:rsid w:val="006E48D4"/>
    <w:rsid w:val="006F2950"/>
    <w:rsid w:val="006F36C5"/>
    <w:rsid w:val="00706082"/>
    <w:rsid w:val="00707F5C"/>
    <w:rsid w:val="007238D2"/>
    <w:rsid w:val="00727E7A"/>
    <w:rsid w:val="00727F73"/>
    <w:rsid w:val="00734CD9"/>
    <w:rsid w:val="00737C7D"/>
    <w:rsid w:val="007431C1"/>
    <w:rsid w:val="00745045"/>
    <w:rsid w:val="007818B7"/>
    <w:rsid w:val="007826EB"/>
    <w:rsid w:val="00782D6B"/>
    <w:rsid w:val="00786519"/>
    <w:rsid w:val="0079460B"/>
    <w:rsid w:val="007A1CFA"/>
    <w:rsid w:val="007A6419"/>
    <w:rsid w:val="007C4699"/>
    <w:rsid w:val="007C4960"/>
    <w:rsid w:val="007D70CD"/>
    <w:rsid w:val="00811979"/>
    <w:rsid w:val="008147BA"/>
    <w:rsid w:val="008246CB"/>
    <w:rsid w:val="008263F5"/>
    <w:rsid w:val="008272A0"/>
    <w:rsid w:val="00832335"/>
    <w:rsid w:val="0084098E"/>
    <w:rsid w:val="00841457"/>
    <w:rsid w:val="00847A81"/>
    <w:rsid w:val="00862CF9"/>
    <w:rsid w:val="00874349"/>
    <w:rsid w:val="00877B97"/>
    <w:rsid w:val="0089032F"/>
    <w:rsid w:val="00895D00"/>
    <w:rsid w:val="00897847"/>
    <w:rsid w:val="008A2CD4"/>
    <w:rsid w:val="008A428B"/>
    <w:rsid w:val="008A553D"/>
    <w:rsid w:val="008A7973"/>
    <w:rsid w:val="008B1F9B"/>
    <w:rsid w:val="008B4766"/>
    <w:rsid w:val="008C56C6"/>
    <w:rsid w:val="008D0FC6"/>
    <w:rsid w:val="008D2302"/>
    <w:rsid w:val="008E2D01"/>
    <w:rsid w:val="00915FF0"/>
    <w:rsid w:val="00933402"/>
    <w:rsid w:val="0093738C"/>
    <w:rsid w:val="009401E7"/>
    <w:rsid w:val="009718AB"/>
    <w:rsid w:val="00976E20"/>
    <w:rsid w:val="009810C6"/>
    <w:rsid w:val="00985788"/>
    <w:rsid w:val="00993DAC"/>
    <w:rsid w:val="009B0762"/>
    <w:rsid w:val="009B7059"/>
    <w:rsid w:val="009C12A7"/>
    <w:rsid w:val="009D20EB"/>
    <w:rsid w:val="009D2B8B"/>
    <w:rsid w:val="009D3DAD"/>
    <w:rsid w:val="009D7675"/>
    <w:rsid w:val="009F0785"/>
    <w:rsid w:val="009F2B66"/>
    <w:rsid w:val="009F46AB"/>
    <w:rsid w:val="009F6538"/>
    <w:rsid w:val="00A02915"/>
    <w:rsid w:val="00A12307"/>
    <w:rsid w:val="00A27DD4"/>
    <w:rsid w:val="00A342DC"/>
    <w:rsid w:val="00A52A91"/>
    <w:rsid w:val="00A7373B"/>
    <w:rsid w:val="00A7697E"/>
    <w:rsid w:val="00A918CD"/>
    <w:rsid w:val="00A91D14"/>
    <w:rsid w:val="00A96939"/>
    <w:rsid w:val="00A97F98"/>
    <w:rsid w:val="00AA1D8D"/>
    <w:rsid w:val="00AC04AE"/>
    <w:rsid w:val="00AC65EF"/>
    <w:rsid w:val="00AC679D"/>
    <w:rsid w:val="00AD3CE6"/>
    <w:rsid w:val="00AD6AA3"/>
    <w:rsid w:val="00AF3B63"/>
    <w:rsid w:val="00AF493B"/>
    <w:rsid w:val="00AF4DB1"/>
    <w:rsid w:val="00AF6363"/>
    <w:rsid w:val="00AF68E9"/>
    <w:rsid w:val="00B02E72"/>
    <w:rsid w:val="00B061BC"/>
    <w:rsid w:val="00B134FD"/>
    <w:rsid w:val="00B248CD"/>
    <w:rsid w:val="00B34862"/>
    <w:rsid w:val="00B371D7"/>
    <w:rsid w:val="00B4314D"/>
    <w:rsid w:val="00B4472D"/>
    <w:rsid w:val="00B47730"/>
    <w:rsid w:val="00B56EA0"/>
    <w:rsid w:val="00B67B70"/>
    <w:rsid w:val="00B81F9C"/>
    <w:rsid w:val="00B84BBE"/>
    <w:rsid w:val="00BB0D12"/>
    <w:rsid w:val="00BB4E8F"/>
    <w:rsid w:val="00BF520B"/>
    <w:rsid w:val="00BF6787"/>
    <w:rsid w:val="00C0538F"/>
    <w:rsid w:val="00C0726B"/>
    <w:rsid w:val="00C072EA"/>
    <w:rsid w:val="00C2204C"/>
    <w:rsid w:val="00C23CBC"/>
    <w:rsid w:val="00C26AAB"/>
    <w:rsid w:val="00C32859"/>
    <w:rsid w:val="00C45BB3"/>
    <w:rsid w:val="00C4669F"/>
    <w:rsid w:val="00C53816"/>
    <w:rsid w:val="00C63639"/>
    <w:rsid w:val="00C70279"/>
    <w:rsid w:val="00C8155B"/>
    <w:rsid w:val="00C93FC8"/>
    <w:rsid w:val="00CA02D9"/>
    <w:rsid w:val="00CA3742"/>
    <w:rsid w:val="00CB0664"/>
    <w:rsid w:val="00CB5A12"/>
    <w:rsid w:val="00CC132C"/>
    <w:rsid w:val="00CC5108"/>
    <w:rsid w:val="00CC5CFA"/>
    <w:rsid w:val="00CD194F"/>
    <w:rsid w:val="00CD3F2D"/>
    <w:rsid w:val="00CE5C3E"/>
    <w:rsid w:val="00CF3376"/>
    <w:rsid w:val="00CF4465"/>
    <w:rsid w:val="00CF4F2B"/>
    <w:rsid w:val="00D02FA8"/>
    <w:rsid w:val="00D13AA9"/>
    <w:rsid w:val="00D20F34"/>
    <w:rsid w:val="00D2302C"/>
    <w:rsid w:val="00D33D6A"/>
    <w:rsid w:val="00D37CB3"/>
    <w:rsid w:val="00D43B05"/>
    <w:rsid w:val="00D61FC8"/>
    <w:rsid w:val="00D81257"/>
    <w:rsid w:val="00D86F71"/>
    <w:rsid w:val="00D87303"/>
    <w:rsid w:val="00D979BB"/>
    <w:rsid w:val="00DA4DC9"/>
    <w:rsid w:val="00DB5057"/>
    <w:rsid w:val="00DC20D7"/>
    <w:rsid w:val="00DC4BF7"/>
    <w:rsid w:val="00DC78D0"/>
    <w:rsid w:val="00DD5F1F"/>
    <w:rsid w:val="00DE0F58"/>
    <w:rsid w:val="00DF1F86"/>
    <w:rsid w:val="00E03B98"/>
    <w:rsid w:val="00E0539B"/>
    <w:rsid w:val="00E14362"/>
    <w:rsid w:val="00E20C91"/>
    <w:rsid w:val="00E319B1"/>
    <w:rsid w:val="00E621AC"/>
    <w:rsid w:val="00E64261"/>
    <w:rsid w:val="00E65493"/>
    <w:rsid w:val="00E86D58"/>
    <w:rsid w:val="00EA16C6"/>
    <w:rsid w:val="00EA4C65"/>
    <w:rsid w:val="00EB0670"/>
    <w:rsid w:val="00EB4B94"/>
    <w:rsid w:val="00EB4DEF"/>
    <w:rsid w:val="00EB5D48"/>
    <w:rsid w:val="00EF0BA2"/>
    <w:rsid w:val="00EF37AF"/>
    <w:rsid w:val="00EF5874"/>
    <w:rsid w:val="00EF7D5B"/>
    <w:rsid w:val="00F111E5"/>
    <w:rsid w:val="00F16695"/>
    <w:rsid w:val="00F27017"/>
    <w:rsid w:val="00F27229"/>
    <w:rsid w:val="00F327FA"/>
    <w:rsid w:val="00F451AE"/>
    <w:rsid w:val="00F46B5F"/>
    <w:rsid w:val="00F5142E"/>
    <w:rsid w:val="00F548BC"/>
    <w:rsid w:val="00F64B82"/>
    <w:rsid w:val="00F75782"/>
    <w:rsid w:val="00F8517A"/>
    <w:rsid w:val="00F86163"/>
    <w:rsid w:val="00F9480B"/>
    <w:rsid w:val="00F955A1"/>
    <w:rsid w:val="00F9590F"/>
    <w:rsid w:val="00F96FCD"/>
    <w:rsid w:val="00FC0C6C"/>
    <w:rsid w:val="00FC2B63"/>
    <w:rsid w:val="00FC693F"/>
    <w:rsid w:val="00FE40B5"/>
    <w:rsid w:val="00FF38E3"/>
    <w:rsid w:val="01708776"/>
    <w:rsid w:val="0210AE28"/>
    <w:rsid w:val="03625ADE"/>
    <w:rsid w:val="03727998"/>
    <w:rsid w:val="045C627B"/>
    <w:rsid w:val="05FA9F09"/>
    <w:rsid w:val="068BD0E9"/>
    <w:rsid w:val="07D488DE"/>
    <w:rsid w:val="08DF8BA5"/>
    <w:rsid w:val="09A21325"/>
    <w:rsid w:val="0A2E88EC"/>
    <w:rsid w:val="0A44B0F2"/>
    <w:rsid w:val="0BEF0C42"/>
    <w:rsid w:val="0C74CC4A"/>
    <w:rsid w:val="0F1F70D4"/>
    <w:rsid w:val="0F68C32F"/>
    <w:rsid w:val="11846D5F"/>
    <w:rsid w:val="139C8218"/>
    <w:rsid w:val="1638042F"/>
    <w:rsid w:val="1792956D"/>
    <w:rsid w:val="190968DB"/>
    <w:rsid w:val="1954D230"/>
    <w:rsid w:val="19BBDAE6"/>
    <w:rsid w:val="19F20D9D"/>
    <w:rsid w:val="1A3EC4E2"/>
    <w:rsid w:val="1B1E8763"/>
    <w:rsid w:val="1BDEE017"/>
    <w:rsid w:val="1C1A9FB5"/>
    <w:rsid w:val="1D466D40"/>
    <w:rsid w:val="1FEBC361"/>
    <w:rsid w:val="201DD10D"/>
    <w:rsid w:val="20CF2DB0"/>
    <w:rsid w:val="237C7070"/>
    <w:rsid w:val="2391536F"/>
    <w:rsid w:val="23AD4B14"/>
    <w:rsid w:val="240C44FE"/>
    <w:rsid w:val="247283BC"/>
    <w:rsid w:val="24E0DEEA"/>
    <w:rsid w:val="25C75837"/>
    <w:rsid w:val="25F2AE1E"/>
    <w:rsid w:val="2616185F"/>
    <w:rsid w:val="27124301"/>
    <w:rsid w:val="2A710172"/>
    <w:rsid w:val="2F5CBF4A"/>
    <w:rsid w:val="2FDA8D09"/>
    <w:rsid w:val="300F43FE"/>
    <w:rsid w:val="32C0F14E"/>
    <w:rsid w:val="3324FA9E"/>
    <w:rsid w:val="33B4B880"/>
    <w:rsid w:val="34C46652"/>
    <w:rsid w:val="34EF465C"/>
    <w:rsid w:val="37ED41BF"/>
    <w:rsid w:val="3994647B"/>
    <w:rsid w:val="3A373B2A"/>
    <w:rsid w:val="3E059BD4"/>
    <w:rsid w:val="3EA44B46"/>
    <w:rsid w:val="3EAAAB2B"/>
    <w:rsid w:val="3F444429"/>
    <w:rsid w:val="40037F2E"/>
    <w:rsid w:val="4021A97E"/>
    <w:rsid w:val="415FB5D1"/>
    <w:rsid w:val="41C53C0A"/>
    <w:rsid w:val="45662FA4"/>
    <w:rsid w:val="45F9BBBD"/>
    <w:rsid w:val="460201E0"/>
    <w:rsid w:val="471E77CA"/>
    <w:rsid w:val="477BDAC2"/>
    <w:rsid w:val="47AFDA05"/>
    <w:rsid w:val="48D69F90"/>
    <w:rsid w:val="4A58C2F2"/>
    <w:rsid w:val="4A6ADBA0"/>
    <w:rsid w:val="4AAC8BCB"/>
    <w:rsid w:val="4BBD4AC6"/>
    <w:rsid w:val="4E1D86E2"/>
    <w:rsid w:val="4F17B918"/>
    <w:rsid w:val="4FC87A44"/>
    <w:rsid w:val="4FE82467"/>
    <w:rsid w:val="51D5124A"/>
    <w:rsid w:val="56332AB7"/>
    <w:rsid w:val="573B1BBA"/>
    <w:rsid w:val="5805AEE1"/>
    <w:rsid w:val="58CE4DD5"/>
    <w:rsid w:val="596B85E1"/>
    <w:rsid w:val="59E90050"/>
    <w:rsid w:val="5A4404D8"/>
    <w:rsid w:val="5A7BDA90"/>
    <w:rsid w:val="5DAB4F33"/>
    <w:rsid w:val="5DCA4F61"/>
    <w:rsid w:val="5E0F588D"/>
    <w:rsid w:val="5E4596EE"/>
    <w:rsid w:val="600996F9"/>
    <w:rsid w:val="6024953E"/>
    <w:rsid w:val="610949E0"/>
    <w:rsid w:val="62103198"/>
    <w:rsid w:val="6246DA7E"/>
    <w:rsid w:val="6280E9BA"/>
    <w:rsid w:val="62D18A9D"/>
    <w:rsid w:val="638BC833"/>
    <w:rsid w:val="64C2C5F6"/>
    <w:rsid w:val="650A6CD8"/>
    <w:rsid w:val="650B560D"/>
    <w:rsid w:val="663B75D5"/>
    <w:rsid w:val="6695E59B"/>
    <w:rsid w:val="66AFAB7E"/>
    <w:rsid w:val="66CFF3B1"/>
    <w:rsid w:val="670FB4C3"/>
    <w:rsid w:val="686006E7"/>
    <w:rsid w:val="68E4BF3A"/>
    <w:rsid w:val="695B40F9"/>
    <w:rsid w:val="6A9E8839"/>
    <w:rsid w:val="6B9A8EA4"/>
    <w:rsid w:val="6C243726"/>
    <w:rsid w:val="6C3DAD38"/>
    <w:rsid w:val="6CA07162"/>
    <w:rsid w:val="6CB54DD6"/>
    <w:rsid w:val="6DA9FA39"/>
    <w:rsid w:val="6E14EE62"/>
    <w:rsid w:val="6E1F186B"/>
    <w:rsid w:val="6F22E037"/>
    <w:rsid w:val="6F6634F0"/>
    <w:rsid w:val="6F7C348E"/>
    <w:rsid w:val="70ACBED8"/>
    <w:rsid w:val="710B5424"/>
    <w:rsid w:val="7168FEA3"/>
    <w:rsid w:val="724B146A"/>
    <w:rsid w:val="738318FA"/>
    <w:rsid w:val="74B2B6B7"/>
    <w:rsid w:val="74F7A927"/>
    <w:rsid w:val="75D0894A"/>
    <w:rsid w:val="76975E0E"/>
    <w:rsid w:val="76C18289"/>
    <w:rsid w:val="7725E18D"/>
    <w:rsid w:val="773EF8AD"/>
    <w:rsid w:val="774282C6"/>
    <w:rsid w:val="77CD637D"/>
    <w:rsid w:val="780FFCE1"/>
    <w:rsid w:val="78E27380"/>
    <w:rsid w:val="7A7C17C0"/>
    <w:rsid w:val="7B7F32A4"/>
    <w:rsid w:val="7C6DA08F"/>
    <w:rsid w:val="7CFF8CDF"/>
    <w:rsid w:val="7E4E408E"/>
    <w:rsid w:val="7F0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85EE3AD-9E5B-441A-A062-E121B10F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1030</Words>
  <Characters>5873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138</cp:revision>
  <dcterms:created xsi:type="dcterms:W3CDTF">2013-12-24T07:15:00Z</dcterms:created>
  <dcterms:modified xsi:type="dcterms:W3CDTF">2025-04-21T13:15:00Z</dcterms:modified>
  <cp:category/>
</cp:coreProperties>
</file>