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DC" w:rsidRDefault="009D4DDC" w:rsidP="009D4DDC">
      <w:pPr>
        <w:shd w:val="clear" w:color="auto" w:fill="FFFFFF"/>
        <w:spacing w:after="0" w:line="336" w:lineRule="atLeast"/>
        <w:ind w:right="225"/>
        <w:jc w:val="center"/>
        <w:rPr>
          <w:rFonts w:ascii="Arial" w:hAnsi="Arial" w:cs="Arial"/>
          <w:b/>
          <w:sz w:val="32"/>
          <w:szCs w:val="32"/>
          <w:u w:val="single"/>
        </w:rPr>
      </w:pPr>
      <w:r>
        <w:rPr>
          <w:rFonts w:ascii="Arial" w:hAnsi="Arial" w:cs="Arial"/>
          <w:b/>
          <w:sz w:val="32"/>
          <w:szCs w:val="32"/>
          <w:u w:val="single"/>
        </w:rPr>
        <w:t xml:space="preserve">HYPERBARIC OXYGEN THERAPY FOR </w:t>
      </w:r>
      <w:r>
        <w:rPr>
          <w:rFonts w:ascii="Arial" w:hAnsi="Arial" w:cs="Arial"/>
          <w:b/>
          <w:sz w:val="32"/>
          <w:szCs w:val="32"/>
          <w:u w:val="single"/>
        </w:rPr>
        <w:t>HEARING LOSS</w:t>
      </w: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rPr>
          <w:rFonts w:ascii="Arial" w:hAnsi="Arial" w:cs="Arial"/>
          <w:sz w:val="20"/>
          <w:szCs w:val="20"/>
        </w:rPr>
      </w:pPr>
      <w:hyperlink r:id="rId5" w:tooltip="The Cochrane database of systematic reviews." w:history="1">
        <w:r>
          <w:rPr>
            <w:rFonts w:ascii="Arial" w:hAnsi="Arial" w:cs="Arial"/>
            <w:color w:val="2F4A8B"/>
            <w:sz w:val="20"/>
            <w:szCs w:val="20"/>
            <w:u w:val="single"/>
          </w:rPr>
          <w:t xml:space="preserve">Cochrane Database </w:t>
        </w:r>
        <w:proofErr w:type="spellStart"/>
        <w:r>
          <w:rPr>
            <w:rFonts w:ascii="Arial" w:hAnsi="Arial" w:cs="Arial"/>
            <w:color w:val="2F4A8B"/>
            <w:sz w:val="20"/>
            <w:szCs w:val="20"/>
            <w:u w:val="single"/>
          </w:rPr>
          <w:t>Syst</w:t>
        </w:r>
        <w:proofErr w:type="spellEnd"/>
        <w:r>
          <w:rPr>
            <w:rFonts w:ascii="Arial" w:hAnsi="Arial" w:cs="Arial"/>
            <w:color w:val="2F4A8B"/>
            <w:sz w:val="20"/>
            <w:szCs w:val="20"/>
            <w:u w:val="single"/>
          </w:rPr>
          <w:t xml:space="preserve"> Rev.</w:t>
        </w:r>
      </w:hyperlink>
      <w:r>
        <w:rPr>
          <w:rFonts w:ascii="Arial" w:hAnsi="Arial" w:cs="Arial"/>
          <w:sz w:val="20"/>
          <w:szCs w:val="20"/>
        </w:rPr>
        <w:t xml:space="preserve"> 2012 Oct 17;10:CD004739. </w:t>
      </w:r>
      <w:proofErr w:type="spellStart"/>
      <w:r>
        <w:rPr>
          <w:rFonts w:ascii="Arial" w:hAnsi="Arial" w:cs="Arial"/>
          <w:sz w:val="20"/>
          <w:szCs w:val="20"/>
        </w:rPr>
        <w:t>doi</w:t>
      </w:r>
      <w:proofErr w:type="spellEnd"/>
      <w:r>
        <w:rPr>
          <w:rFonts w:ascii="Arial" w:hAnsi="Arial" w:cs="Arial"/>
          <w:sz w:val="20"/>
          <w:szCs w:val="20"/>
        </w:rPr>
        <w:t>: 10.1002/14651858.CD004739.pub4.</w:t>
      </w:r>
    </w:p>
    <w:p w:rsidR="009D4DDC" w:rsidRDefault="009D4DDC" w:rsidP="009D4DDC">
      <w:pPr>
        <w:pStyle w:val="Heading1"/>
        <w:shd w:val="clear" w:color="auto" w:fill="FFFFFF"/>
        <w:rPr>
          <w:rFonts w:ascii="Arial" w:hAnsi="Arial" w:cs="Arial"/>
          <w:sz w:val="28"/>
          <w:szCs w:val="28"/>
        </w:rPr>
      </w:pPr>
      <w:r>
        <w:rPr>
          <w:rStyle w:val="highlight2"/>
          <w:rFonts w:ascii="Arial" w:hAnsi="Arial" w:cs="Arial"/>
          <w:sz w:val="28"/>
          <w:szCs w:val="28"/>
        </w:rPr>
        <w:t>Hyperbaric</w:t>
      </w:r>
      <w:r>
        <w:rPr>
          <w:rFonts w:ascii="Arial" w:hAnsi="Arial" w:cs="Arial"/>
          <w:sz w:val="28"/>
          <w:szCs w:val="28"/>
        </w:rPr>
        <w:t xml:space="preserve"> </w:t>
      </w:r>
      <w:r>
        <w:rPr>
          <w:rStyle w:val="highlight2"/>
          <w:rFonts w:ascii="Arial" w:hAnsi="Arial" w:cs="Arial"/>
          <w:sz w:val="28"/>
          <w:szCs w:val="28"/>
        </w:rPr>
        <w:t>oxygen</w:t>
      </w:r>
      <w:r>
        <w:rPr>
          <w:rFonts w:ascii="Arial" w:hAnsi="Arial" w:cs="Arial"/>
          <w:sz w:val="28"/>
          <w:szCs w:val="28"/>
        </w:rPr>
        <w:t xml:space="preserve"> for </w:t>
      </w:r>
      <w:r>
        <w:rPr>
          <w:rStyle w:val="highlight2"/>
          <w:rFonts w:ascii="Arial" w:hAnsi="Arial" w:cs="Arial"/>
          <w:sz w:val="28"/>
          <w:szCs w:val="28"/>
        </w:rPr>
        <w:t>idiopathic</w:t>
      </w:r>
      <w:r>
        <w:rPr>
          <w:rFonts w:ascii="Arial" w:hAnsi="Arial" w:cs="Arial"/>
          <w:sz w:val="28"/>
          <w:szCs w:val="28"/>
        </w:rPr>
        <w:t xml:space="preserve"> </w:t>
      </w:r>
      <w:r>
        <w:rPr>
          <w:rStyle w:val="highlight2"/>
          <w:rFonts w:ascii="Arial" w:hAnsi="Arial" w:cs="Arial"/>
          <w:sz w:val="28"/>
          <w:szCs w:val="28"/>
        </w:rPr>
        <w:t>sudden</w:t>
      </w:r>
      <w:r>
        <w:rPr>
          <w:rFonts w:ascii="Arial" w:hAnsi="Arial" w:cs="Arial"/>
          <w:sz w:val="28"/>
          <w:szCs w:val="28"/>
        </w:rPr>
        <w:t xml:space="preserve"> sensorineural hearing loss and tinnitus.</w:t>
      </w:r>
    </w:p>
    <w:p w:rsidR="009D4DDC" w:rsidRDefault="009D4DDC" w:rsidP="009D4DDC">
      <w:pPr>
        <w:shd w:val="clear" w:color="auto" w:fill="FFFFFF"/>
        <w:rPr>
          <w:rFonts w:ascii="Arial" w:hAnsi="Arial" w:cs="Arial"/>
          <w:sz w:val="20"/>
          <w:szCs w:val="20"/>
        </w:rPr>
      </w:pPr>
      <w:hyperlink r:id="rId6" w:history="1">
        <w:r>
          <w:rPr>
            <w:rStyle w:val="highlight2"/>
            <w:rFonts w:ascii="Arial" w:hAnsi="Arial" w:cs="Arial"/>
            <w:color w:val="2F4A8B"/>
            <w:sz w:val="20"/>
            <w:szCs w:val="20"/>
            <w:u w:val="single"/>
          </w:rPr>
          <w:t>Bennett MH</w:t>
        </w:r>
      </w:hyperlink>
      <w:r>
        <w:rPr>
          <w:rFonts w:ascii="Arial" w:hAnsi="Arial" w:cs="Arial"/>
          <w:sz w:val="17"/>
          <w:szCs w:val="17"/>
          <w:vertAlign w:val="superscript"/>
        </w:rPr>
        <w:t>1</w:t>
      </w:r>
      <w:r>
        <w:rPr>
          <w:rFonts w:ascii="Arial" w:hAnsi="Arial" w:cs="Arial"/>
          <w:sz w:val="20"/>
          <w:szCs w:val="20"/>
        </w:rPr>
        <w:t xml:space="preserve">, </w:t>
      </w:r>
      <w:hyperlink r:id="rId7" w:history="1">
        <w:proofErr w:type="spellStart"/>
        <w:r>
          <w:rPr>
            <w:rStyle w:val="highlight2"/>
            <w:rFonts w:ascii="Arial" w:hAnsi="Arial" w:cs="Arial"/>
            <w:color w:val="2F4A8B"/>
            <w:sz w:val="20"/>
            <w:szCs w:val="20"/>
            <w:u w:val="single"/>
          </w:rPr>
          <w:t>Kertesz</w:t>
        </w:r>
        <w:proofErr w:type="spellEnd"/>
        <w:r>
          <w:rPr>
            <w:rStyle w:val="highlight2"/>
            <w:rFonts w:ascii="Arial" w:hAnsi="Arial" w:cs="Arial"/>
            <w:color w:val="2F4A8B"/>
            <w:sz w:val="20"/>
            <w:szCs w:val="20"/>
            <w:u w:val="single"/>
          </w:rPr>
          <w:t xml:space="preserve"> T</w:t>
        </w:r>
      </w:hyperlink>
      <w:r>
        <w:rPr>
          <w:rFonts w:ascii="Arial" w:hAnsi="Arial" w:cs="Arial"/>
          <w:sz w:val="20"/>
          <w:szCs w:val="20"/>
        </w:rPr>
        <w:t xml:space="preserve">, </w:t>
      </w:r>
      <w:hyperlink r:id="rId8" w:history="1">
        <w:proofErr w:type="spellStart"/>
        <w:r>
          <w:rPr>
            <w:rFonts w:ascii="Arial" w:hAnsi="Arial" w:cs="Arial"/>
            <w:color w:val="2F4A8B"/>
            <w:sz w:val="20"/>
            <w:szCs w:val="20"/>
            <w:u w:val="single"/>
          </w:rPr>
          <w:t>Perleth</w:t>
        </w:r>
        <w:proofErr w:type="spellEnd"/>
        <w:r>
          <w:rPr>
            <w:rFonts w:ascii="Arial" w:hAnsi="Arial" w:cs="Arial"/>
            <w:color w:val="2F4A8B"/>
            <w:sz w:val="20"/>
            <w:szCs w:val="20"/>
            <w:u w:val="single"/>
          </w:rPr>
          <w:t xml:space="preserve"> M</w:t>
        </w:r>
      </w:hyperlink>
      <w:r>
        <w:rPr>
          <w:rFonts w:ascii="Arial" w:hAnsi="Arial" w:cs="Arial"/>
          <w:sz w:val="20"/>
          <w:szCs w:val="20"/>
        </w:rPr>
        <w:t xml:space="preserve">, </w:t>
      </w:r>
      <w:hyperlink r:id="rId9" w:history="1">
        <w:r>
          <w:rPr>
            <w:rFonts w:ascii="Arial" w:hAnsi="Arial" w:cs="Arial"/>
            <w:color w:val="2F4A8B"/>
            <w:sz w:val="20"/>
            <w:szCs w:val="20"/>
            <w:u w:val="single"/>
          </w:rPr>
          <w:t>Yeung P</w:t>
        </w:r>
      </w:hyperlink>
      <w:r>
        <w:rPr>
          <w:rFonts w:ascii="Arial" w:hAnsi="Arial" w:cs="Arial"/>
          <w:sz w:val="20"/>
          <w:szCs w:val="20"/>
        </w:rPr>
        <w:t xml:space="preserve">, </w:t>
      </w:r>
      <w:hyperlink r:id="rId10" w:history="1">
        <w:proofErr w:type="spellStart"/>
        <w:r>
          <w:rPr>
            <w:rFonts w:ascii="Arial" w:hAnsi="Arial" w:cs="Arial"/>
            <w:color w:val="2F4A8B"/>
            <w:sz w:val="20"/>
            <w:szCs w:val="20"/>
            <w:u w:val="single"/>
          </w:rPr>
          <w:t>Lehm</w:t>
        </w:r>
        <w:proofErr w:type="spellEnd"/>
        <w:r>
          <w:rPr>
            <w:rFonts w:ascii="Arial" w:hAnsi="Arial" w:cs="Arial"/>
            <w:color w:val="2F4A8B"/>
            <w:sz w:val="20"/>
            <w:szCs w:val="20"/>
            <w:u w:val="single"/>
          </w:rPr>
          <w:t xml:space="preserve"> JP</w:t>
        </w:r>
      </w:hyperlink>
      <w:r>
        <w:rPr>
          <w:rFonts w:ascii="Arial" w:hAnsi="Arial" w:cs="Arial"/>
          <w:sz w:val="20"/>
          <w:szCs w:val="20"/>
        </w:rPr>
        <w:t>.</w:t>
      </w:r>
    </w:p>
    <w:p w:rsidR="009D4DDC" w:rsidRDefault="009D4DDC" w:rsidP="009D4DDC">
      <w:pPr>
        <w:pStyle w:val="Heading3"/>
        <w:shd w:val="clear" w:color="auto" w:fill="FFFFFF"/>
        <w:rPr>
          <w:rFonts w:ascii="Arial" w:hAnsi="Arial" w:cs="Arial"/>
          <w:sz w:val="22"/>
          <w:szCs w:val="22"/>
        </w:rPr>
      </w:pPr>
      <w:hyperlink r:id="rId11" w:tooltip="Open/close author information list" w:history="1">
        <w:r>
          <w:rPr>
            <w:rStyle w:val="ui-ncbitoggler-master-text"/>
            <w:rFonts w:ascii="Arial" w:hAnsi="Arial" w:cs="Arial"/>
            <w:color w:val="2F4A8B"/>
            <w:sz w:val="22"/>
            <w:szCs w:val="22"/>
            <w:u w:val="single"/>
          </w:rPr>
          <w:t>Author information</w:t>
        </w:r>
      </w:hyperlink>
    </w:p>
    <w:p w:rsidR="009D4DDC" w:rsidRDefault="009D4DDC" w:rsidP="009D4DDC">
      <w:pPr>
        <w:numPr>
          <w:ilvl w:val="0"/>
          <w:numId w:val="4"/>
        </w:numPr>
        <w:shd w:val="clear" w:color="auto" w:fill="FFFFFF"/>
        <w:spacing w:before="100" w:beforeAutospacing="1" w:after="100" w:afterAutospacing="1" w:line="240" w:lineRule="auto"/>
        <w:rPr>
          <w:rFonts w:ascii="Arial" w:hAnsi="Arial" w:cs="Arial"/>
          <w:sz w:val="20"/>
          <w:szCs w:val="20"/>
        </w:rPr>
      </w:pPr>
      <w:r>
        <w:rPr>
          <w:rFonts w:ascii="Arial" w:hAnsi="Arial" w:cs="Arial"/>
          <w:sz w:val="17"/>
          <w:szCs w:val="17"/>
          <w:vertAlign w:val="superscript"/>
        </w:rPr>
        <w:t>1</w:t>
      </w:r>
      <w:r>
        <w:rPr>
          <w:rFonts w:ascii="Arial" w:hAnsi="Arial" w:cs="Arial"/>
          <w:sz w:val="20"/>
          <w:szCs w:val="20"/>
        </w:rPr>
        <w:t xml:space="preserve">Department of </w:t>
      </w:r>
      <w:proofErr w:type="spellStart"/>
      <w:r>
        <w:rPr>
          <w:rFonts w:ascii="Arial" w:hAnsi="Arial" w:cs="Arial"/>
          <w:sz w:val="20"/>
          <w:szCs w:val="20"/>
        </w:rPr>
        <w:t>Anaesthesia</w:t>
      </w:r>
      <w:proofErr w:type="spellEnd"/>
      <w:r>
        <w:rPr>
          <w:rFonts w:ascii="Arial" w:hAnsi="Arial" w:cs="Arial"/>
          <w:sz w:val="20"/>
          <w:szCs w:val="20"/>
        </w:rPr>
        <w:t xml:space="preserve">, Prince of Wales Hospital, </w:t>
      </w:r>
      <w:proofErr w:type="spellStart"/>
      <w:r>
        <w:rPr>
          <w:rFonts w:ascii="Arial" w:hAnsi="Arial" w:cs="Arial"/>
          <w:sz w:val="20"/>
          <w:szCs w:val="20"/>
        </w:rPr>
        <w:t>Randwick</w:t>
      </w:r>
      <w:proofErr w:type="spellEnd"/>
      <w:r>
        <w:rPr>
          <w:rFonts w:ascii="Arial" w:hAnsi="Arial" w:cs="Arial"/>
          <w:sz w:val="20"/>
          <w:szCs w:val="20"/>
        </w:rPr>
        <w:t>, Australia. m.bennett@unsw.edu.au</w:t>
      </w:r>
    </w:p>
    <w:p w:rsidR="009D4DDC" w:rsidRDefault="009D4DDC" w:rsidP="009D4DDC">
      <w:pPr>
        <w:pStyle w:val="Heading3"/>
        <w:shd w:val="clear" w:color="auto" w:fill="FFFFFF"/>
        <w:rPr>
          <w:rFonts w:ascii="Arial" w:hAnsi="Arial" w:cs="Arial"/>
          <w:sz w:val="22"/>
          <w:szCs w:val="22"/>
        </w:rPr>
      </w:pPr>
      <w:r>
        <w:rPr>
          <w:rFonts w:ascii="Arial" w:hAnsi="Arial" w:cs="Arial"/>
          <w:sz w:val="22"/>
          <w:szCs w:val="22"/>
        </w:rPr>
        <w:t>Abstract</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BACKGROUND: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This is an update of a Cochrane Review first published in The Cochrane Library in Issue 1, 2005 and previously updated in 2007 and 2009.</w:t>
      </w:r>
      <w:r>
        <w:rPr>
          <w:rStyle w:val="highlight2"/>
          <w:rFonts w:ascii="Arial" w:hAnsi="Arial" w:cs="Arial"/>
          <w:sz w:val="20"/>
          <w:szCs w:val="20"/>
        </w:rPr>
        <w:t>Idiopathic</w:t>
      </w:r>
      <w:r>
        <w:rPr>
          <w:rFonts w:ascii="Arial" w:hAnsi="Arial" w:cs="Arial"/>
          <w:sz w:val="20"/>
          <w:szCs w:val="20"/>
        </w:rPr>
        <w:t xml:space="preserve"> </w:t>
      </w:r>
      <w:r>
        <w:rPr>
          <w:rStyle w:val="highlight2"/>
          <w:rFonts w:ascii="Arial" w:hAnsi="Arial" w:cs="Arial"/>
          <w:sz w:val="20"/>
          <w:szCs w:val="20"/>
        </w:rPr>
        <w:t>sudden</w:t>
      </w:r>
      <w:r>
        <w:rPr>
          <w:rFonts w:ascii="Arial" w:hAnsi="Arial" w:cs="Arial"/>
          <w:sz w:val="20"/>
          <w:szCs w:val="20"/>
        </w:rPr>
        <w:t xml:space="preserve"> sensorineural hearing loss (ISSHL) is common and has a significant effect on quality of life. </w:t>
      </w:r>
      <w:r>
        <w:rPr>
          <w:rStyle w:val="highlight2"/>
          <w:rFonts w:ascii="Arial" w:hAnsi="Arial" w:cs="Arial"/>
          <w:sz w:val="20"/>
          <w:szCs w:val="20"/>
        </w:rPr>
        <w:t>Hyperbaric</w:t>
      </w:r>
      <w:r>
        <w:rPr>
          <w:rFonts w:ascii="Arial" w:hAnsi="Arial" w:cs="Arial"/>
          <w:sz w:val="20"/>
          <w:szCs w:val="20"/>
        </w:rPr>
        <w:t xml:space="preserve"> </w:t>
      </w:r>
      <w:r>
        <w:rPr>
          <w:rStyle w:val="highlight2"/>
          <w:rFonts w:ascii="Arial" w:hAnsi="Arial" w:cs="Arial"/>
          <w:sz w:val="20"/>
          <w:szCs w:val="20"/>
        </w:rPr>
        <w:t>oxygen</w:t>
      </w:r>
      <w:r>
        <w:rPr>
          <w:rFonts w:ascii="Arial" w:hAnsi="Arial" w:cs="Arial"/>
          <w:sz w:val="20"/>
          <w:szCs w:val="20"/>
        </w:rPr>
        <w:t xml:space="preserve"> therapy (HBOT) may improve </w:t>
      </w:r>
      <w:r>
        <w:rPr>
          <w:rStyle w:val="highlight2"/>
          <w:rFonts w:ascii="Arial" w:hAnsi="Arial" w:cs="Arial"/>
          <w:sz w:val="20"/>
          <w:szCs w:val="20"/>
        </w:rPr>
        <w:t>oxygen</w:t>
      </w:r>
      <w:r>
        <w:rPr>
          <w:rFonts w:ascii="Arial" w:hAnsi="Arial" w:cs="Arial"/>
          <w:sz w:val="20"/>
          <w:szCs w:val="20"/>
        </w:rPr>
        <w:t xml:space="preserve"> supply to the inner ear and result in an improvement in hearing.</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OBJECTIVES: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To assess the benefits and harms of HBOT for treating ISSHL and/or tinnitus.</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SEARCH METHODS: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 xml:space="preserve">We searched the Cochrane Ear, Nose and Throat Disorders Group Trials Register; the Cochrane Central Register of Controlled Trials (CENTRAL); PubMed; EMBASE; Database of </w:t>
      </w:r>
      <w:proofErr w:type="spellStart"/>
      <w:r>
        <w:rPr>
          <w:rFonts w:ascii="Arial" w:hAnsi="Arial" w:cs="Arial"/>
          <w:sz w:val="20"/>
          <w:szCs w:val="20"/>
        </w:rPr>
        <w:t>Randomised</w:t>
      </w:r>
      <w:proofErr w:type="spellEnd"/>
      <w:r>
        <w:rPr>
          <w:rFonts w:ascii="Arial" w:hAnsi="Arial" w:cs="Arial"/>
          <w:sz w:val="20"/>
          <w:szCs w:val="20"/>
        </w:rPr>
        <w:t xml:space="preserve"> Trials in </w:t>
      </w:r>
      <w:r>
        <w:rPr>
          <w:rStyle w:val="highlight2"/>
          <w:rFonts w:ascii="Arial" w:hAnsi="Arial" w:cs="Arial"/>
          <w:sz w:val="20"/>
          <w:szCs w:val="20"/>
        </w:rPr>
        <w:t>Hyperbaric</w:t>
      </w:r>
      <w:r>
        <w:rPr>
          <w:rFonts w:ascii="Arial" w:hAnsi="Arial" w:cs="Arial"/>
          <w:sz w:val="20"/>
          <w:szCs w:val="20"/>
        </w:rPr>
        <w:t xml:space="preserve"> Medicine (DORCTHIM); CINAHL; Web of Science; BIOSIS Previews; Cambridge Scientific Abstracts; ICTRP and additional sources for published and unpublished trials. The date of the most recent search was 2 May 2012, following previous searches in 2009, 2007 and 2004.</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SELECTION CRITERIA: </w:t>
      </w:r>
    </w:p>
    <w:p w:rsidR="009D4DDC" w:rsidRDefault="009D4DDC" w:rsidP="009D4DDC">
      <w:pPr>
        <w:pStyle w:val="NormalWeb"/>
        <w:shd w:val="clear" w:color="auto" w:fill="FFFFFF"/>
        <w:rPr>
          <w:rFonts w:ascii="Arial" w:hAnsi="Arial" w:cs="Arial"/>
          <w:sz w:val="20"/>
          <w:szCs w:val="20"/>
        </w:rPr>
      </w:pPr>
      <w:proofErr w:type="spellStart"/>
      <w:r>
        <w:rPr>
          <w:rFonts w:ascii="Arial" w:hAnsi="Arial" w:cs="Arial"/>
          <w:sz w:val="20"/>
          <w:szCs w:val="20"/>
        </w:rPr>
        <w:t>Randomised</w:t>
      </w:r>
      <w:proofErr w:type="spellEnd"/>
      <w:r>
        <w:rPr>
          <w:rFonts w:ascii="Arial" w:hAnsi="Arial" w:cs="Arial"/>
          <w:sz w:val="20"/>
          <w:szCs w:val="20"/>
        </w:rPr>
        <w:t xml:space="preserve"> studies comparing the effect on ISSHL and tinnitus of HBOT and alternative therapies.</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DATA COLLECTION AND ANALYSIS: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 xml:space="preserve">Three authors evaluated the quality of trials using the 'Risk of </w:t>
      </w:r>
      <w:proofErr w:type="spellStart"/>
      <w:r>
        <w:rPr>
          <w:rFonts w:ascii="Arial" w:hAnsi="Arial" w:cs="Arial"/>
          <w:sz w:val="20"/>
          <w:szCs w:val="20"/>
        </w:rPr>
        <w:t>bias'</w:t>
      </w:r>
      <w:proofErr w:type="spellEnd"/>
      <w:r>
        <w:rPr>
          <w:rFonts w:ascii="Arial" w:hAnsi="Arial" w:cs="Arial"/>
          <w:sz w:val="20"/>
          <w:szCs w:val="20"/>
        </w:rPr>
        <w:t xml:space="preserve"> tool and extracted data from the included trials.</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MAIN RESULTS: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 xml:space="preserve">Seven trials contributed to this review (392 participants). The studies were small and of generally poor quality. Pooled data from two trials did not show any significant improvement in the chance of a 50% increase in hearing threshold on pure-tone average with HBOT (risk ratio (RR) with HBOT 1.53, 95% confidence interval (CI) 0.85 to 2.78, P = 0.16), but did show a significantly increased chance of a 25% increase in pure-tone average (RR 1.39, 95% CI 1.05 to 1.84, P = 0.02). There was a 22% greater chance of improvement with HBOT, and the number needed to treat (NNT) to achieve one extra good outcome was 5 (95% CI 3 to 20). There was also an absolute improvement in average pure-tone audiometric threshold following HBOT (mean difference (MD) 15.6 dB greater with HBOT, 95% CI 1.5 to 29.8, P = 0.03). The significance of any improvement in tinnitus could not be </w:t>
      </w:r>
      <w:proofErr w:type="spellStart"/>
      <w:proofErr w:type="gramStart"/>
      <w:r>
        <w:rPr>
          <w:rFonts w:ascii="Arial" w:hAnsi="Arial" w:cs="Arial"/>
          <w:sz w:val="20"/>
          <w:szCs w:val="20"/>
        </w:rPr>
        <w:t>assessed.There</w:t>
      </w:r>
      <w:proofErr w:type="spellEnd"/>
      <w:proofErr w:type="gramEnd"/>
      <w:r>
        <w:rPr>
          <w:rFonts w:ascii="Arial" w:hAnsi="Arial" w:cs="Arial"/>
          <w:sz w:val="20"/>
          <w:szCs w:val="20"/>
        </w:rPr>
        <w:t xml:space="preserve"> were no significant improvements in hearing or tinnitus reported for chronic presentation (six months) of ISSHL and/or tinnitus.</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AUTHORS' CONCLUSIONS: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 xml:space="preserve">For people with acute ISSHL, the application of HBOT significantly improved hearing, but the clinical significance remains unclear. We could not assess the effect of HBOT on tinnitus by pooled analysis. In view of the modest number of patients, methodological shortcomings and poor reporting, this result should be interpreted cautiously. An appropriately powered trial is justified to define those patients (if any) who can be expected to derive most benefit from </w:t>
      </w:r>
      <w:proofErr w:type="spellStart"/>
      <w:r>
        <w:rPr>
          <w:rFonts w:ascii="Arial" w:hAnsi="Arial" w:cs="Arial"/>
          <w:sz w:val="20"/>
          <w:szCs w:val="20"/>
        </w:rPr>
        <w:t>HBOT.There</w:t>
      </w:r>
      <w:proofErr w:type="spellEnd"/>
      <w:r>
        <w:rPr>
          <w:rFonts w:ascii="Arial" w:hAnsi="Arial" w:cs="Arial"/>
          <w:sz w:val="20"/>
          <w:szCs w:val="20"/>
        </w:rPr>
        <w:t xml:space="preserve"> is no evidence of a beneficial effect of HBOT on chronic ISSHL or tinnitus and we do not recommend the use of HBOT for this purpose.</w:t>
      </w:r>
    </w:p>
    <w:p w:rsidR="009D4DDC" w:rsidRDefault="009D4DDC" w:rsidP="009D4DDC">
      <w:pPr>
        <w:pBdr>
          <w:bottom w:val="single" w:sz="12" w:space="1" w:color="auto"/>
        </w:pBdr>
        <w:shd w:val="clear" w:color="auto" w:fill="FFFFFF"/>
        <w:spacing w:before="100" w:beforeAutospacing="1" w:after="100" w:afterAutospacing="1"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Pr="009D4DDC" w:rsidRDefault="009D4DDC" w:rsidP="009D4DDC">
      <w:pPr>
        <w:shd w:val="clear" w:color="auto" w:fill="FFFFFF"/>
        <w:spacing w:after="0" w:line="240" w:lineRule="auto"/>
        <w:rPr>
          <w:rFonts w:ascii="Arial" w:eastAsia="Times New Roman" w:hAnsi="Arial" w:cs="Arial"/>
          <w:sz w:val="20"/>
          <w:szCs w:val="20"/>
        </w:rPr>
      </w:pPr>
      <w:hyperlink r:id="rId12" w:tooltip="European archives of oto-rhino-laryngology : official journal of the European Federation of Oto-Rhino-Laryngological Societies (EUFOS) : affiliated with the German Society for Oto-Rhino-Laryngology - Head and Neck Surgery." w:history="1">
        <w:proofErr w:type="spellStart"/>
        <w:r w:rsidRPr="009D4DDC">
          <w:rPr>
            <w:rFonts w:ascii="Arial" w:eastAsia="Times New Roman" w:hAnsi="Arial" w:cs="Arial"/>
            <w:color w:val="2F4A8B"/>
            <w:sz w:val="20"/>
            <w:szCs w:val="20"/>
            <w:u w:val="single"/>
          </w:rPr>
          <w:t>Eur</w:t>
        </w:r>
        <w:proofErr w:type="spellEnd"/>
        <w:r w:rsidRPr="009D4DDC">
          <w:rPr>
            <w:rFonts w:ascii="Arial" w:eastAsia="Times New Roman" w:hAnsi="Arial" w:cs="Arial"/>
            <w:color w:val="2F4A8B"/>
            <w:sz w:val="20"/>
            <w:szCs w:val="20"/>
            <w:u w:val="single"/>
          </w:rPr>
          <w:t xml:space="preserve"> Arch </w:t>
        </w:r>
        <w:proofErr w:type="spellStart"/>
        <w:r w:rsidRPr="009D4DDC">
          <w:rPr>
            <w:rFonts w:ascii="Arial" w:eastAsia="Times New Roman" w:hAnsi="Arial" w:cs="Arial"/>
            <w:color w:val="2F4A8B"/>
            <w:sz w:val="20"/>
            <w:szCs w:val="20"/>
            <w:u w:val="single"/>
          </w:rPr>
          <w:t>Otorhinolaryngol</w:t>
        </w:r>
        <w:proofErr w:type="spellEnd"/>
        <w:r w:rsidRPr="009D4DDC">
          <w:rPr>
            <w:rFonts w:ascii="Arial" w:eastAsia="Times New Roman" w:hAnsi="Arial" w:cs="Arial"/>
            <w:color w:val="2F4A8B"/>
            <w:sz w:val="20"/>
            <w:szCs w:val="20"/>
            <w:u w:val="single"/>
          </w:rPr>
          <w:t>.</w:t>
        </w:r>
      </w:hyperlink>
      <w:r w:rsidRPr="009D4DDC">
        <w:rPr>
          <w:rFonts w:ascii="Arial" w:eastAsia="Times New Roman" w:hAnsi="Arial" w:cs="Arial"/>
          <w:sz w:val="20"/>
          <w:szCs w:val="20"/>
        </w:rPr>
        <w:t xml:space="preserve"> 2004 Aug;261(7):393-6. </w:t>
      </w:r>
      <w:proofErr w:type="spellStart"/>
      <w:r w:rsidRPr="009D4DDC">
        <w:rPr>
          <w:rFonts w:ascii="Arial" w:eastAsia="Times New Roman" w:hAnsi="Arial" w:cs="Arial"/>
          <w:sz w:val="20"/>
          <w:szCs w:val="20"/>
        </w:rPr>
        <w:t>Epub</w:t>
      </w:r>
      <w:proofErr w:type="spellEnd"/>
      <w:r w:rsidRPr="009D4DDC">
        <w:rPr>
          <w:rFonts w:ascii="Arial" w:eastAsia="Times New Roman" w:hAnsi="Arial" w:cs="Arial"/>
          <w:sz w:val="20"/>
          <w:szCs w:val="20"/>
        </w:rPr>
        <w:t xml:space="preserve"> 2003 Oct 29.</w:t>
      </w:r>
    </w:p>
    <w:p w:rsidR="009D4DDC" w:rsidRPr="009D4DDC" w:rsidRDefault="009D4DDC" w:rsidP="009D4DDC">
      <w:pPr>
        <w:shd w:val="clear" w:color="auto" w:fill="FFFFFF"/>
        <w:spacing w:before="240" w:after="120" w:line="240" w:lineRule="auto"/>
        <w:outlineLvl w:val="0"/>
        <w:rPr>
          <w:rFonts w:ascii="Arial" w:eastAsia="Times New Roman" w:hAnsi="Arial" w:cs="Arial"/>
          <w:b/>
          <w:bCs/>
          <w:color w:val="000000"/>
          <w:kern w:val="36"/>
          <w:sz w:val="28"/>
          <w:szCs w:val="28"/>
        </w:rPr>
      </w:pPr>
      <w:r w:rsidRPr="009D4DDC">
        <w:rPr>
          <w:rFonts w:ascii="Arial" w:eastAsia="Times New Roman" w:hAnsi="Arial" w:cs="Arial"/>
          <w:b/>
          <w:bCs/>
          <w:color w:val="000000"/>
          <w:kern w:val="36"/>
          <w:sz w:val="28"/>
          <w:szCs w:val="28"/>
        </w:rPr>
        <w:t>Should hyperbaric oxygen be added to treatment in idiopathic sudden sensorineural hearing loss?</w:t>
      </w:r>
    </w:p>
    <w:p w:rsidR="009D4DDC" w:rsidRPr="009D4DDC" w:rsidRDefault="009D4DDC" w:rsidP="009D4DDC">
      <w:pPr>
        <w:shd w:val="clear" w:color="auto" w:fill="FFFFFF"/>
        <w:spacing w:after="0" w:line="240" w:lineRule="auto"/>
        <w:rPr>
          <w:rFonts w:ascii="Arial" w:eastAsia="Times New Roman" w:hAnsi="Arial" w:cs="Arial"/>
          <w:sz w:val="20"/>
          <w:szCs w:val="20"/>
        </w:rPr>
      </w:pPr>
      <w:hyperlink r:id="rId13" w:history="1">
        <w:proofErr w:type="spellStart"/>
        <w:r w:rsidRPr="009D4DDC">
          <w:rPr>
            <w:rFonts w:ascii="Arial" w:eastAsia="Times New Roman" w:hAnsi="Arial" w:cs="Arial"/>
            <w:color w:val="2F4A8B"/>
            <w:sz w:val="20"/>
            <w:szCs w:val="20"/>
            <w:u w:val="single"/>
          </w:rPr>
          <w:t>Topuz</w:t>
        </w:r>
        <w:proofErr w:type="spellEnd"/>
        <w:r w:rsidRPr="009D4DDC">
          <w:rPr>
            <w:rFonts w:ascii="Arial" w:eastAsia="Times New Roman" w:hAnsi="Arial" w:cs="Arial"/>
            <w:color w:val="2F4A8B"/>
            <w:sz w:val="20"/>
            <w:szCs w:val="20"/>
            <w:u w:val="single"/>
          </w:rPr>
          <w:t xml:space="preserve"> E</w:t>
        </w:r>
      </w:hyperlink>
      <w:r w:rsidRPr="009D4DDC">
        <w:rPr>
          <w:rFonts w:ascii="Arial" w:eastAsia="Times New Roman" w:hAnsi="Arial" w:cs="Arial"/>
          <w:sz w:val="17"/>
          <w:szCs w:val="17"/>
          <w:vertAlign w:val="superscript"/>
        </w:rPr>
        <w:t>1</w:t>
      </w:r>
      <w:r w:rsidRPr="009D4DDC">
        <w:rPr>
          <w:rFonts w:ascii="Arial" w:eastAsia="Times New Roman" w:hAnsi="Arial" w:cs="Arial"/>
          <w:sz w:val="20"/>
          <w:szCs w:val="20"/>
        </w:rPr>
        <w:t xml:space="preserve">, </w:t>
      </w:r>
      <w:hyperlink r:id="rId14" w:history="1">
        <w:proofErr w:type="spellStart"/>
        <w:r w:rsidRPr="009D4DDC">
          <w:rPr>
            <w:rFonts w:ascii="Arial" w:eastAsia="Times New Roman" w:hAnsi="Arial" w:cs="Arial"/>
            <w:color w:val="2F4A8B"/>
            <w:sz w:val="20"/>
            <w:szCs w:val="20"/>
            <w:u w:val="single"/>
          </w:rPr>
          <w:t>Yigit</w:t>
        </w:r>
        <w:proofErr w:type="spellEnd"/>
        <w:r w:rsidRPr="009D4DDC">
          <w:rPr>
            <w:rFonts w:ascii="Arial" w:eastAsia="Times New Roman" w:hAnsi="Arial" w:cs="Arial"/>
            <w:color w:val="2F4A8B"/>
            <w:sz w:val="20"/>
            <w:szCs w:val="20"/>
            <w:u w:val="single"/>
          </w:rPr>
          <w:t xml:space="preserve"> O</w:t>
        </w:r>
      </w:hyperlink>
      <w:r w:rsidRPr="009D4DDC">
        <w:rPr>
          <w:rFonts w:ascii="Arial" w:eastAsia="Times New Roman" w:hAnsi="Arial" w:cs="Arial"/>
          <w:sz w:val="20"/>
          <w:szCs w:val="20"/>
        </w:rPr>
        <w:t xml:space="preserve">, </w:t>
      </w:r>
      <w:hyperlink r:id="rId15" w:history="1">
        <w:proofErr w:type="spellStart"/>
        <w:r w:rsidRPr="009D4DDC">
          <w:rPr>
            <w:rFonts w:ascii="Arial" w:eastAsia="Times New Roman" w:hAnsi="Arial" w:cs="Arial"/>
            <w:color w:val="2F4A8B"/>
            <w:sz w:val="20"/>
            <w:szCs w:val="20"/>
            <w:u w:val="single"/>
          </w:rPr>
          <w:t>Cinar</w:t>
        </w:r>
        <w:proofErr w:type="spellEnd"/>
        <w:r w:rsidRPr="009D4DDC">
          <w:rPr>
            <w:rFonts w:ascii="Arial" w:eastAsia="Times New Roman" w:hAnsi="Arial" w:cs="Arial"/>
            <w:color w:val="2F4A8B"/>
            <w:sz w:val="20"/>
            <w:szCs w:val="20"/>
            <w:u w:val="single"/>
          </w:rPr>
          <w:t xml:space="preserve"> U</w:t>
        </w:r>
      </w:hyperlink>
      <w:r w:rsidRPr="009D4DDC">
        <w:rPr>
          <w:rFonts w:ascii="Arial" w:eastAsia="Times New Roman" w:hAnsi="Arial" w:cs="Arial"/>
          <w:sz w:val="20"/>
          <w:szCs w:val="20"/>
        </w:rPr>
        <w:t xml:space="preserve">, </w:t>
      </w:r>
      <w:hyperlink r:id="rId16" w:history="1">
        <w:r w:rsidRPr="009D4DDC">
          <w:rPr>
            <w:rFonts w:ascii="Arial" w:eastAsia="Times New Roman" w:hAnsi="Arial" w:cs="Arial"/>
            <w:color w:val="2F4A8B"/>
            <w:sz w:val="20"/>
            <w:szCs w:val="20"/>
            <w:u w:val="single"/>
          </w:rPr>
          <w:t>Seven H</w:t>
        </w:r>
      </w:hyperlink>
      <w:r w:rsidRPr="009D4DDC">
        <w:rPr>
          <w:rFonts w:ascii="Arial" w:eastAsia="Times New Roman" w:hAnsi="Arial" w:cs="Arial"/>
          <w:sz w:val="20"/>
          <w:szCs w:val="20"/>
        </w:rPr>
        <w:t>.</w:t>
      </w:r>
    </w:p>
    <w:p w:rsidR="009D4DDC" w:rsidRPr="009D4DDC" w:rsidRDefault="009D4DDC" w:rsidP="009D4DDC">
      <w:pPr>
        <w:shd w:val="clear" w:color="auto" w:fill="FFFFFF"/>
        <w:spacing w:before="308" w:after="154" w:line="240" w:lineRule="auto"/>
        <w:outlineLvl w:val="2"/>
        <w:rPr>
          <w:rFonts w:ascii="Arial" w:eastAsia="Times New Roman" w:hAnsi="Arial" w:cs="Arial"/>
          <w:b/>
          <w:bCs/>
          <w:color w:val="724128"/>
        </w:rPr>
      </w:pPr>
      <w:hyperlink r:id="rId17" w:tooltip="Open/close author information list" w:history="1">
        <w:r w:rsidRPr="009D4DDC">
          <w:rPr>
            <w:rFonts w:ascii="Arial" w:eastAsia="Times New Roman" w:hAnsi="Arial" w:cs="Arial"/>
            <w:b/>
            <w:bCs/>
            <w:color w:val="2F4A8B"/>
            <w:u w:val="single"/>
          </w:rPr>
          <w:t>Author information</w:t>
        </w:r>
      </w:hyperlink>
    </w:p>
    <w:p w:rsidR="009D4DDC" w:rsidRPr="009D4DDC" w:rsidRDefault="009D4DDC" w:rsidP="009D4DDC">
      <w:pPr>
        <w:numPr>
          <w:ilvl w:val="0"/>
          <w:numId w:val="2"/>
        </w:numPr>
        <w:shd w:val="clear" w:color="auto" w:fill="FFFFFF"/>
        <w:spacing w:before="100" w:beforeAutospacing="1" w:after="100" w:afterAutospacing="1" w:line="240" w:lineRule="auto"/>
        <w:rPr>
          <w:rFonts w:ascii="Arial" w:eastAsia="Times New Roman" w:hAnsi="Arial" w:cs="Arial"/>
          <w:sz w:val="20"/>
          <w:szCs w:val="20"/>
        </w:rPr>
      </w:pPr>
      <w:r w:rsidRPr="009D4DDC">
        <w:rPr>
          <w:rFonts w:ascii="Arial" w:eastAsia="Times New Roman" w:hAnsi="Arial" w:cs="Arial"/>
          <w:sz w:val="17"/>
          <w:szCs w:val="17"/>
          <w:vertAlign w:val="superscript"/>
        </w:rPr>
        <w:t>1</w:t>
      </w:r>
      <w:r w:rsidRPr="009D4DDC">
        <w:rPr>
          <w:rFonts w:ascii="Arial" w:eastAsia="Times New Roman" w:hAnsi="Arial" w:cs="Arial"/>
          <w:sz w:val="20"/>
          <w:szCs w:val="20"/>
        </w:rPr>
        <w:t xml:space="preserve">Department of Otolaryngology, </w:t>
      </w:r>
      <w:proofErr w:type="spellStart"/>
      <w:r w:rsidRPr="009D4DDC">
        <w:rPr>
          <w:rFonts w:ascii="Arial" w:eastAsia="Times New Roman" w:hAnsi="Arial" w:cs="Arial"/>
          <w:sz w:val="20"/>
          <w:szCs w:val="20"/>
        </w:rPr>
        <w:t>Sisli</w:t>
      </w:r>
      <w:proofErr w:type="spellEnd"/>
      <w:r w:rsidRPr="009D4DDC">
        <w:rPr>
          <w:rFonts w:ascii="Arial" w:eastAsia="Times New Roman" w:hAnsi="Arial" w:cs="Arial"/>
          <w:sz w:val="20"/>
          <w:szCs w:val="20"/>
        </w:rPr>
        <w:t xml:space="preserve"> </w:t>
      </w:r>
      <w:proofErr w:type="spellStart"/>
      <w:r w:rsidRPr="009D4DDC">
        <w:rPr>
          <w:rFonts w:ascii="Arial" w:eastAsia="Times New Roman" w:hAnsi="Arial" w:cs="Arial"/>
          <w:sz w:val="20"/>
          <w:szCs w:val="20"/>
        </w:rPr>
        <w:t>Etfal</w:t>
      </w:r>
      <w:proofErr w:type="spellEnd"/>
      <w:r w:rsidRPr="009D4DDC">
        <w:rPr>
          <w:rFonts w:ascii="Arial" w:eastAsia="Times New Roman" w:hAnsi="Arial" w:cs="Arial"/>
          <w:sz w:val="20"/>
          <w:szCs w:val="20"/>
        </w:rPr>
        <w:t xml:space="preserve"> Teaching and Research Hospital, Istanbul, Turkey.</w:t>
      </w:r>
    </w:p>
    <w:p w:rsidR="009D4DDC" w:rsidRPr="009D4DDC" w:rsidRDefault="009D4DDC" w:rsidP="009D4DDC">
      <w:pPr>
        <w:shd w:val="clear" w:color="auto" w:fill="FFFFFF"/>
        <w:spacing w:before="308" w:after="154" w:line="240" w:lineRule="auto"/>
        <w:outlineLvl w:val="2"/>
        <w:rPr>
          <w:rFonts w:ascii="Arial" w:eastAsia="Times New Roman" w:hAnsi="Arial" w:cs="Arial"/>
          <w:b/>
          <w:bCs/>
          <w:color w:val="724128"/>
        </w:rPr>
      </w:pPr>
      <w:r w:rsidRPr="009D4DDC">
        <w:rPr>
          <w:rFonts w:ascii="Arial" w:eastAsia="Times New Roman" w:hAnsi="Arial" w:cs="Arial"/>
          <w:b/>
          <w:bCs/>
          <w:color w:val="724128"/>
        </w:rPr>
        <w:t>Abstract</w:t>
      </w:r>
    </w:p>
    <w:p w:rsidR="009D4DDC" w:rsidRDefault="009D4DDC" w:rsidP="009D4DDC">
      <w:pPr>
        <w:pBdr>
          <w:bottom w:val="single" w:sz="12" w:space="1" w:color="auto"/>
        </w:pBdr>
        <w:shd w:val="clear" w:color="auto" w:fill="FFFFFF"/>
        <w:spacing w:before="100" w:beforeAutospacing="1" w:after="100" w:afterAutospacing="1" w:line="240" w:lineRule="auto"/>
        <w:rPr>
          <w:rFonts w:ascii="Arial" w:eastAsia="Times New Roman" w:hAnsi="Arial" w:cs="Arial"/>
          <w:sz w:val="20"/>
          <w:szCs w:val="20"/>
        </w:rPr>
      </w:pPr>
      <w:r w:rsidRPr="009D4DDC">
        <w:rPr>
          <w:rFonts w:ascii="Arial" w:eastAsia="Times New Roman" w:hAnsi="Arial" w:cs="Arial"/>
          <w:sz w:val="20"/>
          <w:szCs w:val="20"/>
        </w:rPr>
        <w:t xml:space="preserve">At present, there is still no agreement about the therapy of idiopathic sudden sensorineural hearing loss (ISSHL). Hyperbaric oxygen (HBO) is used in the therapy of ISSHL to increase the partial oxygen pressure and the oxygen concentration in the inner ear and also to improve the blood profile and the microcirculation. In our prospective randomized study, we aimed to investigate the therapeutic effects of HBO therapy in the 1st 2 weeks of the onset of ISSHL. Fifty-one hospitalized patients with confirmed ISSHL who had received therapy were grouped randomly into two groups. Twenty-one patients (group I) received steroids, plasma expander </w:t>
      </w:r>
      <w:proofErr w:type="spellStart"/>
      <w:r w:rsidRPr="009D4DDC">
        <w:rPr>
          <w:rFonts w:ascii="Arial" w:eastAsia="Times New Roman" w:hAnsi="Arial" w:cs="Arial"/>
          <w:sz w:val="20"/>
          <w:szCs w:val="20"/>
        </w:rPr>
        <w:t>dextrans</w:t>
      </w:r>
      <w:proofErr w:type="spellEnd"/>
      <w:r w:rsidRPr="009D4DDC">
        <w:rPr>
          <w:rFonts w:ascii="Arial" w:eastAsia="Times New Roman" w:hAnsi="Arial" w:cs="Arial"/>
          <w:sz w:val="20"/>
          <w:szCs w:val="20"/>
        </w:rPr>
        <w:t xml:space="preserve"> (</w:t>
      </w:r>
      <w:proofErr w:type="spellStart"/>
      <w:r w:rsidRPr="009D4DDC">
        <w:rPr>
          <w:rFonts w:ascii="Arial" w:eastAsia="Times New Roman" w:hAnsi="Arial" w:cs="Arial"/>
          <w:sz w:val="20"/>
          <w:szCs w:val="20"/>
        </w:rPr>
        <w:t>rheomacrodex</w:t>
      </w:r>
      <w:proofErr w:type="spellEnd"/>
      <w:r w:rsidRPr="009D4DDC">
        <w:rPr>
          <w:rFonts w:ascii="Arial" w:eastAsia="Times New Roman" w:hAnsi="Arial" w:cs="Arial"/>
          <w:sz w:val="20"/>
          <w:szCs w:val="20"/>
        </w:rPr>
        <w:t xml:space="preserve">), diazepam, </w:t>
      </w:r>
      <w:proofErr w:type="spellStart"/>
      <w:r w:rsidRPr="009D4DDC">
        <w:rPr>
          <w:rFonts w:ascii="Arial" w:eastAsia="Times New Roman" w:hAnsi="Arial" w:cs="Arial"/>
          <w:sz w:val="20"/>
          <w:szCs w:val="20"/>
        </w:rPr>
        <w:t>pentoxiphylline</w:t>
      </w:r>
      <w:proofErr w:type="spellEnd"/>
      <w:r w:rsidRPr="009D4DDC">
        <w:rPr>
          <w:rFonts w:ascii="Arial" w:eastAsia="Times New Roman" w:hAnsi="Arial" w:cs="Arial"/>
          <w:sz w:val="20"/>
          <w:szCs w:val="20"/>
        </w:rPr>
        <w:t xml:space="preserve"> and salt restriction, and 30 patients (group II) received the same basic treatment with the addition of HBO therapy. Audiological assessments of the patients were performed before and after the treatment. The hearing gains at frequencies of 250, 500, 1,000, 2,000 and 4,000 Hz were calculated separately. The level of hearing loss at the five frequencies was assessed in three groups at the first visit: equal or below 60 dB, between 61-80 dB and equal or above 81 </w:t>
      </w:r>
      <w:proofErr w:type="spellStart"/>
      <w:r w:rsidRPr="009D4DDC">
        <w:rPr>
          <w:rFonts w:ascii="Arial" w:eastAsia="Times New Roman" w:hAnsi="Arial" w:cs="Arial"/>
          <w:sz w:val="20"/>
          <w:szCs w:val="20"/>
        </w:rPr>
        <w:t>dB.</w:t>
      </w:r>
      <w:proofErr w:type="spellEnd"/>
      <w:r w:rsidRPr="009D4DDC">
        <w:rPr>
          <w:rFonts w:ascii="Arial" w:eastAsia="Times New Roman" w:hAnsi="Arial" w:cs="Arial"/>
          <w:sz w:val="20"/>
          <w:szCs w:val="20"/>
        </w:rPr>
        <w:t xml:space="preserve"> The average of the mean hearing gains at the five frequencies of the patients according to the age groups in group II was compared. The mean hearing gains at the five frequencies were compared between the two groups, and statistically significant improvement was detected in all the frequencies except at 2,000 Hz in group II. The mean hearing gains in group II were found to be significantly high in patients with initial hearing levels up to 60 dB in comparison to patients with initial hearing levels below 60 </w:t>
      </w:r>
      <w:proofErr w:type="spellStart"/>
      <w:r w:rsidRPr="009D4DDC">
        <w:rPr>
          <w:rFonts w:ascii="Arial" w:eastAsia="Times New Roman" w:hAnsi="Arial" w:cs="Arial"/>
          <w:sz w:val="20"/>
          <w:szCs w:val="20"/>
        </w:rPr>
        <w:t>dB.</w:t>
      </w:r>
      <w:proofErr w:type="spellEnd"/>
      <w:r w:rsidRPr="009D4DDC">
        <w:rPr>
          <w:rFonts w:ascii="Arial" w:eastAsia="Times New Roman" w:hAnsi="Arial" w:cs="Arial"/>
          <w:sz w:val="20"/>
          <w:szCs w:val="20"/>
        </w:rPr>
        <w:t xml:space="preserve"> When age groups and mean hearing gains were compared, there was no statistically significant difference in group I. In group II, the mean hearing gains were 39.1+/-18.3 dB in patients younger than 50 years and 22.7+/-11.3 dB in patients older than 50 years </w:t>
      </w:r>
      <w:proofErr w:type="gramStart"/>
      <w:r w:rsidRPr="009D4DDC">
        <w:rPr>
          <w:rFonts w:ascii="Arial" w:eastAsia="Times New Roman" w:hAnsi="Arial" w:cs="Arial"/>
          <w:sz w:val="20"/>
          <w:szCs w:val="20"/>
        </w:rPr>
        <w:t>( P</w:t>
      </w:r>
      <w:proofErr w:type="gramEnd"/>
      <w:r w:rsidRPr="009D4DDC">
        <w:rPr>
          <w:rFonts w:ascii="Arial" w:eastAsia="Times New Roman" w:hAnsi="Arial" w:cs="Arial"/>
          <w:sz w:val="20"/>
          <w:szCs w:val="20"/>
        </w:rPr>
        <w:t xml:space="preserve">=0.044). In conclusion, the addition of HBO therapy to conventional treatment modalities significantly improves the outcome of ISSHL, especially at the frequencies of 250, 500, 1,000 and 4,000 Hz and in hearing loss of above 61 </w:t>
      </w:r>
      <w:proofErr w:type="spellStart"/>
      <w:r w:rsidRPr="009D4DDC">
        <w:rPr>
          <w:rFonts w:ascii="Arial" w:eastAsia="Times New Roman" w:hAnsi="Arial" w:cs="Arial"/>
          <w:sz w:val="20"/>
          <w:szCs w:val="20"/>
        </w:rPr>
        <w:t>dB.</w:t>
      </w:r>
      <w:proofErr w:type="spellEnd"/>
      <w:r w:rsidRPr="009D4DDC">
        <w:rPr>
          <w:rFonts w:ascii="Arial" w:eastAsia="Times New Roman" w:hAnsi="Arial" w:cs="Arial"/>
          <w:sz w:val="20"/>
          <w:szCs w:val="20"/>
        </w:rPr>
        <w:t xml:space="preserve"> Furthermore, HBO therapy was found to be more effective in patients younger than 50 years.</w:t>
      </w:r>
    </w:p>
    <w:p w:rsidR="009D4DDC" w:rsidRPr="009D4DDC" w:rsidRDefault="009D4DDC" w:rsidP="009D4DDC">
      <w:pPr>
        <w:pBdr>
          <w:bottom w:val="single" w:sz="12" w:space="1" w:color="auto"/>
        </w:pBdr>
        <w:shd w:val="clear" w:color="auto" w:fill="FFFFFF"/>
        <w:spacing w:before="100" w:beforeAutospacing="1" w:after="100" w:afterAutospacing="1"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rPr>
          <w:rFonts w:ascii="Arial" w:hAnsi="Arial" w:cs="Arial"/>
          <w:sz w:val="20"/>
          <w:szCs w:val="20"/>
        </w:rPr>
      </w:pPr>
      <w:hyperlink r:id="rId18" w:tooltip="Otology &amp; neurotology : official publication of the American Otological Society, American Neurotology Society [and] European Academy of Otology and Neurotology." w:history="1">
        <w:proofErr w:type="spellStart"/>
        <w:r>
          <w:rPr>
            <w:rFonts w:ascii="Arial" w:hAnsi="Arial" w:cs="Arial"/>
            <w:color w:val="2F4A8B"/>
            <w:sz w:val="20"/>
            <w:szCs w:val="20"/>
            <w:u w:val="single"/>
          </w:rPr>
          <w:t>Otol</w:t>
        </w:r>
        <w:proofErr w:type="spellEnd"/>
        <w:r>
          <w:rPr>
            <w:rFonts w:ascii="Arial" w:hAnsi="Arial" w:cs="Arial"/>
            <w:color w:val="2F4A8B"/>
            <w:sz w:val="20"/>
            <w:szCs w:val="20"/>
            <w:u w:val="single"/>
          </w:rPr>
          <w:t xml:space="preserve"> </w:t>
        </w:r>
        <w:proofErr w:type="spellStart"/>
        <w:r>
          <w:rPr>
            <w:rFonts w:ascii="Arial" w:hAnsi="Arial" w:cs="Arial"/>
            <w:color w:val="2F4A8B"/>
            <w:sz w:val="20"/>
            <w:szCs w:val="20"/>
            <w:u w:val="single"/>
          </w:rPr>
          <w:t>Neurotol</w:t>
        </w:r>
        <w:proofErr w:type="spellEnd"/>
        <w:r>
          <w:rPr>
            <w:rFonts w:ascii="Arial" w:hAnsi="Arial" w:cs="Arial"/>
            <w:color w:val="2F4A8B"/>
            <w:sz w:val="20"/>
            <w:szCs w:val="20"/>
            <w:u w:val="single"/>
          </w:rPr>
          <w:t>.</w:t>
        </w:r>
      </w:hyperlink>
      <w:r>
        <w:rPr>
          <w:rFonts w:ascii="Arial" w:hAnsi="Arial" w:cs="Arial"/>
          <w:sz w:val="20"/>
          <w:szCs w:val="20"/>
        </w:rPr>
        <w:t xml:space="preserve"> 2004 Nov;25(6):916-23.</w:t>
      </w:r>
    </w:p>
    <w:p w:rsidR="009D4DDC" w:rsidRDefault="009D4DDC" w:rsidP="009D4DDC">
      <w:pPr>
        <w:pStyle w:val="Heading1"/>
        <w:shd w:val="clear" w:color="auto" w:fill="FFFFFF"/>
        <w:rPr>
          <w:rFonts w:ascii="Arial" w:hAnsi="Arial" w:cs="Arial"/>
          <w:sz w:val="28"/>
          <w:szCs w:val="28"/>
        </w:rPr>
      </w:pPr>
      <w:r>
        <w:rPr>
          <w:rFonts w:ascii="Arial" w:hAnsi="Arial" w:cs="Arial"/>
          <w:sz w:val="28"/>
          <w:szCs w:val="28"/>
        </w:rPr>
        <w:t xml:space="preserve">Usefulness of high doses of glucocorticoids and </w:t>
      </w:r>
      <w:r>
        <w:rPr>
          <w:rStyle w:val="highlight2"/>
          <w:rFonts w:ascii="Arial" w:hAnsi="Arial" w:cs="Arial"/>
          <w:sz w:val="28"/>
          <w:szCs w:val="28"/>
        </w:rPr>
        <w:t>hyperbaric oxygen therapy</w:t>
      </w:r>
      <w:r>
        <w:rPr>
          <w:rFonts w:ascii="Arial" w:hAnsi="Arial" w:cs="Arial"/>
          <w:sz w:val="28"/>
          <w:szCs w:val="28"/>
        </w:rPr>
        <w:t xml:space="preserve"> in sudden sensorineural hearing loss treatment.</w:t>
      </w:r>
    </w:p>
    <w:p w:rsidR="009D4DDC" w:rsidRDefault="009D4DDC" w:rsidP="009D4DDC">
      <w:pPr>
        <w:shd w:val="clear" w:color="auto" w:fill="FFFFFF"/>
        <w:rPr>
          <w:rFonts w:ascii="Arial" w:hAnsi="Arial" w:cs="Arial"/>
          <w:sz w:val="20"/>
          <w:szCs w:val="20"/>
        </w:rPr>
      </w:pPr>
      <w:hyperlink r:id="rId19" w:history="1">
        <w:proofErr w:type="spellStart"/>
        <w:r>
          <w:rPr>
            <w:rFonts w:ascii="Arial" w:hAnsi="Arial" w:cs="Arial"/>
            <w:color w:val="2F4A8B"/>
            <w:sz w:val="20"/>
            <w:szCs w:val="20"/>
            <w:u w:val="single"/>
          </w:rPr>
          <w:t>Narozny</w:t>
        </w:r>
        <w:proofErr w:type="spellEnd"/>
        <w:r>
          <w:rPr>
            <w:rFonts w:ascii="Arial" w:hAnsi="Arial" w:cs="Arial"/>
            <w:color w:val="2F4A8B"/>
            <w:sz w:val="20"/>
            <w:szCs w:val="20"/>
            <w:u w:val="single"/>
          </w:rPr>
          <w:t xml:space="preserve"> W</w:t>
        </w:r>
      </w:hyperlink>
      <w:r>
        <w:rPr>
          <w:rFonts w:ascii="Arial" w:hAnsi="Arial" w:cs="Arial"/>
          <w:sz w:val="17"/>
          <w:szCs w:val="17"/>
          <w:vertAlign w:val="superscript"/>
        </w:rPr>
        <w:t>1</w:t>
      </w:r>
      <w:r>
        <w:rPr>
          <w:rFonts w:ascii="Arial" w:hAnsi="Arial" w:cs="Arial"/>
          <w:sz w:val="20"/>
          <w:szCs w:val="20"/>
        </w:rPr>
        <w:t xml:space="preserve">, </w:t>
      </w:r>
      <w:hyperlink r:id="rId20" w:history="1">
        <w:r>
          <w:rPr>
            <w:rFonts w:ascii="Arial" w:hAnsi="Arial" w:cs="Arial"/>
            <w:color w:val="2F4A8B"/>
            <w:sz w:val="20"/>
            <w:szCs w:val="20"/>
            <w:u w:val="single"/>
          </w:rPr>
          <w:t>Sicko Z</w:t>
        </w:r>
      </w:hyperlink>
      <w:r>
        <w:rPr>
          <w:rFonts w:ascii="Arial" w:hAnsi="Arial" w:cs="Arial"/>
          <w:sz w:val="20"/>
          <w:szCs w:val="20"/>
        </w:rPr>
        <w:t xml:space="preserve">, </w:t>
      </w:r>
      <w:hyperlink r:id="rId21" w:history="1">
        <w:proofErr w:type="spellStart"/>
        <w:r>
          <w:rPr>
            <w:rFonts w:ascii="Arial" w:hAnsi="Arial" w:cs="Arial"/>
            <w:color w:val="2F4A8B"/>
            <w:sz w:val="20"/>
            <w:szCs w:val="20"/>
            <w:u w:val="single"/>
          </w:rPr>
          <w:t>Przewozny</w:t>
        </w:r>
        <w:proofErr w:type="spellEnd"/>
        <w:r>
          <w:rPr>
            <w:rFonts w:ascii="Arial" w:hAnsi="Arial" w:cs="Arial"/>
            <w:color w:val="2F4A8B"/>
            <w:sz w:val="20"/>
            <w:szCs w:val="20"/>
            <w:u w:val="single"/>
          </w:rPr>
          <w:t xml:space="preserve"> T</w:t>
        </w:r>
      </w:hyperlink>
      <w:r>
        <w:rPr>
          <w:rFonts w:ascii="Arial" w:hAnsi="Arial" w:cs="Arial"/>
          <w:sz w:val="20"/>
          <w:szCs w:val="20"/>
        </w:rPr>
        <w:t xml:space="preserve">, </w:t>
      </w:r>
      <w:hyperlink r:id="rId22" w:history="1">
        <w:proofErr w:type="spellStart"/>
        <w:r>
          <w:rPr>
            <w:rFonts w:ascii="Arial" w:hAnsi="Arial" w:cs="Arial"/>
            <w:color w:val="2F4A8B"/>
            <w:sz w:val="20"/>
            <w:szCs w:val="20"/>
            <w:u w:val="single"/>
          </w:rPr>
          <w:t>Stankiewicz</w:t>
        </w:r>
        <w:proofErr w:type="spellEnd"/>
        <w:r>
          <w:rPr>
            <w:rFonts w:ascii="Arial" w:hAnsi="Arial" w:cs="Arial"/>
            <w:color w:val="2F4A8B"/>
            <w:sz w:val="20"/>
            <w:szCs w:val="20"/>
            <w:u w:val="single"/>
          </w:rPr>
          <w:t xml:space="preserve"> C</w:t>
        </w:r>
      </w:hyperlink>
      <w:r>
        <w:rPr>
          <w:rFonts w:ascii="Arial" w:hAnsi="Arial" w:cs="Arial"/>
          <w:sz w:val="20"/>
          <w:szCs w:val="20"/>
        </w:rPr>
        <w:t xml:space="preserve">, </w:t>
      </w:r>
      <w:hyperlink r:id="rId23" w:history="1">
        <w:proofErr w:type="spellStart"/>
        <w:r>
          <w:rPr>
            <w:rFonts w:ascii="Arial" w:hAnsi="Arial" w:cs="Arial"/>
            <w:color w:val="2F4A8B"/>
            <w:sz w:val="20"/>
            <w:szCs w:val="20"/>
            <w:u w:val="single"/>
          </w:rPr>
          <w:t>Kot</w:t>
        </w:r>
        <w:proofErr w:type="spellEnd"/>
        <w:r>
          <w:rPr>
            <w:rFonts w:ascii="Arial" w:hAnsi="Arial" w:cs="Arial"/>
            <w:color w:val="2F4A8B"/>
            <w:sz w:val="20"/>
            <w:szCs w:val="20"/>
            <w:u w:val="single"/>
          </w:rPr>
          <w:t xml:space="preserve"> J</w:t>
        </w:r>
      </w:hyperlink>
      <w:r>
        <w:rPr>
          <w:rFonts w:ascii="Arial" w:hAnsi="Arial" w:cs="Arial"/>
          <w:sz w:val="20"/>
          <w:szCs w:val="20"/>
        </w:rPr>
        <w:t xml:space="preserve">, </w:t>
      </w:r>
      <w:hyperlink r:id="rId24" w:history="1">
        <w:proofErr w:type="spellStart"/>
        <w:r>
          <w:rPr>
            <w:rFonts w:ascii="Arial" w:hAnsi="Arial" w:cs="Arial"/>
            <w:color w:val="2F4A8B"/>
            <w:sz w:val="20"/>
            <w:szCs w:val="20"/>
            <w:u w:val="single"/>
          </w:rPr>
          <w:t>Kuczkowski</w:t>
        </w:r>
        <w:proofErr w:type="spellEnd"/>
        <w:r>
          <w:rPr>
            <w:rFonts w:ascii="Arial" w:hAnsi="Arial" w:cs="Arial"/>
            <w:color w:val="2F4A8B"/>
            <w:sz w:val="20"/>
            <w:szCs w:val="20"/>
            <w:u w:val="single"/>
          </w:rPr>
          <w:t xml:space="preserve"> J</w:t>
        </w:r>
      </w:hyperlink>
      <w:r>
        <w:rPr>
          <w:rFonts w:ascii="Arial" w:hAnsi="Arial" w:cs="Arial"/>
          <w:sz w:val="20"/>
          <w:szCs w:val="20"/>
        </w:rPr>
        <w:t>.</w:t>
      </w:r>
    </w:p>
    <w:p w:rsidR="009D4DDC" w:rsidRDefault="009D4DDC" w:rsidP="009D4DDC">
      <w:pPr>
        <w:pStyle w:val="Heading3"/>
        <w:shd w:val="clear" w:color="auto" w:fill="FFFFFF"/>
        <w:rPr>
          <w:rFonts w:ascii="Arial" w:hAnsi="Arial" w:cs="Arial"/>
          <w:sz w:val="22"/>
          <w:szCs w:val="22"/>
        </w:rPr>
      </w:pPr>
      <w:hyperlink r:id="rId25" w:tooltip="Open/close author information list" w:history="1">
        <w:r>
          <w:rPr>
            <w:rStyle w:val="ui-ncbitoggler-master-text"/>
            <w:rFonts w:ascii="Arial" w:hAnsi="Arial" w:cs="Arial"/>
            <w:color w:val="2F4A8B"/>
            <w:sz w:val="22"/>
            <w:szCs w:val="22"/>
            <w:u w:val="single"/>
          </w:rPr>
          <w:t>Author information</w:t>
        </w:r>
      </w:hyperlink>
    </w:p>
    <w:p w:rsidR="009D4DDC" w:rsidRDefault="009D4DDC" w:rsidP="009D4DDC">
      <w:pPr>
        <w:numPr>
          <w:ilvl w:val="0"/>
          <w:numId w:val="3"/>
        </w:numPr>
        <w:shd w:val="clear" w:color="auto" w:fill="FFFFFF"/>
        <w:spacing w:before="100" w:beforeAutospacing="1" w:after="100" w:afterAutospacing="1" w:line="240" w:lineRule="auto"/>
        <w:rPr>
          <w:rFonts w:ascii="Arial" w:hAnsi="Arial" w:cs="Arial"/>
          <w:sz w:val="20"/>
          <w:szCs w:val="20"/>
        </w:rPr>
      </w:pPr>
      <w:r>
        <w:rPr>
          <w:rFonts w:ascii="Arial" w:hAnsi="Arial" w:cs="Arial"/>
          <w:sz w:val="17"/>
          <w:szCs w:val="17"/>
          <w:vertAlign w:val="superscript"/>
        </w:rPr>
        <w:t>1</w:t>
      </w:r>
      <w:r>
        <w:rPr>
          <w:rFonts w:ascii="Arial" w:hAnsi="Arial" w:cs="Arial"/>
          <w:sz w:val="20"/>
          <w:szCs w:val="20"/>
        </w:rPr>
        <w:t>ENT Department, Medical University of Gdansk, Gdansk, Poland. naroznyw@wp.pl</w:t>
      </w:r>
    </w:p>
    <w:p w:rsidR="009D4DDC" w:rsidRDefault="009D4DDC" w:rsidP="009D4DDC">
      <w:pPr>
        <w:pStyle w:val="Heading3"/>
        <w:shd w:val="clear" w:color="auto" w:fill="FFFFFF"/>
        <w:rPr>
          <w:rFonts w:ascii="Arial" w:hAnsi="Arial" w:cs="Arial"/>
          <w:sz w:val="22"/>
          <w:szCs w:val="22"/>
        </w:rPr>
      </w:pPr>
      <w:r>
        <w:rPr>
          <w:rFonts w:ascii="Arial" w:hAnsi="Arial" w:cs="Arial"/>
          <w:sz w:val="22"/>
          <w:szCs w:val="22"/>
        </w:rPr>
        <w:t>Abstract</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OBJECTIVE: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 xml:space="preserve">We investigated the </w:t>
      </w:r>
      <w:r>
        <w:rPr>
          <w:rStyle w:val="highlight2"/>
          <w:rFonts w:ascii="Arial" w:hAnsi="Arial" w:cs="Arial"/>
          <w:sz w:val="20"/>
          <w:szCs w:val="20"/>
        </w:rPr>
        <w:t>effect</w:t>
      </w:r>
      <w:r>
        <w:rPr>
          <w:rFonts w:ascii="Arial" w:hAnsi="Arial" w:cs="Arial"/>
          <w:sz w:val="20"/>
          <w:szCs w:val="20"/>
        </w:rPr>
        <w:t xml:space="preserve"> of pharmacologic (steroids, vasodilators, vitamins, and </w:t>
      </w:r>
      <w:proofErr w:type="spellStart"/>
      <w:r>
        <w:rPr>
          <w:rFonts w:ascii="Arial" w:hAnsi="Arial" w:cs="Arial"/>
          <w:sz w:val="20"/>
          <w:szCs w:val="20"/>
        </w:rPr>
        <w:t>Betaserc</w:t>
      </w:r>
      <w:proofErr w:type="spellEnd"/>
      <w:r>
        <w:rPr>
          <w:rFonts w:ascii="Arial" w:hAnsi="Arial" w:cs="Arial"/>
          <w:sz w:val="20"/>
          <w:szCs w:val="20"/>
        </w:rPr>
        <w:t xml:space="preserve">) and </w:t>
      </w:r>
      <w:r>
        <w:rPr>
          <w:rStyle w:val="highlight2"/>
          <w:rFonts w:ascii="Arial" w:hAnsi="Arial" w:cs="Arial"/>
          <w:sz w:val="20"/>
          <w:szCs w:val="20"/>
        </w:rPr>
        <w:t>hyperbaric oxygen therapy</w:t>
      </w:r>
      <w:r>
        <w:rPr>
          <w:rFonts w:ascii="Arial" w:hAnsi="Arial" w:cs="Arial"/>
          <w:sz w:val="20"/>
          <w:szCs w:val="20"/>
        </w:rPr>
        <w:t xml:space="preserve"> on patients with sudden sensorineural hearing loss.</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METHODS: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 xml:space="preserve">The pharmacologic arm of the study consisted of 52 patients with defined sudden sensorineural hearing loss treated simultaneously in the ENT Department and National Center for </w:t>
      </w:r>
      <w:r>
        <w:rPr>
          <w:rStyle w:val="highlight2"/>
          <w:rFonts w:ascii="Arial" w:hAnsi="Arial" w:cs="Arial"/>
          <w:sz w:val="20"/>
          <w:szCs w:val="20"/>
        </w:rPr>
        <w:t>Hyperbaric</w:t>
      </w:r>
      <w:r>
        <w:rPr>
          <w:rFonts w:ascii="Arial" w:hAnsi="Arial" w:cs="Arial"/>
          <w:sz w:val="20"/>
          <w:szCs w:val="20"/>
        </w:rPr>
        <w:t xml:space="preserve"> Medicine of the Medical University of Gdansk, Poland, from 1997 to 2000 (Group A). The </w:t>
      </w:r>
      <w:r>
        <w:rPr>
          <w:rStyle w:val="highlight2"/>
          <w:rFonts w:ascii="Arial" w:hAnsi="Arial" w:cs="Arial"/>
          <w:sz w:val="20"/>
          <w:szCs w:val="20"/>
        </w:rPr>
        <w:t>hyperbaric oxygen therapy</w:t>
      </w:r>
      <w:r>
        <w:rPr>
          <w:rFonts w:ascii="Arial" w:hAnsi="Arial" w:cs="Arial"/>
          <w:sz w:val="20"/>
          <w:szCs w:val="20"/>
        </w:rPr>
        <w:t xml:space="preserve"> consisted of exposure to 100% </w:t>
      </w:r>
      <w:r>
        <w:rPr>
          <w:rStyle w:val="highlight2"/>
          <w:rFonts w:ascii="Arial" w:hAnsi="Arial" w:cs="Arial"/>
          <w:sz w:val="20"/>
          <w:szCs w:val="20"/>
        </w:rPr>
        <w:t>oxygen</w:t>
      </w:r>
      <w:r>
        <w:rPr>
          <w:rFonts w:ascii="Arial" w:hAnsi="Arial" w:cs="Arial"/>
          <w:sz w:val="20"/>
          <w:szCs w:val="20"/>
        </w:rPr>
        <w:t xml:space="preserve"> at a pressure of 250 </w:t>
      </w:r>
      <w:proofErr w:type="spellStart"/>
      <w:r>
        <w:rPr>
          <w:rFonts w:ascii="Arial" w:hAnsi="Arial" w:cs="Arial"/>
          <w:sz w:val="20"/>
          <w:szCs w:val="20"/>
        </w:rPr>
        <w:t>kPa</w:t>
      </w:r>
      <w:proofErr w:type="spellEnd"/>
      <w:r>
        <w:rPr>
          <w:rFonts w:ascii="Arial" w:hAnsi="Arial" w:cs="Arial"/>
          <w:sz w:val="20"/>
          <w:szCs w:val="20"/>
        </w:rPr>
        <w:t xml:space="preserve"> for a total of 60 minutes in a </w:t>
      </w:r>
      <w:proofErr w:type="spellStart"/>
      <w:r>
        <w:rPr>
          <w:rFonts w:ascii="Arial" w:hAnsi="Arial" w:cs="Arial"/>
          <w:sz w:val="20"/>
          <w:szCs w:val="20"/>
        </w:rPr>
        <w:t>multiplace</w:t>
      </w:r>
      <w:proofErr w:type="spellEnd"/>
      <w:r>
        <w:rPr>
          <w:rFonts w:ascii="Arial" w:hAnsi="Arial" w:cs="Arial"/>
          <w:sz w:val="20"/>
          <w:szCs w:val="20"/>
        </w:rPr>
        <w:t xml:space="preserve"> </w:t>
      </w:r>
      <w:r>
        <w:rPr>
          <w:rStyle w:val="highlight2"/>
          <w:rFonts w:ascii="Arial" w:hAnsi="Arial" w:cs="Arial"/>
          <w:sz w:val="20"/>
          <w:szCs w:val="20"/>
        </w:rPr>
        <w:t>hyperbaric</w:t>
      </w:r>
      <w:r>
        <w:rPr>
          <w:rFonts w:ascii="Arial" w:hAnsi="Arial" w:cs="Arial"/>
          <w:sz w:val="20"/>
          <w:szCs w:val="20"/>
        </w:rPr>
        <w:t xml:space="preserve"> chamber. The control group included 81 patients with defined sudden sensorineural hearing loss treated in the ENT Department, Medical University of Gdansk, from 1980 to 1996 (Group B). Both groups were comparable regarding the age of the patients, season of hearing loss occurrence, tinnitus and vestibular symptom frequency, delay before </w:t>
      </w:r>
      <w:r>
        <w:rPr>
          <w:rStyle w:val="highlight2"/>
          <w:rFonts w:ascii="Arial" w:hAnsi="Arial" w:cs="Arial"/>
          <w:sz w:val="20"/>
          <w:szCs w:val="20"/>
        </w:rPr>
        <w:t>therapy</w:t>
      </w:r>
      <w:r>
        <w:rPr>
          <w:rFonts w:ascii="Arial" w:hAnsi="Arial" w:cs="Arial"/>
          <w:sz w:val="20"/>
          <w:szCs w:val="20"/>
        </w:rPr>
        <w:t>, and average threshold loss before the start of treatment. The treatment results (hearing gain) were estimated using pure-tone audiometry. We retrospectively analyzed the audiograms of all patients.</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RESULTS: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 xml:space="preserve">Patients from Group A (blood flow-promoting drugs, glucocorticoids in high doses, </w:t>
      </w:r>
      <w:proofErr w:type="spellStart"/>
      <w:r>
        <w:rPr>
          <w:rFonts w:ascii="Arial" w:hAnsi="Arial" w:cs="Arial"/>
          <w:sz w:val="20"/>
          <w:szCs w:val="20"/>
        </w:rPr>
        <w:t>betahistine</w:t>
      </w:r>
      <w:proofErr w:type="spellEnd"/>
      <w:r>
        <w:rPr>
          <w:rFonts w:ascii="Arial" w:hAnsi="Arial" w:cs="Arial"/>
          <w:sz w:val="20"/>
          <w:szCs w:val="20"/>
        </w:rPr>
        <w:t xml:space="preserve">, and </w:t>
      </w:r>
      <w:r>
        <w:rPr>
          <w:rStyle w:val="highlight2"/>
          <w:rFonts w:ascii="Arial" w:hAnsi="Arial" w:cs="Arial"/>
          <w:sz w:val="20"/>
          <w:szCs w:val="20"/>
        </w:rPr>
        <w:t>hyperbaric oxygen therapy</w:t>
      </w:r>
      <w:r>
        <w:rPr>
          <w:rFonts w:ascii="Arial" w:hAnsi="Arial" w:cs="Arial"/>
          <w:sz w:val="20"/>
          <w:szCs w:val="20"/>
        </w:rPr>
        <w:t>) showed significantly better recovery of hearing levels compared with those from Group B (blood flow-promoting drugs and glucocorticoids in low doses) at seven frequencies (500, 1,000, 2,000, 3,000, 4,000, 6,000, and 8,000 Hz) (p &lt; 0.05) and four groups of frequencies (pure-tone average, high-tone average, pure middle-tone average, and overall average) (p &lt; 0.05). Percentage hearing gain in all investigated frequencies was also better in Group A versus Group B, and the differences were statistically significant (p &lt; 0.05).</w:t>
      </w:r>
    </w:p>
    <w:p w:rsidR="009D4DDC" w:rsidRDefault="009D4DDC" w:rsidP="009D4DDC">
      <w:pPr>
        <w:pStyle w:val="Heading4"/>
        <w:shd w:val="clear" w:color="auto" w:fill="FFFFFF"/>
        <w:rPr>
          <w:rFonts w:ascii="Arial" w:hAnsi="Arial" w:cs="Arial"/>
          <w:sz w:val="20"/>
          <w:szCs w:val="20"/>
        </w:rPr>
      </w:pPr>
      <w:r>
        <w:rPr>
          <w:rFonts w:ascii="Arial" w:hAnsi="Arial" w:cs="Arial"/>
          <w:sz w:val="20"/>
          <w:szCs w:val="20"/>
        </w:rPr>
        <w:t xml:space="preserve">CONCLUSION: </w:t>
      </w:r>
    </w:p>
    <w:p w:rsidR="009D4DDC" w:rsidRDefault="009D4DDC" w:rsidP="009D4DDC">
      <w:pPr>
        <w:pStyle w:val="NormalWeb"/>
        <w:shd w:val="clear" w:color="auto" w:fill="FFFFFF"/>
        <w:rPr>
          <w:rFonts w:ascii="Arial" w:hAnsi="Arial" w:cs="Arial"/>
          <w:sz w:val="20"/>
          <w:szCs w:val="20"/>
        </w:rPr>
      </w:pPr>
      <w:r>
        <w:rPr>
          <w:rFonts w:ascii="Arial" w:hAnsi="Arial" w:cs="Arial"/>
          <w:sz w:val="20"/>
          <w:szCs w:val="20"/>
        </w:rPr>
        <w:t xml:space="preserve">We conclude that </w:t>
      </w:r>
      <w:r>
        <w:rPr>
          <w:rStyle w:val="highlight2"/>
          <w:rFonts w:ascii="Arial" w:hAnsi="Arial" w:cs="Arial"/>
          <w:sz w:val="20"/>
          <w:szCs w:val="20"/>
        </w:rPr>
        <w:t>hyperbaric oxygen therapy</w:t>
      </w:r>
      <w:r>
        <w:rPr>
          <w:rFonts w:ascii="Arial" w:hAnsi="Arial" w:cs="Arial"/>
          <w:sz w:val="20"/>
          <w:szCs w:val="20"/>
        </w:rPr>
        <w:t xml:space="preserve"> with high doses of glucocorticoids improves the results of conventional sudden sensorineural hearing loss treatment and should be recommended. In addition, the best results are achieved if the treatment is started as early as possible.</w:t>
      </w:r>
    </w:p>
    <w:p w:rsidR="009D4DDC" w:rsidRDefault="009D4DDC" w:rsidP="009D4DDC">
      <w:pPr>
        <w:pBdr>
          <w:bottom w:val="single" w:sz="12" w:space="1" w:color="auto"/>
        </w:pBdr>
        <w:shd w:val="clear" w:color="auto" w:fill="FFFFFF"/>
        <w:spacing w:before="100" w:beforeAutospacing="1" w:after="100" w:afterAutospacing="1"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p w:rsidR="009D4DDC" w:rsidRDefault="009D4DDC" w:rsidP="009D4DDC">
      <w:pPr>
        <w:shd w:val="clear" w:color="auto" w:fill="FFFFFF"/>
        <w:spacing w:after="0" w:line="240" w:lineRule="auto"/>
        <w:rPr>
          <w:rFonts w:ascii="Arial" w:eastAsia="Times New Roman" w:hAnsi="Arial" w:cs="Arial"/>
          <w:sz w:val="20"/>
          <w:szCs w:val="20"/>
        </w:rPr>
      </w:pPr>
    </w:p>
    <w:bookmarkStart w:id="0" w:name="_GoBack"/>
    <w:bookmarkEnd w:id="0"/>
    <w:p w:rsidR="009D4DDC" w:rsidRPr="009D4DDC" w:rsidRDefault="009D4DDC" w:rsidP="009D4DDC">
      <w:pPr>
        <w:shd w:val="clear" w:color="auto" w:fill="FFFFFF"/>
        <w:spacing w:after="0" w:line="240" w:lineRule="auto"/>
        <w:rPr>
          <w:rFonts w:ascii="Arial" w:eastAsia="Times New Roman" w:hAnsi="Arial" w:cs="Arial"/>
          <w:sz w:val="20"/>
          <w:szCs w:val="20"/>
        </w:rPr>
      </w:pPr>
      <w:r w:rsidRPr="009D4DDC">
        <w:rPr>
          <w:rFonts w:ascii="Arial" w:eastAsia="Times New Roman" w:hAnsi="Arial" w:cs="Arial"/>
          <w:sz w:val="20"/>
          <w:szCs w:val="20"/>
        </w:rPr>
        <w:fldChar w:fldCharType="begin"/>
      </w:r>
      <w:r w:rsidRPr="009D4DDC">
        <w:rPr>
          <w:rFonts w:ascii="Arial" w:eastAsia="Times New Roman" w:hAnsi="Arial" w:cs="Arial"/>
          <w:sz w:val="20"/>
          <w:szCs w:val="20"/>
        </w:rPr>
        <w:instrText xml:space="preserve"> HYPERLINK "https://www.ncbi.nlm.nih.gov/pubmed/?term=Lamm+K%2C+Lamm+H%2C+Arnold+W.+Effect+of+hyperbaric+oxygen+therapy+in" \o "Advances in oto-rhino-laryngology." </w:instrText>
      </w:r>
      <w:r w:rsidRPr="009D4DDC">
        <w:rPr>
          <w:rFonts w:ascii="Arial" w:eastAsia="Times New Roman" w:hAnsi="Arial" w:cs="Arial"/>
          <w:sz w:val="20"/>
          <w:szCs w:val="20"/>
        </w:rPr>
        <w:fldChar w:fldCharType="separate"/>
      </w:r>
      <w:proofErr w:type="spellStart"/>
      <w:r w:rsidRPr="009D4DDC">
        <w:rPr>
          <w:rFonts w:ascii="Arial" w:eastAsia="Times New Roman" w:hAnsi="Arial" w:cs="Arial"/>
          <w:color w:val="2F4A8B"/>
          <w:sz w:val="20"/>
          <w:szCs w:val="20"/>
          <w:u w:val="single"/>
        </w:rPr>
        <w:t>Adv</w:t>
      </w:r>
      <w:proofErr w:type="spellEnd"/>
      <w:r w:rsidRPr="009D4DDC">
        <w:rPr>
          <w:rFonts w:ascii="Arial" w:eastAsia="Times New Roman" w:hAnsi="Arial" w:cs="Arial"/>
          <w:color w:val="2F4A8B"/>
          <w:sz w:val="20"/>
          <w:szCs w:val="20"/>
          <w:u w:val="single"/>
        </w:rPr>
        <w:t xml:space="preserve"> </w:t>
      </w:r>
      <w:proofErr w:type="spellStart"/>
      <w:r w:rsidRPr="009D4DDC">
        <w:rPr>
          <w:rFonts w:ascii="Arial" w:eastAsia="Times New Roman" w:hAnsi="Arial" w:cs="Arial"/>
          <w:color w:val="2F4A8B"/>
          <w:sz w:val="20"/>
          <w:szCs w:val="20"/>
          <w:u w:val="single"/>
        </w:rPr>
        <w:t>Otorhinolaryngol</w:t>
      </w:r>
      <w:proofErr w:type="spellEnd"/>
      <w:r w:rsidRPr="009D4DDC">
        <w:rPr>
          <w:rFonts w:ascii="Arial" w:eastAsia="Times New Roman" w:hAnsi="Arial" w:cs="Arial"/>
          <w:color w:val="2F4A8B"/>
          <w:sz w:val="20"/>
          <w:szCs w:val="20"/>
          <w:u w:val="single"/>
        </w:rPr>
        <w:t>.</w:t>
      </w:r>
      <w:r w:rsidRPr="009D4DDC">
        <w:rPr>
          <w:rFonts w:ascii="Arial" w:eastAsia="Times New Roman" w:hAnsi="Arial" w:cs="Arial"/>
          <w:sz w:val="20"/>
          <w:szCs w:val="20"/>
        </w:rPr>
        <w:fldChar w:fldCharType="end"/>
      </w:r>
      <w:r w:rsidRPr="009D4DDC">
        <w:rPr>
          <w:rFonts w:ascii="Arial" w:eastAsia="Times New Roman" w:hAnsi="Arial" w:cs="Arial"/>
          <w:sz w:val="20"/>
          <w:szCs w:val="20"/>
        </w:rPr>
        <w:t xml:space="preserve"> 1998;54:86-99.</w:t>
      </w:r>
    </w:p>
    <w:p w:rsidR="009D4DDC" w:rsidRPr="009D4DDC" w:rsidRDefault="009D4DDC" w:rsidP="009D4DDC">
      <w:pPr>
        <w:shd w:val="clear" w:color="auto" w:fill="FFFFFF"/>
        <w:spacing w:before="240" w:after="120" w:line="240" w:lineRule="auto"/>
        <w:outlineLvl w:val="0"/>
        <w:rPr>
          <w:rFonts w:ascii="Arial" w:eastAsia="Times New Roman" w:hAnsi="Arial" w:cs="Arial"/>
          <w:b/>
          <w:bCs/>
          <w:color w:val="000000"/>
          <w:kern w:val="36"/>
          <w:sz w:val="28"/>
          <w:szCs w:val="28"/>
        </w:rPr>
      </w:pPr>
      <w:r w:rsidRPr="009D4DDC">
        <w:rPr>
          <w:rFonts w:ascii="Arial" w:eastAsia="Times New Roman" w:hAnsi="Arial" w:cs="Arial"/>
          <w:b/>
          <w:bCs/>
          <w:color w:val="000000"/>
          <w:kern w:val="36"/>
          <w:sz w:val="28"/>
          <w:szCs w:val="28"/>
        </w:rPr>
        <w:t xml:space="preserve">Effect of hyperbaric oxygen therapy in comparison </w:t>
      </w:r>
      <w:proofErr w:type="gramStart"/>
      <w:r w:rsidRPr="009D4DDC">
        <w:rPr>
          <w:rFonts w:ascii="Arial" w:eastAsia="Times New Roman" w:hAnsi="Arial" w:cs="Arial"/>
          <w:b/>
          <w:bCs/>
          <w:color w:val="000000"/>
          <w:kern w:val="36"/>
          <w:sz w:val="28"/>
          <w:szCs w:val="28"/>
        </w:rPr>
        <w:t>to</w:t>
      </w:r>
      <w:proofErr w:type="gramEnd"/>
      <w:r w:rsidRPr="009D4DDC">
        <w:rPr>
          <w:rFonts w:ascii="Arial" w:eastAsia="Times New Roman" w:hAnsi="Arial" w:cs="Arial"/>
          <w:b/>
          <w:bCs/>
          <w:color w:val="000000"/>
          <w:kern w:val="36"/>
          <w:sz w:val="28"/>
          <w:szCs w:val="28"/>
        </w:rPr>
        <w:t xml:space="preserve"> conventional or placebo therapy or no treatment in idiopathic sudden hearing loss, acoustic trauma, noise-induced hearing loss and tinnitus. A literature survey.</w:t>
      </w:r>
    </w:p>
    <w:p w:rsidR="009D4DDC" w:rsidRPr="009D4DDC" w:rsidRDefault="009D4DDC" w:rsidP="009D4DDC">
      <w:pPr>
        <w:shd w:val="clear" w:color="auto" w:fill="FFFFFF"/>
        <w:spacing w:after="0" w:line="240" w:lineRule="auto"/>
        <w:rPr>
          <w:rFonts w:ascii="Arial" w:eastAsia="Times New Roman" w:hAnsi="Arial" w:cs="Arial"/>
          <w:sz w:val="20"/>
          <w:szCs w:val="20"/>
        </w:rPr>
      </w:pPr>
      <w:hyperlink r:id="rId26" w:history="1">
        <w:proofErr w:type="spellStart"/>
        <w:r w:rsidRPr="009D4DDC">
          <w:rPr>
            <w:rFonts w:ascii="Arial" w:eastAsia="Times New Roman" w:hAnsi="Arial" w:cs="Arial"/>
            <w:color w:val="2F4A8B"/>
            <w:sz w:val="20"/>
            <w:szCs w:val="20"/>
            <w:u w:val="single"/>
          </w:rPr>
          <w:t>Lamm</w:t>
        </w:r>
        <w:proofErr w:type="spellEnd"/>
        <w:r w:rsidRPr="009D4DDC">
          <w:rPr>
            <w:rFonts w:ascii="Arial" w:eastAsia="Times New Roman" w:hAnsi="Arial" w:cs="Arial"/>
            <w:color w:val="2F4A8B"/>
            <w:sz w:val="20"/>
            <w:szCs w:val="20"/>
            <w:u w:val="single"/>
          </w:rPr>
          <w:t xml:space="preserve"> K</w:t>
        </w:r>
      </w:hyperlink>
      <w:r w:rsidRPr="009D4DDC">
        <w:rPr>
          <w:rFonts w:ascii="Arial" w:eastAsia="Times New Roman" w:hAnsi="Arial" w:cs="Arial"/>
          <w:sz w:val="17"/>
          <w:szCs w:val="17"/>
          <w:vertAlign w:val="superscript"/>
        </w:rPr>
        <w:t>1</w:t>
      </w:r>
      <w:r w:rsidRPr="009D4DDC">
        <w:rPr>
          <w:rFonts w:ascii="Arial" w:eastAsia="Times New Roman" w:hAnsi="Arial" w:cs="Arial"/>
          <w:sz w:val="20"/>
          <w:szCs w:val="20"/>
        </w:rPr>
        <w:t xml:space="preserve">, </w:t>
      </w:r>
      <w:hyperlink r:id="rId27" w:history="1">
        <w:proofErr w:type="spellStart"/>
        <w:r w:rsidRPr="009D4DDC">
          <w:rPr>
            <w:rFonts w:ascii="Arial" w:eastAsia="Times New Roman" w:hAnsi="Arial" w:cs="Arial"/>
            <w:color w:val="2F4A8B"/>
            <w:sz w:val="20"/>
            <w:szCs w:val="20"/>
            <w:u w:val="single"/>
          </w:rPr>
          <w:t>Lamm</w:t>
        </w:r>
        <w:proofErr w:type="spellEnd"/>
        <w:r w:rsidRPr="009D4DDC">
          <w:rPr>
            <w:rFonts w:ascii="Arial" w:eastAsia="Times New Roman" w:hAnsi="Arial" w:cs="Arial"/>
            <w:color w:val="2F4A8B"/>
            <w:sz w:val="20"/>
            <w:szCs w:val="20"/>
            <w:u w:val="single"/>
          </w:rPr>
          <w:t xml:space="preserve"> H</w:t>
        </w:r>
      </w:hyperlink>
      <w:r w:rsidRPr="009D4DDC">
        <w:rPr>
          <w:rFonts w:ascii="Arial" w:eastAsia="Times New Roman" w:hAnsi="Arial" w:cs="Arial"/>
          <w:sz w:val="20"/>
          <w:szCs w:val="20"/>
        </w:rPr>
        <w:t xml:space="preserve">, </w:t>
      </w:r>
      <w:hyperlink r:id="rId28" w:history="1">
        <w:r w:rsidRPr="009D4DDC">
          <w:rPr>
            <w:rFonts w:ascii="Arial" w:eastAsia="Times New Roman" w:hAnsi="Arial" w:cs="Arial"/>
            <w:color w:val="2F4A8B"/>
            <w:sz w:val="20"/>
            <w:szCs w:val="20"/>
            <w:u w:val="single"/>
          </w:rPr>
          <w:t>Arnold W</w:t>
        </w:r>
      </w:hyperlink>
      <w:r w:rsidRPr="009D4DDC">
        <w:rPr>
          <w:rFonts w:ascii="Arial" w:eastAsia="Times New Roman" w:hAnsi="Arial" w:cs="Arial"/>
          <w:sz w:val="20"/>
          <w:szCs w:val="20"/>
        </w:rPr>
        <w:t>.</w:t>
      </w:r>
    </w:p>
    <w:p w:rsidR="009D4DDC" w:rsidRPr="009D4DDC" w:rsidRDefault="009D4DDC" w:rsidP="009D4DDC">
      <w:pPr>
        <w:shd w:val="clear" w:color="auto" w:fill="FFFFFF"/>
        <w:spacing w:before="308" w:after="154" w:line="240" w:lineRule="auto"/>
        <w:outlineLvl w:val="2"/>
        <w:rPr>
          <w:rFonts w:ascii="Arial" w:eastAsia="Times New Roman" w:hAnsi="Arial" w:cs="Arial"/>
          <w:b/>
          <w:bCs/>
          <w:color w:val="724128"/>
        </w:rPr>
      </w:pPr>
      <w:hyperlink r:id="rId29" w:tooltip="Open/close author information list" w:history="1">
        <w:r w:rsidRPr="009D4DDC">
          <w:rPr>
            <w:rFonts w:ascii="Arial" w:eastAsia="Times New Roman" w:hAnsi="Arial" w:cs="Arial"/>
            <w:b/>
            <w:bCs/>
            <w:color w:val="2F4A8B"/>
            <w:u w:val="single"/>
          </w:rPr>
          <w:t>Author information</w:t>
        </w:r>
      </w:hyperlink>
    </w:p>
    <w:p w:rsidR="009D4DDC" w:rsidRPr="009D4DDC" w:rsidRDefault="009D4DDC" w:rsidP="009D4DDC">
      <w:pPr>
        <w:numPr>
          <w:ilvl w:val="0"/>
          <w:numId w:val="1"/>
        </w:numPr>
        <w:shd w:val="clear" w:color="auto" w:fill="FFFFFF"/>
        <w:spacing w:before="100" w:beforeAutospacing="1" w:after="100" w:afterAutospacing="1" w:line="240" w:lineRule="auto"/>
        <w:rPr>
          <w:rFonts w:ascii="Arial" w:eastAsia="Times New Roman" w:hAnsi="Arial" w:cs="Arial"/>
          <w:sz w:val="20"/>
          <w:szCs w:val="20"/>
        </w:rPr>
      </w:pPr>
      <w:r w:rsidRPr="009D4DDC">
        <w:rPr>
          <w:rFonts w:ascii="Arial" w:eastAsia="Times New Roman" w:hAnsi="Arial" w:cs="Arial"/>
          <w:sz w:val="17"/>
          <w:szCs w:val="17"/>
          <w:vertAlign w:val="superscript"/>
        </w:rPr>
        <w:t>1</w:t>
      </w:r>
      <w:r w:rsidRPr="009D4DDC">
        <w:rPr>
          <w:rFonts w:ascii="Arial" w:eastAsia="Times New Roman" w:hAnsi="Arial" w:cs="Arial"/>
          <w:sz w:val="20"/>
          <w:szCs w:val="20"/>
        </w:rPr>
        <w:t xml:space="preserve">Department of Otolaryngology, Head and Neck Surgery, </w:t>
      </w:r>
      <w:proofErr w:type="spellStart"/>
      <w:r w:rsidRPr="009D4DDC">
        <w:rPr>
          <w:rFonts w:ascii="Arial" w:eastAsia="Times New Roman" w:hAnsi="Arial" w:cs="Arial"/>
          <w:sz w:val="20"/>
          <w:szCs w:val="20"/>
        </w:rPr>
        <w:t>Klinikum</w:t>
      </w:r>
      <w:proofErr w:type="spellEnd"/>
      <w:r w:rsidRPr="009D4DDC">
        <w:rPr>
          <w:rFonts w:ascii="Arial" w:eastAsia="Times New Roman" w:hAnsi="Arial" w:cs="Arial"/>
          <w:sz w:val="20"/>
          <w:szCs w:val="20"/>
        </w:rPr>
        <w:t xml:space="preserve"> </w:t>
      </w:r>
      <w:proofErr w:type="spellStart"/>
      <w:r w:rsidRPr="009D4DDC">
        <w:rPr>
          <w:rFonts w:ascii="Arial" w:eastAsia="Times New Roman" w:hAnsi="Arial" w:cs="Arial"/>
          <w:sz w:val="20"/>
          <w:szCs w:val="20"/>
        </w:rPr>
        <w:t>rechts</w:t>
      </w:r>
      <w:proofErr w:type="spellEnd"/>
      <w:r w:rsidRPr="009D4DDC">
        <w:rPr>
          <w:rFonts w:ascii="Arial" w:eastAsia="Times New Roman" w:hAnsi="Arial" w:cs="Arial"/>
          <w:sz w:val="20"/>
          <w:szCs w:val="20"/>
        </w:rPr>
        <w:t xml:space="preserve"> der </w:t>
      </w:r>
      <w:proofErr w:type="spellStart"/>
      <w:r w:rsidRPr="009D4DDC">
        <w:rPr>
          <w:rFonts w:ascii="Arial" w:eastAsia="Times New Roman" w:hAnsi="Arial" w:cs="Arial"/>
          <w:sz w:val="20"/>
          <w:szCs w:val="20"/>
        </w:rPr>
        <w:t>Isar</w:t>
      </w:r>
      <w:proofErr w:type="spellEnd"/>
      <w:r w:rsidRPr="009D4DDC">
        <w:rPr>
          <w:rFonts w:ascii="Arial" w:eastAsia="Times New Roman" w:hAnsi="Arial" w:cs="Arial"/>
          <w:sz w:val="20"/>
          <w:szCs w:val="20"/>
        </w:rPr>
        <w:t>, Technical University of Munich, Germany. k.lamm@lrz.tu-muenchen.de</w:t>
      </w:r>
    </w:p>
    <w:p w:rsidR="009D4DDC" w:rsidRPr="009D4DDC" w:rsidRDefault="009D4DDC" w:rsidP="009D4DDC">
      <w:pPr>
        <w:shd w:val="clear" w:color="auto" w:fill="FFFFFF"/>
        <w:spacing w:before="308" w:after="154" w:line="240" w:lineRule="auto"/>
        <w:outlineLvl w:val="2"/>
        <w:rPr>
          <w:rFonts w:ascii="Arial" w:eastAsia="Times New Roman" w:hAnsi="Arial" w:cs="Arial"/>
          <w:b/>
          <w:bCs/>
          <w:color w:val="724128"/>
        </w:rPr>
      </w:pPr>
      <w:r w:rsidRPr="009D4DDC">
        <w:rPr>
          <w:rFonts w:ascii="Arial" w:eastAsia="Times New Roman" w:hAnsi="Arial" w:cs="Arial"/>
          <w:b/>
          <w:bCs/>
          <w:color w:val="724128"/>
        </w:rPr>
        <w:t>Abstract</w:t>
      </w:r>
    </w:p>
    <w:p w:rsidR="009D4DDC" w:rsidRPr="009D4DDC" w:rsidRDefault="009D4DDC" w:rsidP="009D4DDC">
      <w:pPr>
        <w:shd w:val="clear" w:color="auto" w:fill="FFFFFF"/>
        <w:spacing w:before="100" w:beforeAutospacing="1" w:after="100" w:afterAutospacing="1" w:line="240" w:lineRule="auto"/>
        <w:rPr>
          <w:rFonts w:ascii="Arial" w:eastAsia="Times New Roman" w:hAnsi="Arial" w:cs="Arial"/>
          <w:sz w:val="20"/>
          <w:szCs w:val="20"/>
        </w:rPr>
      </w:pPr>
      <w:r w:rsidRPr="009D4DDC">
        <w:rPr>
          <w:rFonts w:ascii="Arial" w:eastAsia="Times New Roman" w:hAnsi="Arial" w:cs="Arial"/>
          <w:sz w:val="20"/>
          <w:szCs w:val="20"/>
        </w:rPr>
        <w:t xml:space="preserve">With the published clinical data to hand on the therapeutic results of patients with idiopathic sudden hearing loss, acoustic trauma or noise-induced hearing loss, it may be confirmed that 65% of those </w:t>
      </w:r>
      <w:proofErr w:type="spellStart"/>
      <w:r w:rsidRPr="009D4DDC">
        <w:rPr>
          <w:rFonts w:ascii="Arial" w:eastAsia="Times New Roman" w:hAnsi="Arial" w:cs="Arial"/>
          <w:sz w:val="20"/>
          <w:szCs w:val="20"/>
        </w:rPr>
        <w:t>polypragmatically</w:t>
      </w:r>
      <w:proofErr w:type="spellEnd"/>
      <w:r w:rsidRPr="009D4DDC">
        <w:rPr>
          <w:rFonts w:ascii="Arial" w:eastAsia="Times New Roman" w:hAnsi="Arial" w:cs="Arial"/>
          <w:sz w:val="20"/>
          <w:szCs w:val="20"/>
        </w:rPr>
        <w:t xml:space="preserve"> treated patients demonstrated a hearing improvement of 19 +/- 4 </w:t>
      </w:r>
      <w:proofErr w:type="spellStart"/>
      <w:r w:rsidRPr="009D4DDC">
        <w:rPr>
          <w:rFonts w:ascii="Arial" w:eastAsia="Times New Roman" w:hAnsi="Arial" w:cs="Arial"/>
          <w:sz w:val="20"/>
          <w:szCs w:val="20"/>
        </w:rPr>
        <w:t>dB.</w:t>
      </w:r>
      <w:proofErr w:type="spellEnd"/>
      <w:r w:rsidRPr="009D4DDC">
        <w:rPr>
          <w:rFonts w:ascii="Arial" w:eastAsia="Times New Roman" w:hAnsi="Arial" w:cs="Arial"/>
          <w:sz w:val="20"/>
          <w:szCs w:val="20"/>
        </w:rPr>
        <w:t xml:space="preserve"> In 35% of the cases, no hearing improvement was detected independent of the drugs administered. This corresponds to the results obtained from placebo-treated patients who demonstrated a hearing improvement of 20 +/- 2 dB in 61% of cases and no hearing gain in 39% of cases (fig. 1). A different set of results was obtained from patients with a hearing loss who were treated either with prednisolone or placebo. The percentage of patients who achieved normal hearing again in the placebo-treated group amounted to 31% and 38% and in the </w:t>
      </w:r>
      <w:proofErr w:type="spellStart"/>
      <w:r w:rsidRPr="009D4DDC">
        <w:rPr>
          <w:rFonts w:ascii="Arial" w:eastAsia="Times New Roman" w:hAnsi="Arial" w:cs="Arial"/>
          <w:sz w:val="20"/>
          <w:szCs w:val="20"/>
        </w:rPr>
        <w:t>verum</w:t>
      </w:r>
      <w:proofErr w:type="spellEnd"/>
      <w:r w:rsidRPr="009D4DDC">
        <w:rPr>
          <w:rFonts w:ascii="Arial" w:eastAsia="Times New Roman" w:hAnsi="Arial" w:cs="Arial"/>
          <w:sz w:val="20"/>
          <w:szCs w:val="20"/>
        </w:rPr>
        <w:t xml:space="preserve">-treated group 50% and 78%. It may be concluded that a placebo therapy is equally effective to that of all nonsteroidal drugs. Problems arise when comparing non-treated patients since information on spontaneous remission rates differs greatly in the references, i.e. between 25-68% for spontaneous full remissions and 47-89% for spontaneous partial remissions. From a statistical view, 35% and 39% of patients experienced no success with nonsteroidal drugs or placebo, respectively. These patients can still be helped with HBO therapy. 18 patients only underwent primary HBO therapy. In all other 50 studies evaluated here with a total of 4, 109 patients suffering from idiopathic sudden hearing loss, acoustic trauma or noise-induced hearing loss and/or tinnitus, HBO therapy was administered as a secondary therapy, i.e. following unsuccessful conventional therapy. If the onset of affliction was more than 2 weeks but no longer than 6 weeks, one half of the cases showed a marked hearing gain (in at least 3 frequencies of more than 20 dB), one-third showed a moderate improvement (10-20 dB) and 13% showed no hearing improvement at all (fig. 2). 4% no longer experienced tinnitus, 81.3% observed an intensity decrease and 1.2% an intensity </w:t>
      </w:r>
      <w:proofErr w:type="gramStart"/>
      <w:r w:rsidRPr="009D4DDC">
        <w:rPr>
          <w:rFonts w:ascii="Arial" w:eastAsia="Times New Roman" w:hAnsi="Arial" w:cs="Arial"/>
          <w:sz w:val="20"/>
          <w:szCs w:val="20"/>
        </w:rPr>
        <w:t>increase</w:t>
      </w:r>
      <w:proofErr w:type="gramEnd"/>
      <w:r w:rsidRPr="009D4DDC">
        <w:rPr>
          <w:rFonts w:ascii="Arial" w:eastAsia="Times New Roman" w:hAnsi="Arial" w:cs="Arial"/>
          <w:sz w:val="20"/>
          <w:szCs w:val="20"/>
        </w:rPr>
        <w:t xml:space="preserve"> of their tinnitus condition. 13.5% remained unchanged (fig. 2). If HBO therapy was administered at a later stage, but still within 3 months following onset of affliction, 13% showed a definite improvement in hearing, 25% a moderate improvement and 62% no improvement at all. 7% no longer suffered from tinnitus, 44% reported an intensity decrease, a similar percentage noticed no change and 5% a temporary deterioration of their tinnitus condition. If the onset of affliction was longer than 3 months up to several years, no hearing improvement can be expected in the majority of patients (fig. 3); however, one third of the cases reported an intensity decrease of tinnitus, 60-62% reported no change and 4-7% noticed a temporary intensity increase (fig. 4). In conclusion, it may be deduced that HBO therapy is recommended and warranted in those patients with idiopathic sudden deafness, acoustic trauma or noise-induced hearing loss within 3 months after onset of disorder.</w:t>
      </w:r>
    </w:p>
    <w:p w:rsidR="003F2494" w:rsidRDefault="009D4DDC"/>
    <w:sectPr w:rsidR="003F2494" w:rsidSect="009D4DDC">
      <w:pgSz w:w="12240" w:h="15840"/>
      <w:pgMar w:top="144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A15"/>
    <w:multiLevelType w:val="multilevel"/>
    <w:tmpl w:val="1BC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159C"/>
    <w:multiLevelType w:val="multilevel"/>
    <w:tmpl w:val="80D6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3705A"/>
    <w:multiLevelType w:val="multilevel"/>
    <w:tmpl w:val="F71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1571A"/>
    <w:multiLevelType w:val="multilevel"/>
    <w:tmpl w:val="8AB0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DC"/>
    <w:rsid w:val="001C7543"/>
    <w:rsid w:val="009D4DDC"/>
    <w:rsid w:val="00CD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6D16"/>
  <w15:chartTrackingRefBased/>
  <w15:docId w15:val="{1DB9DEA4-C905-4779-89E8-D3265D0E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9D4DDC"/>
    <w:pPr>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3">
    <w:name w:val="heading 3"/>
    <w:basedOn w:val="Normal"/>
    <w:link w:val="Heading3Char"/>
    <w:uiPriority w:val="9"/>
    <w:qFormat/>
    <w:rsid w:val="009D4DDC"/>
    <w:pPr>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next w:val="Normal"/>
    <w:link w:val="Heading4Char"/>
    <w:uiPriority w:val="9"/>
    <w:semiHidden/>
    <w:unhideWhenUsed/>
    <w:qFormat/>
    <w:rsid w:val="009D4D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DDC"/>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9D4DDC"/>
    <w:rPr>
      <w:rFonts w:ascii="Times New Roman" w:eastAsia="Times New Roman" w:hAnsi="Times New Roman" w:cs="Times New Roman"/>
      <w:b/>
      <w:bCs/>
      <w:color w:val="724128"/>
      <w:sz w:val="26"/>
      <w:szCs w:val="26"/>
    </w:rPr>
  </w:style>
  <w:style w:type="paragraph" w:styleId="NormalWeb">
    <w:name w:val="Normal (Web)"/>
    <w:basedOn w:val="Normal"/>
    <w:uiPriority w:val="99"/>
    <w:unhideWhenUsed/>
    <w:rsid w:val="009D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2">
    <w:name w:val="highlight2"/>
    <w:basedOn w:val="DefaultParagraphFont"/>
    <w:rsid w:val="009D4DDC"/>
  </w:style>
  <w:style w:type="character" w:customStyle="1" w:styleId="ui-ncbitoggler-master-text">
    <w:name w:val="ui-ncbitoggler-master-text"/>
    <w:basedOn w:val="DefaultParagraphFont"/>
    <w:rsid w:val="009D4DDC"/>
  </w:style>
  <w:style w:type="character" w:customStyle="1" w:styleId="Heading4Char">
    <w:name w:val="Heading 4 Char"/>
    <w:basedOn w:val="DefaultParagraphFont"/>
    <w:link w:val="Heading4"/>
    <w:uiPriority w:val="9"/>
    <w:semiHidden/>
    <w:rsid w:val="009D4DD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8093">
      <w:bodyDiv w:val="1"/>
      <w:marLeft w:val="0"/>
      <w:marRight w:val="0"/>
      <w:marTop w:val="0"/>
      <w:marBottom w:val="0"/>
      <w:divBdr>
        <w:top w:val="none" w:sz="0" w:space="0" w:color="auto"/>
        <w:left w:val="none" w:sz="0" w:space="0" w:color="auto"/>
        <w:bottom w:val="none" w:sz="0" w:space="0" w:color="auto"/>
        <w:right w:val="none" w:sz="0" w:space="0" w:color="auto"/>
      </w:divBdr>
      <w:divsChild>
        <w:div w:id="2020232184">
          <w:marLeft w:val="0"/>
          <w:marRight w:val="1"/>
          <w:marTop w:val="0"/>
          <w:marBottom w:val="0"/>
          <w:divBdr>
            <w:top w:val="none" w:sz="0" w:space="0" w:color="auto"/>
            <w:left w:val="none" w:sz="0" w:space="0" w:color="auto"/>
            <w:bottom w:val="none" w:sz="0" w:space="0" w:color="auto"/>
            <w:right w:val="none" w:sz="0" w:space="0" w:color="auto"/>
          </w:divBdr>
          <w:divsChild>
            <w:div w:id="434860266">
              <w:marLeft w:val="0"/>
              <w:marRight w:val="0"/>
              <w:marTop w:val="0"/>
              <w:marBottom w:val="0"/>
              <w:divBdr>
                <w:top w:val="none" w:sz="0" w:space="0" w:color="auto"/>
                <w:left w:val="none" w:sz="0" w:space="0" w:color="auto"/>
                <w:bottom w:val="none" w:sz="0" w:space="0" w:color="auto"/>
                <w:right w:val="none" w:sz="0" w:space="0" w:color="auto"/>
              </w:divBdr>
              <w:divsChild>
                <w:div w:id="1368525949">
                  <w:marLeft w:val="0"/>
                  <w:marRight w:val="1"/>
                  <w:marTop w:val="0"/>
                  <w:marBottom w:val="0"/>
                  <w:divBdr>
                    <w:top w:val="none" w:sz="0" w:space="0" w:color="auto"/>
                    <w:left w:val="none" w:sz="0" w:space="0" w:color="auto"/>
                    <w:bottom w:val="none" w:sz="0" w:space="0" w:color="auto"/>
                    <w:right w:val="none" w:sz="0" w:space="0" w:color="auto"/>
                  </w:divBdr>
                  <w:divsChild>
                    <w:div w:id="72708590">
                      <w:marLeft w:val="0"/>
                      <w:marRight w:val="0"/>
                      <w:marTop w:val="0"/>
                      <w:marBottom w:val="0"/>
                      <w:divBdr>
                        <w:top w:val="none" w:sz="0" w:space="0" w:color="auto"/>
                        <w:left w:val="none" w:sz="0" w:space="0" w:color="auto"/>
                        <w:bottom w:val="none" w:sz="0" w:space="0" w:color="auto"/>
                        <w:right w:val="none" w:sz="0" w:space="0" w:color="auto"/>
                      </w:divBdr>
                      <w:divsChild>
                        <w:div w:id="286544335">
                          <w:marLeft w:val="0"/>
                          <w:marRight w:val="0"/>
                          <w:marTop w:val="0"/>
                          <w:marBottom w:val="0"/>
                          <w:divBdr>
                            <w:top w:val="none" w:sz="0" w:space="0" w:color="auto"/>
                            <w:left w:val="none" w:sz="0" w:space="0" w:color="auto"/>
                            <w:bottom w:val="none" w:sz="0" w:space="0" w:color="auto"/>
                            <w:right w:val="none" w:sz="0" w:space="0" w:color="auto"/>
                          </w:divBdr>
                          <w:divsChild>
                            <w:div w:id="946160125">
                              <w:marLeft w:val="0"/>
                              <w:marRight w:val="0"/>
                              <w:marTop w:val="120"/>
                              <w:marBottom w:val="360"/>
                              <w:divBdr>
                                <w:top w:val="none" w:sz="0" w:space="0" w:color="auto"/>
                                <w:left w:val="none" w:sz="0" w:space="0" w:color="auto"/>
                                <w:bottom w:val="none" w:sz="0" w:space="0" w:color="auto"/>
                                <w:right w:val="none" w:sz="0" w:space="0" w:color="auto"/>
                              </w:divBdr>
                              <w:divsChild>
                                <w:div w:id="623191011">
                                  <w:marLeft w:val="0"/>
                                  <w:marRight w:val="0"/>
                                  <w:marTop w:val="0"/>
                                  <w:marBottom w:val="0"/>
                                  <w:divBdr>
                                    <w:top w:val="none" w:sz="0" w:space="0" w:color="auto"/>
                                    <w:left w:val="none" w:sz="0" w:space="0" w:color="auto"/>
                                    <w:bottom w:val="none" w:sz="0" w:space="0" w:color="auto"/>
                                    <w:right w:val="none" w:sz="0" w:space="0" w:color="auto"/>
                                  </w:divBdr>
                                </w:div>
                                <w:div w:id="1168058291">
                                  <w:marLeft w:val="0"/>
                                  <w:marRight w:val="0"/>
                                  <w:marTop w:val="0"/>
                                  <w:marBottom w:val="0"/>
                                  <w:divBdr>
                                    <w:top w:val="none" w:sz="0" w:space="0" w:color="auto"/>
                                    <w:left w:val="none" w:sz="0" w:space="0" w:color="auto"/>
                                    <w:bottom w:val="none" w:sz="0" w:space="0" w:color="auto"/>
                                    <w:right w:val="none" w:sz="0" w:space="0" w:color="auto"/>
                                  </w:divBdr>
                                </w:div>
                                <w:div w:id="70663310">
                                  <w:marLeft w:val="0"/>
                                  <w:marRight w:val="0"/>
                                  <w:marTop w:val="0"/>
                                  <w:marBottom w:val="0"/>
                                  <w:divBdr>
                                    <w:top w:val="none" w:sz="0" w:space="0" w:color="auto"/>
                                    <w:left w:val="none" w:sz="0" w:space="0" w:color="auto"/>
                                    <w:bottom w:val="none" w:sz="0" w:space="0" w:color="auto"/>
                                    <w:right w:val="none" w:sz="0" w:space="0" w:color="auto"/>
                                  </w:divBdr>
                                  <w:divsChild>
                                    <w:div w:id="1093160765">
                                      <w:marLeft w:val="0"/>
                                      <w:marRight w:val="0"/>
                                      <w:marTop w:val="0"/>
                                      <w:marBottom w:val="0"/>
                                      <w:divBdr>
                                        <w:top w:val="none" w:sz="0" w:space="0" w:color="auto"/>
                                        <w:left w:val="none" w:sz="0" w:space="0" w:color="auto"/>
                                        <w:bottom w:val="none" w:sz="0" w:space="0" w:color="auto"/>
                                        <w:right w:val="none" w:sz="0" w:space="0" w:color="auto"/>
                                      </w:divBdr>
                                    </w:div>
                                  </w:divsChild>
                                </w:div>
                                <w:div w:id="822894997">
                                  <w:marLeft w:val="0"/>
                                  <w:marRight w:val="0"/>
                                  <w:marTop w:val="0"/>
                                  <w:marBottom w:val="0"/>
                                  <w:divBdr>
                                    <w:top w:val="none" w:sz="0" w:space="0" w:color="auto"/>
                                    <w:left w:val="none" w:sz="0" w:space="0" w:color="auto"/>
                                    <w:bottom w:val="none" w:sz="0" w:space="0" w:color="auto"/>
                                    <w:right w:val="none" w:sz="0" w:space="0" w:color="auto"/>
                                  </w:divBdr>
                                  <w:divsChild>
                                    <w:div w:id="8575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30652">
      <w:bodyDiv w:val="1"/>
      <w:marLeft w:val="0"/>
      <w:marRight w:val="0"/>
      <w:marTop w:val="0"/>
      <w:marBottom w:val="0"/>
      <w:divBdr>
        <w:top w:val="none" w:sz="0" w:space="0" w:color="auto"/>
        <w:left w:val="none" w:sz="0" w:space="0" w:color="auto"/>
        <w:bottom w:val="none" w:sz="0" w:space="0" w:color="auto"/>
        <w:right w:val="none" w:sz="0" w:space="0" w:color="auto"/>
      </w:divBdr>
      <w:divsChild>
        <w:div w:id="46614408">
          <w:marLeft w:val="0"/>
          <w:marRight w:val="1"/>
          <w:marTop w:val="0"/>
          <w:marBottom w:val="0"/>
          <w:divBdr>
            <w:top w:val="none" w:sz="0" w:space="0" w:color="auto"/>
            <w:left w:val="none" w:sz="0" w:space="0" w:color="auto"/>
            <w:bottom w:val="none" w:sz="0" w:space="0" w:color="auto"/>
            <w:right w:val="none" w:sz="0" w:space="0" w:color="auto"/>
          </w:divBdr>
          <w:divsChild>
            <w:div w:id="2129661433">
              <w:marLeft w:val="0"/>
              <w:marRight w:val="0"/>
              <w:marTop w:val="0"/>
              <w:marBottom w:val="0"/>
              <w:divBdr>
                <w:top w:val="none" w:sz="0" w:space="0" w:color="auto"/>
                <w:left w:val="none" w:sz="0" w:space="0" w:color="auto"/>
                <w:bottom w:val="none" w:sz="0" w:space="0" w:color="auto"/>
                <w:right w:val="none" w:sz="0" w:space="0" w:color="auto"/>
              </w:divBdr>
              <w:divsChild>
                <w:div w:id="99768076">
                  <w:marLeft w:val="0"/>
                  <w:marRight w:val="1"/>
                  <w:marTop w:val="0"/>
                  <w:marBottom w:val="0"/>
                  <w:divBdr>
                    <w:top w:val="none" w:sz="0" w:space="0" w:color="auto"/>
                    <w:left w:val="none" w:sz="0" w:space="0" w:color="auto"/>
                    <w:bottom w:val="none" w:sz="0" w:space="0" w:color="auto"/>
                    <w:right w:val="none" w:sz="0" w:space="0" w:color="auto"/>
                  </w:divBdr>
                  <w:divsChild>
                    <w:div w:id="1850606349">
                      <w:marLeft w:val="0"/>
                      <w:marRight w:val="0"/>
                      <w:marTop w:val="0"/>
                      <w:marBottom w:val="0"/>
                      <w:divBdr>
                        <w:top w:val="none" w:sz="0" w:space="0" w:color="auto"/>
                        <w:left w:val="none" w:sz="0" w:space="0" w:color="auto"/>
                        <w:bottom w:val="none" w:sz="0" w:space="0" w:color="auto"/>
                        <w:right w:val="none" w:sz="0" w:space="0" w:color="auto"/>
                      </w:divBdr>
                      <w:divsChild>
                        <w:div w:id="1089808716">
                          <w:marLeft w:val="0"/>
                          <w:marRight w:val="0"/>
                          <w:marTop w:val="0"/>
                          <w:marBottom w:val="0"/>
                          <w:divBdr>
                            <w:top w:val="none" w:sz="0" w:space="0" w:color="auto"/>
                            <w:left w:val="none" w:sz="0" w:space="0" w:color="auto"/>
                            <w:bottom w:val="none" w:sz="0" w:space="0" w:color="auto"/>
                            <w:right w:val="none" w:sz="0" w:space="0" w:color="auto"/>
                          </w:divBdr>
                          <w:divsChild>
                            <w:div w:id="514613894">
                              <w:marLeft w:val="0"/>
                              <w:marRight w:val="0"/>
                              <w:marTop w:val="120"/>
                              <w:marBottom w:val="360"/>
                              <w:divBdr>
                                <w:top w:val="none" w:sz="0" w:space="0" w:color="auto"/>
                                <w:left w:val="none" w:sz="0" w:space="0" w:color="auto"/>
                                <w:bottom w:val="none" w:sz="0" w:space="0" w:color="auto"/>
                                <w:right w:val="none" w:sz="0" w:space="0" w:color="auto"/>
                              </w:divBdr>
                              <w:divsChild>
                                <w:div w:id="1043677232">
                                  <w:marLeft w:val="0"/>
                                  <w:marRight w:val="0"/>
                                  <w:marTop w:val="0"/>
                                  <w:marBottom w:val="0"/>
                                  <w:divBdr>
                                    <w:top w:val="none" w:sz="0" w:space="0" w:color="auto"/>
                                    <w:left w:val="none" w:sz="0" w:space="0" w:color="auto"/>
                                    <w:bottom w:val="none" w:sz="0" w:space="0" w:color="auto"/>
                                    <w:right w:val="none" w:sz="0" w:space="0" w:color="auto"/>
                                  </w:divBdr>
                                </w:div>
                                <w:div w:id="492993633">
                                  <w:marLeft w:val="0"/>
                                  <w:marRight w:val="0"/>
                                  <w:marTop w:val="0"/>
                                  <w:marBottom w:val="0"/>
                                  <w:divBdr>
                                    <w:top w:val="none" w:sz="0" w:space="0" w:color="auto"/>
                                    <w:left w:val="none" w:sz="0" w:space="0" w:color="auto"/>
                                    <w:bottom w:val="none" w:sz="0" w:space="0" w:color="auto"/>
                                    <w:right w:val="none" w:sz="0" w:space="0" w:color="auto"/>
                                  </w:divBdr>
                                </w:div>
                                <w:div w:id="1895653475">
                                  <w:marLeft w:val="0"/>
                                  <w:marRight w:val="0"/>
                                  <w:marTop w:val="0"/>
                                  <w:marBottom w:val="0"/>
                                  <w:divBdr>
                                    <w:top w:val="none" w:sz="0" w:space="0" w:color="auto"/>
                                    <w:left w:val="none" w:sz="0" w:space="0" w:color="auto"/>
                                    <w:bottom w:val="none" w:sz="0" w:space="0" w:color="auto"/>
                                    <w:right w:val="none" w:sz="0" w:space="0" w:color="auto"/>
                                  </w:divBdr>
                                  <w:divsChild>
                                    <w:div w:id="1443959282">
                                      <w:marLeft w:val="0"/>
                                      <w:marRight w:val="0"/>
                                      <w:marTop w:val="0"/>
                                      <w:marBottom w:val="0"/>
                                      <w:divBdr>
                                        <w:top w:val="none" w:sz="0" w:space="0" w:color="auto"/>
                                        <w:left w:val="none" w:sz="0" w:space="0" w:color="auto"/>
                                        <w:bottom w:val="none" w:sz="0" w:space="0" w:color="auto"/>
                                        <w:right w:val="none" w:sz="0" w:space="0" w:color="auto"/>
                                      </w:divBdr>
                                    </w:div>
                                  </w:divsChild>
                                </w:div>
                                <w:div w:id="37509564">
                                  <w:marLeft w:val="0"/>
                                  <w:marRight w:val="0"/>
                                  <w:marTop w:val="0"/>
                                  <w:marBottom w:val="0"/>
                                  <w:divBdr>
                                    <w:top w:val="none" w:sz="0" w:space="0" w:color="auto"/>
                                    <w:left w:val="none" w:sz="0" w:space="0" w:color="auto"/>
                                    <w:bottom w:val="none" w:sz="0" w:space="0" w:color="auto"/>
                                    <w:right w:val="none" w:sz="0" w:space="0" w:color="auto"/>
                                  </w:divBdr>
                                  <w:divsChild>
                                    <w:div w:id="16859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133782">
      <w:bodyDiv w:val="1"/>
      <w:marLeft w:val="0"/>
      <w:marRight w:val="0"/>
      <w:marTop w:val="0"/>
      <w:marBottom w:val="0"/>
      <w:divBdr>
        <w:top w:val="none" w:sz="0" w:space="0" w:color="auto"/>
        <w:left w:val="none" w:sz="0" w:space="0" w:color="auto"/>
        <w:bottom w:val="none" w:sz="0" w:space="0" w:color="auto"/>
        <w:right w:val="none" w:sz="0" w:space="0" w:color="auto"/>
      </w:divBdr>
      <w:divsChild>
        <w:div w:id="1516260613">
          <w:marLeft w:val="0"/>
          <w:marRight w:val="1"/>
          <w:marTop w:val="0"/>
          <w:marBottom w:val="0"/>
          <w:divBdr>
            <w:top w:val="none" w:sz="0" w:space="0" w:color="auto"/>
            <w:left w:val="none" w:sz="0" w:space="0" w:color="auto"/>
            <w:bottom w:val="none" w:sz="0" w:space="0" w:color="auto"/>
            <w:right w:val="none" w:sz="0" w:space="0" w:color="auto"/>
          </w:divBdr>
          <w:divsChild>
            <w:div w:id="1328556721">
              <w:marLeft w:val="0"/>
              <w:marRight w:val="0"/>
              <w:marTop w:val="0"/>
              <w:marBottom w:val="0"/>
              <w:divBdr>
                <w:top w:val="none" w:sz="0" w:space="0" w:color="auto"/>
                <w:left w:val="none" w:sz="0" w:space="0" w:color="auto"/>
                <w:bottom w:val="none" w:sz="0" w:space="0" w:color="auto"/>
                <w:right w:val="none" w:sz="0" w:space="0" w:color="auto"/>
              </w:divBdr>
              <w:divsChild>
                <w:div w:id="437484465">
                  <w:marLeft w:val="0"/>
                  <w:marRight w:val="1"/>
                  <w:marTop w:val="0"/>
                  <w:marBottom w:val="0"/>
                  <w:divBdr>
                    <w:top w:val="none" w:sz="0" w:space="0" w:color="auto"/>
                    <w:left w:val="none" w:sz="0" w:space="0" w:color="auto"/>
                    <w:bottom w:val="none" w:sz="0" w:space="0" w:color="auto"/>
                    <w:right w:val="none" w:sz="0" w:space="0" w:color="auto"/>
                  </w:divBdr>
                  <w:divsChild>
                    <w:div w:id="521282803">
                      <w:marLeft w:val="0"/>
                      <w:marRight w:val="0"/>
                      <w:marTop w:val="0"/>
                      <w:marBottom w:val="0"/>
                      <w:divBdr>
                        <w:top w:val="none" w:sz="0" w:space="0" w:color="auto"/>
                        <w:left w:val="none" w:sz="0" w:space="0" w:color="auto"/>
                        <w:bottom w:val="none" w:sz="0" w:space="0" w:color="auto"/>
                        <w:right w:val="none" w:sz="0" w:space="0" w:color="auto"/>
                      </w:divBdr>
                      <w:divsChild>
                        <w:div w:id="1832062437">
                          <w:marLeft w:val="0"/>
                          <w:marRight w:val="0"/>
                          <w:marTop w:val="0"/>
                          <w:marBottom w:val="0"/>
                          <w:divBdr>
                            <w:top w:val="none" w:sz="0" w:space="0" w:color="auto"/>
                            <w:left w:val="none" w:sz="0" w:space="0" w:color="auto"/>
                            <w:bottom w:val="none" w:sz="0" w:space="0" w:color="auto"/>
                            <w:right w:val="none" w:sz="0" w:space="0" w:color="auto"/>
                          </w:divBdr>
                          <w:divsChild>
                            <w:div w:id="1266159043">
                              <w:marLeft w:val="0"/>
                              <w:marRight w:val="0"/>
                              <w:marTop w:val="120"/>
                              <w:marBottom w:val="360"/>
                              <w:divBdr>
                                <w:top w:val="none" w:sz="0" w:space="0" w:color="auto"/>
                                <w:left w:val="none" w:sz="0" w:space="0" w:color="auto"/>
                                <w:bottom w:val="none" w:sz="0" w:space="0" w:color="auto"/>
                                <w:right w:val="none" w:sz="0" w:space="0" w:color="auto"/>
                              </w:divBdr>
                              <w:divsChild>
                                <w:div w:id="379477669">
                                  <w:marLeft w:val="0"/>
                                  <w:marRight w:val="0"/>
                                  <w:marTop w:val="0"/>
                                  <w:marBottom w:val="0"/>
                                  <w:divBdr>
                                    <w:top w:val="none" w:sz="0" w:space="0" w:color="auto"/>
                                    <w:left w:val="none" w:sz="0" w:space="0" w:color="auto"/>
                                    <w:bottom w:val="none" w:sz="0" w:space="0" w:color="auto"/>
                                    <w:right w:val="none" w:sz="0" w:space="0" w:color="auto"/>
                                  </w:divBdr>
                                </w:div>
                                <w:div w:id="94177524">
                                  <w:marLeft w:val="0"/>
                                  <w:marRight w:val="0"/>
                                  <w:marTop w:val="0"/>
                                  <w:marBottom w:val="0"/>
                                  <w:divBdr>
                                    <w:top w:val="none" w:sz="0" w:space="0" w:color="auto"/>
                                    <w:left w:val="none" w:sz="0" w:space="0" w:color="auto"/>
                                    <w:bottom w:val="none" w:sz="0" w:space="0" w:color="auto"/>
                                    <w:right w:val="none" w:sz="0" w:space="0" w:color="auto"/>
                                  </w:divBdr>
                                </w:div>
                                <w:div w:id="154416672">
                                  <w:marLeft w:val="0"/>
                                  <w:marRight w:val="0"/>
                                  <w:marTop w:val="0"/>
                                  <w:marBottom w:val="0"/>
                                  <w:divBdr>
                                    <w:top w:val="none" w:sz="0" w:space="0" w:color="auto"/>
                                    <w:left w:val="none" w:sz="0" w:space="0" w:color="auto"/>
                                    <w:bottom w:val="none" w:sz="0" w:space="0" w:color="auto"/>
                                    <w:right w:val="none" w:sz="0" w:space="0" w:color="auto"/>
                                  </w:divBdr>
                                  <w:divsChild>
                                    <w:div w:id="2058963803">
                                      <w:marLeft w:val="0"/>
                                      <w:marRight w:val="0"/>
                                      <w:marTop w:val="0"/>
                                      <w:marBottom w:val="0"/>
                                      <w:divBdr>
                                        <w:top w:val="none" w:sz="0" w:space="0" w:color="auto"/>
                                        <w:left w:val="none" w:sz="0" w:space="0" w:color="auto"/>
                                        <w:bottom w:val="none" w:sz="0" w:space="0" w:color="auto"/>
                                        <w:right w:val="none" w:sz="0" w:space="0" w:color="auto"/>
                                      </w:divBdr>
                                    </w:div>
                                  </w:divsChild>
                                </w:div>
                                <w:div w:id="1275408800">
                                  <w:marLeft w:val="0"/>
                                  <w:marRight w:val="0"/>
                                  <w:marTop w:val="0"/>
                                  <w:marBottom w:val="0"/>
                                  <w:divBdr>
                                    <w:top w:val="none" w:sz="0" w:space="0" w:color="auto"/>
                                    <w:left w:val="none" w:sz="0" w:space="0" w:color="auto"/>
                                    <w:bottom w:val="none" w:sz="0" w:space="0" w:color="auto"/>
                                    <w:right w:val="none" w:sz="0" w:space="0" w:color="auto"/>
                                  </w:divBdr>
                                  <w:divsChild>
                                    <w:div w:id="32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744601">
      <w:bodyDiv w:val="1"/>
      <w:marLeft w:val="0"/>
      <w:marRight w:val="0"/>
      <w:marTop w:val="0"/>
      <w:marBottom w:val="0"/>
      <w:divBdr>
        <w:top w:val="none" w:sz="0" w:space="0" w:color="auto"/>
        <w:left w:val="none" w:sz="0" w:space="0" w:color="auto"/>
        <w:bottom w:val="none" w:sz="0" w:space="0" w:color="auto"/>
        <w:right w:val="none" w:sz="0" w:space="0" w:color="auto"/>
      </w:divBdr>
      <w:divsChild>
        <w:div w:id="1883593791">
          <w:marLeft w:val="0"/>
          <w:marRight w:val="1"/>
          <w:marTop w:val="0"/>
          <w:marBottom w:val="0"/>
          <w:divBdr>
            <w:top w:val="none" w:sz="0" w:space="0" w:color="auto"/>
            <w:left w:val="none" w:sz="0" w:space="0" w:color="auto"/>
            <w:bottom w:val="none" w:sz="0" w:space="0" w:color="auto"/>
            <w:right w:val="none" w:sz="0" w:space="0" w:color="auto"/>
          </w:divBdr>
          <w:divsChild>
            <w:div w:id="1122765107">
              <w:marLeft w:val="0"/>
              <w:marRight w:val="0"/>
              <w:marTop w:val="0"/>
              <w:marBottom w:val="0"/>
              <w:divBdr>
                <w:top w:val="none" w:sz="0" w:space="0" w:color="auto"/>
                <w:left w:val="none" w:sz="0" w:space="0" w:color="auto"/>
                <w:bottom w:val="none" w:sz="0" w:space="0" w:color="auto"/>
                <w:right w:val="none" w:sz="0" w:space="0" w:color="auto"/>
              </w:divBdr>
              <w:divsChild>
                <w:div w:id="1762870312">
                  <w:marLeft w:val="0"/>
                  <w:marRight w:val="1"/>
                  <w:marTop w:val="0"/>
                  <w:marBottom w:val="0"/>
                  <w:divBdr>
                    <w:top w:val="none" w:sz="0" w:space="0" w:color="auto"/>
                    <w:left w:val="none" w:sz="0" w:space="0" w:color="auto"/>
                    <w:bottom w:val="none" w:sz="0" w:space="0" w:color="auto"/>
                    <w:right w:val="none" w:sz="0" w:space="0" w:color="auto"/>
                  </w:divBdr>
                  <w:divsChild>
                    <w:div w:id="933591858">
                      <w:marLeft w:val="0"/>
                      <w:marRight w:val="0"/>
                      <w:marTop w:val="0"/>
                      <w:marBottom w:val="0"/>
                      <w:divBdr>
                        <w:top w:val="none" w:sz="0" w:space="0" w:color="auto"/>
                        <w:left w:val="none" w:sz="0" w:space="0" w:color="auto"/>
                        <w:bottom w:val="none" w:sz="0" w:space="0" w:color="auto"/>
                        <w:right w:val="none" w:sz="0" w:space="0" w:color="auto"/>
                      </w:divBdr>
                      <w:divsChild>
                        <w:div w:id="1723360324">
                          <w:marLeft w:val="0"/>
                          <w:marRight w:val="0"/>
                          <w:marTop w:val="0"/>
                          <w:marBottom w:val="0"/>
                          <w:divBdr>
                            <w:top w:val="none" w:sz="0" w:space="0" w:color="auto"/>
                            <w:left w:val="none" w:sz="0" w:space="0" w:color="auto"/>
                            <w:bottom w:val="none" w:sz="0" w:space="0" w:color="auto"/>
                            <w:right w:val="none" w:sz="0" w:space="0" w:color="auto"/>
                          </w:divBdr>
                          <w:divsChild>
                            <w:div w:id="1163279477">
                              <w:marLeft w:val="0"/>
                              <w:marRight w:val="0"/>
                              <w:marTop w:val="120"/>
                              <w:marBottom w:val="360"/>
                              <w:divBdr>
                                <w:top w:val="none" w:sz="0" w:space="0" w:color="auto"/>
                                <w:left w:val="none" w:sz="0" w:space="0" w:color="auto"/>
                                <w:bottom w:val="none" w:sz="0" w:space="0" w:color="auto"/>
                                <w:right w:val="none" w:sz="0" w:space="0" w:color="auto"/>
                              </w:divBdr>
                              <w:divsChild>
                                <w:div w:id="1566143494">
                                  <w:marLeft w:val="0"/>
                                  <w:marRight w:val="0"/>
                                  <w:marTop w:val="0"/>
                                  <w:marBottom w:val="0"/>
                                  <w:divBdr>
                                    <w:top w:val="none" w:sz="0" w:space="0" w:color="auto"/>
                                    <w:left w:val="none" w:sz="0" w:space="0" w:color="auto"/>
                                    <w:bottom w:val="none" w:sz="0" w:space="0" w:color="auto"/>
                                    <w:right w:val="none" w:sz="0" w:space="0" w:color="auto"/>
                                  </w:divBdr>
                                </w:div>
                                <w:div w:id="743451743">
                                  <w:marLeft w:val="0"/>
                                  <w:marRight w:val="0"/>
                                  <w:marTop w:val="0"/>
                                  <w:marBottom w:val="0"/>
                                  <w:divBdr>
                                    <w:top w:val="none" w:sz="0" w:space="0" w:color="auto"/>
                                    <w:left w:val="none" w:sz="0" w:space="0" w:color="auto"/>
                                    <w:bottom w:val="none" w:sz="0" w:space="0" w:color="auto"/>
                                    <w:right w:val="none" w:sz="0" w:space="0" w:color="auto"/>
                                  </w:divBdr>
                                </w:div>
                                <w:div w:id="1536506274">
                                  <w:marLeft w:val="0"/>
                                  <w:marRight w:val="0"/>
                                  <w:marTop w:val="0"/>
                                  <w:marBottom w:val="0"/>
                                  <w:divBdr>
                                    <w:top w:val="none" w:sz="0" w:space="0" w:color="auto"/>
                                    <w:left w:val="none" w:sz="0" w:space="0" w:color="auto"/>
                                    <w:bottom w:val="none" w:sz="0" w:space="0" w:color="auto"/>
                                    <w:right w:val="none" w:sz="0" w:space="0" w:color="auto"/>
                                  </w:divBdr>
                                  <w:divsChild>
                                    <w:div w:id="241764185">
                                      <w:marLeft w:val="0"/>
                                      <w:marRight w:val="0"/>
                                      <w:marTop w:val="0"/>
                                      <w:marBottom w:val="0"/>
                                      <w:divBdr>
                                        <w:top w:val="none" w:sz="0" w:space="0" w:color="auto"/>
                                        <w:left w:val="none" w:sz="0" w:space="0" w:color="auto"/>
                                        <w:bottom w:val="none" w:sz="0" w:space="0" w:color="auto"/>
                                        <w:right w:val="none" w:sz="0" w:space="0" w:color="auto"/>
                                      </w:divBdr>
                                    </w:div>
                                  </w:divsChild>
                                </w:div>
                                <w:div w:id="1740521999">
                                  <w:marLeft w:val="0"/>
                                  <w:marRight w:val="0"/>
                                  <w:marTop w:val="0"/>
                                  <w:marBottom w:val="0"/>
                                  <w:divBdr>
                                    <w:top w:val="none" w:sz="0" w:space="0" w:color="auto"/>
                                    <w:left w:val="none" w:sz="0" w:space="0" w:color="auto"/>
                                    <w:bottom w:val="none" w:sz="0" w:space="0" w:color="auto"/>
                                    <w:right w:val="none" w:sz="0" w:space="0" w:color="auto"/>
                                  </w:divBdr>
                                  <w:divsChild>
                                    <w:div w:id="2205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Perleth%20M%5BAuthor%5D&amp;cauthor=true&amp;cauthor_uid=23076907" TargetMode="External"/><Relationship Id="rId13" Type="http://schemas.openxmlformats.org/officeDocument/2006/relationships/hyperlink" Target="https://www.ncbi.nlm.nih.gov/pubmed/?term=Topuz%20E%5BAuthor%5D&amp;cauthor=true&amp;cauthor_uid=14586625" TargetMode="External"/><Relationship Id="rId18" Type="http://schemas.openxmlformats.org/officeDocument/2006/relationships/hyperlink" Target="https://www.ncbi.nlm.nih.gov/pubmed/15547420" TargetMode="External"/><Relationship Id="rId26" Type="http://schemas.openxmlformats.org/officeDocument/2006/relationships/hyperlink" Target="https://www.ncbi.nlm.nih.gov/pubmed/?term=Lamm%20K%5BAuthor%5D&amp;cauthor=true&amp;cauthor_uid=9547879" TargetMode="External"/><Relationship Id="rId3" Type="http://schemas.openxmlformats.org/officeDocument/2006/relationships/settings" Target="settings.xml"/><Relationship Id="rId21" Type="http://schemas.openxmlformats.org/officeDocument/2006/relationships/hyperlink" Target="https://www.ncbi.nlm.nih.gov/pubmed/?term=Przewozny%20T%5BAuthor%5D&amp;cauthor=true&amp;cauthor_uid=15547420" TargetMode="External"/><Relationship Id="rId7" Type="http://schemas.openxmlformats.org/officeDocument/2006/relationships/hyperlink" Target="https://www.ncbi.nlm.nih.gov/pubmed/?term=Kertesz%20T%5BAuthor%5D&amp;cauthor=true&amp;cauthor_uid=23076907" TargetMode="External"/><Relationship Id="rId12" Type="http://schemas.openxmlformats.org/officeDocument/2006/relationships/hyperlink" Target="https://www.ncbi.nlm.nih.gov/pubmed/14586625" TargetMode="External"/><Relationship Id="rId17" Type="http://schemas.openxmlformats.org/officeDocument/2006/relationships/hyperlink" Target="https://www.ncbi.nlm.nih.gov/pubmed/14586625" TargetMode="External"/><Relationship Id="rId25" Type="http://schemas.openxmlformats.org/officeDocument/2006/relationships/hyperlink" Target="https://www.ncbi.nlm.nih.gov/pubmed/15547420" TargetMode="External"/><Relationship Id="rId2" Type="http://schemas.openxmlformats.org/officeDocument/2006/relationships/styles" Target="styles.xml"/><Relationship Id="rId16" Type="http://schemas.openxmlformats.org/officeDocument/2006/relationships/hyperlink" Target="https://www.ncbi.nlm.nih.gov/pubmed/?term=Seven%20H%5BAuthor%5D&amp;cauthor=true&amp;cauthor_uid=14586625" TargetMode="External"/><Relationship Id="rId20" Type="http://schemas.openxmlformats.org/officeDocument/2006/relationships/hyperlink" Target="https://www.ncbi.nlm.nih.gov/pubmed/?term=Sicko%20Z%5BAuthor%5D&amp;cauthor=true&amp;cauthor_uid=15547420" TargetMode="External"/><Relationship Id="rId29" Type="http://schemas.openxmlformats.org/officeDocument/2006/relationships/hyperlink" Target="https://www.ncbi.nlm.nih.gov/pubmed/?term=Lamm+K%2C+Lamm+H%2C+Arnold+W.+Effect+of+hyperbaric+oxygen+therapy+in" TargetMode="External"/><Relationship Id="rId1" Type="http://schemas.openxmlformats.org/officeDocument/2006/relationships/numbering" Target="numbering.xml"/><Relationship Id="rId6" Type="http://schemas.openxmlformats.org/officeDocument/2006/relationships/hyperlink" Target="https://www.ncbi.nlm.nih.gov/pubmed/?term=Bennett%20MH%5BAuthor%5D&amp;cauthor=true&amp;cauthor_uid=23076907" TargetMode="External"/><Relationship Id="rId11" Type="http://schemas.openxmlformats.org/officeDocument/2006/relationships/hyperlink" Target="https://www.ncbi.nlm.nih.gov/pubmed/23076907" TargetMode="External"/><Relationship Id="rId24" Type="http://schemas.openxmlformats.org/officeDocument/2006/relationships/hyperlink" Target="https://www.ncbi.nlm.nih.gov/pubmed/?term=Kuczkowski%20J%5BAuthor%5D&amp;cauthor=true&amp;cauthor_uid=15547420" TargetMode="External"/><Relationship Id="rId5" Type="http://schemas.openxmlformats.org/officeDocument/2006/relationships/hyperlink" Target="https://www.ncbi.nlm.nih.gov/pubmed/23076907" TargetMode="External"/><Relationship Id="rId15" Type="http://schemas.openxmlformats.org/officeDocument/2006/relationships/hyperlink" Target="https://www.ncbi.nlm.nih.gov/pubmed/?term=Cinar%20U%5BAuthor%5D&amp;cauthor=true&amp;cauthor_uid=14586625" TargetMode="External"/><Relationship Id="rId23" Type="http://schemas.openxmlformats.org/officeDocument/2006/relationships/hyperlink" Target="https://www.ncbi.nlm.nih.gov/pubmed/?term=Kot%20J%5BAuthor%5D&amp;cauthor=true&amp;cauthor_uid=15547420" TargetMode="External"/><Relationship Id="rId28" Type="http://schemas.openxmlformats.org/officeDocument/2006/relationships/hyperlink" Target="https://www.ncbi.nlm.nih.gov/pubmed/?term=Arnold%20W%5BAuthor%5D&amp;cauthor=true&amp;cauthor_uid=9547879" TargetMode="External"/><Relationship Id="rId10" Type="http://schemas.openxmlformats.org/officeDocument/2006/relationships/hyperlink" Target="https://www.ncbi.nlm.nih.gov/pubmed/?term=Lehm%20JP%5BAuthor%5D&amp;cauthor=true&amp;cauthor_uid=23076907" TargetMode="External"/><Relationship Id="rId19" Type="http://schemas.openxmlformats.org/officeDocument/2006/relationships/hyperlink" Target="https://www.ncbi.nlm.nih.gov/pubmed/?term=Narozny%20W%5BAuthor%5D&amp;cauthor=true&amp;cauthor_uid=1554742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Yeung%20P%5BAuthor%5D&amp;cauthor=true&amp;cauthor_uid=23076907" TargetMode="External"/><Relationship Id="rId14" Type="http://schemas.openxmlformats.org/officeDocument/2006/relationships/hyperlink" Target="https://www.ncbi.nlm.nih.gov/pubmed/?term=Yigit%20O%5BAuthor%5D&amp;cauthor=true&amp;cauthor_uid=14586625" TargetMode="External"/><Relationship Id="rId22" Type="http://schemas.openxmlformats.org/officeDocument/2006/relationships/hyperlink" Target="https://www.ncbi.nlm.nih.gov/pubmed/?term=Stankiewicz%20C%5BAuthor%5D&amp;cauthor=true&amp;cauthor_uid=15547420" TargetMode="External"/><Relationship Id="rId27" Type="http://schemas.openxmlformats.org/officeDocument/2006/relationships/hyperlink" Target="https://www.ncbi.nlm.nih.gov/pubmed/?term=Lamm%20H%5BAuthor%5D&amp;cauthor=true&amp;cauthor_uid=954787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2264</Words>
  <Characters>12909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Yvoune Petrie</dc:creator>
  <cp:keywords/>
  <dc:description/>
  <cp:lastModifiedBy>Yvoune Petrie</cp:lastModifiedBy>
  <cp:revision>1</cp:revision>
  <dcterms:created xsi:type="dcterms:W3CDTF">2016-09-26T19:58:00Z</dcterms:created>
  <dcterms:modified xsi:type="dcterms:W3CDTF">2016-09-26T20:06:00Z</dcterms:modified>
</cp:coreProperties>
</file>