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00" w:before="680"/>
        <w:jc w:val="center"/>
      </w:pPr>
      <w:r>
        <w:drawing>
          <wp:inline distT="0" distB="0" distL="0" distR="0">
            <wp:extent cx="1524000" cy="1524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524000" cy="1524000"/>
                    </a:xfrm>
                    <a:prstGeom prst="rect">
                      <a:avLst/>
                    </a:prstGeom>
                  </pic:spPr>
                </pic:pic>
              </a:graphicData>
            </a:graphic>
          </wp:inline>
        </w:drawing>
      </w:r>
    </w:p>
    <w:p>
      <w:pPr>
        <w:spacing w:after="80" w:before="90" w:line="322"/>
        <w:jc w:val="center"/>
      </w:pPr>
      <w:r>
        <w:rPr>
          <w:rFonts w:ascii="Arial" w:cs="Arial" w:eastAsia="Arial" w:hAnsi="Arial"/>
          <w:b/>
          <w:bCs/>
          <w:i w:val="false"/>
          <w:iCs w:val="false"/>
          <w:color w:val="0F1E3D"/>
          <w:sz w:val="30"/>
          <w:szCs w:val="30"/>
        </w:rPr>
        <w:t xml:space="preserve">THE IVY HOUSE SECONDARY SCHOOL FOR GIRLS</w:t>
      </w:r>
    </w:p>
    <w:p>
      <w:pPr>
        <w:spacing w:after="80" w:before="90" w:line="322"/>
        <w:jc w:val="center"/>
      </w:pPr>
      <w:r>
        <w:rPr>
          <w:rFonts w:ascii="Arial" w:cs="Arial" w:eastAsia="Arial" w:hAnsi="Arial"/>
          <w:b w:val="false"/>
          <w:bCs w:val="false"/>
          <w:i w:val="false"/>
          <w:iCs w:val="false"/>
          <w:color w:val="555555"/>
          <w:sz w:val="22"/>
          <w:szCs w:val="22"/>
        </w:rPr>
        <w:t xml:space="preserve">Part of Gardens of Jannah Trust</w:t>
      </w:r>
    </w:p>
    <w:p>
      <w:pPr>
        <w:spacing w:after="500" w:before="90" w:line="322"/>
        <w:jc w:val="center"/>
      </w:pPr>
      <w:r>
        <w:rPr>
          <w:rFonts w:ascii="Arial" w:cs="Arial" w:eastAsia="Arial" w:hAnsi="Arial"/>
          <w:b w:val="false"/>
          <w:bCs w:val="false"/>
          <w:i/>
          <w:iCs/>
          <w:color w:val="C9A227"/>
          <w:sz w:val="26"/>
          <w:szCs w:val="26"/>
        </w:rPr>
        <w:t xml:space="preserve">Inspired Minds. Empowered Futures.</w:t>
      </w:r>
    </w:p>
    <w:p>
      <w:pPr>
        <w:pBdr>
          <w:bottom w:val="single" w:color="C9A227" w:sz="16" w:space="1"/>
        </w:pBdr>
        <w:spacing w:after="500"/>
        <w:jc w:val="center"/>
      </w:pPr>
      <w:r>
        <w:rPr>
          <w:rFonts w:ascii="Arial" w:cs="Arial" w:eastAsia="Arial" w:hAnsi="Arial"/>
          <w:b w:val="false"/>
          <w:bCs w:val="false"/>
          <w:i w:val="false"/>
          <w:iCs w:val="false"/>
          <w:color w:val="1A1A1A"/>
          <w:sz w:val="28"/>
          <w:szCs w:val="28"/>
        </w:rPr>
        <w:t xml:space="preserve"/>
      </w:r>
    </w:p>
    <w:p>
      <w:pPr>
        <w:spacing w:after="150" w:before="90" w:line="322"/>
        <w:jc w:val="center"/>
      </w:pPr>
      <w:r>
        <w:rPr>
          <w:rFonts w:ascii="Arial" w:cs="Arial" w:eastAsia="Arial" w:hAnsi="Arial"/>
          <w:b/>
          <w:bCs/>
          <w:i w:val="false"/>
          <w:iCs w:val="false"/>
          <w:color w:val="0F1E3D"/>
          <w:sz w:val="52"/>
          <w:szCs w:val="52"/>
        </w:rPr>
        <w:t xml:space="preserve">HISTORY</w:t>
      </w:r>
    </w:p>
    <w:p>
      <w:pPr>
        <w:spacing w:after="70" w:before="90" w:line="322"/>
        <w:jc w:val="center"/>
      </w:pPr>
      <w:r>
        <w:rPr>
          <w:rFonts w:ascii="Arial" w:cs="Arial" w:eastAsia="Arial" w:hAnsi="Arial"/>
          <w:b/>
          <w:bCs/>
          <w:i/>
          <w:iCs/>
          <w:color w:val="0F1E3D"/>
          <w:sz w:val="38"/>
          <w:szCs w:val="38"/>
        </w:rPr>
        <w:t xml:space="preserve">Whole-School Long-Term Plan</w:t>
      </w:r>
    </w:p>
    <w:p>
      <w:pPr>
        <w:spacing w:after="280" w:before="90" w:line="322"/>
        <w:jc w:val="center"/>
      </w:pPr>
      <w:r>
        <w:rPr>
          <w:rFonts w:ascii="Arial" w:cs="Arial" w:eastAsia="Arial" w:hAnsi="Arial"/>
          <w:b w:val="false"/>
          <w:bCs w:val="false"/>
          <w:i/>
          <w:iCs/>
          <w:color w:val="1A3559"/>
          <w:sz w:val="27"/>
          <w:szCs w:val="27"/>
        </w:rPr>
        <w:t xml:space="preserve">Key Stage 3, Years 7 to 9. The curriculum spine.</w:t>
      </w:r>
    </w:p>
    <w:p>
      <w:pPr>
        <w:spacing w:after="280" w:before="90" w:line="322"/>
        <w:jc w:val="center"/>
      </w:pPr>
      <w:r>
        <w:rPr>
          <w:rFonts w:ascii="Arial" w:cs="Arial" w:eastAsia="Arial" w:hAnsi="Arial"/>
          <w:b w:val="false"/>
          <w:bCs w:val="false"/>
          <w:i/>
          <w:iCs/>
          <w:color w:val="C9A227"/>
          <w:sz w:val="26"/>
          <w:szCs w:val="26"/>
        </w:rPr>
        <w:t xml:space="preserve">How a connected world became a divided one, and how we know.</w:t>
      </w:r>
    </w:p>
    <w:p>
      <w:pPr>
        <w:spacing w:after="200" w:before="90" w:line="322"/>
        <w:jc w:val="center"/>
      </w:pPr>
      <w:r>
        <w:rPr>
          <w:rFonts w:ascii="Arial" w:cs="Arial" w:eastAsia="Arial" w:hAnsi="Arial"/>
          <w:b w:val="false"/>
          <w:bCs w:val="false"/>
          <w:i w:val="false"/>
          <w:iCs w:val="false"/>
          <w:color w:val="1A1A1A"/>
          <w:sz w:val="23"/>
          <w:szCs w:val="23"/>
        </w:rPr>
        <w:t xml:space="preserve">Vision, the truth-reconstruction principle, the disciplinary concept-progression map, the historical-writing progression model, the three-year sequence, and the planned GCSE pathway.</w:t>
      </w:r>
    </w:p>
    <w:p>
      <w:pPr>
        <w:spacing w:after="110" w:before="90" w:line="322"/>
        <w:jc w:val="center"/>
      </w:pPr>
      <w:r>
        <w:rPr>
          <w:rFonts w:ascii="Arial" w:cs="Arial" w:eastAsia="Arial" w:hAnsi="Arial"/>
          <w:b w:val="false"/>
          <w:bCs w:val="false"/>
          <w:i w:val="false"/>
          <w:iCs w:val="false"/>
          <w:color w:val="555555"/>
          <w:sz w:val="22"/>
          <w:szCs w:val="22"/>
        </w:rPr>
        <w:t xml:space="preserve">v1, May 2026. Years 10 to 11 to be added once the GCSE board is locked.</w:t>
      </w:r>
    </w:p>
    <w:p>
      <w:pPr>
        <w:pageBreakBefore/>
      </w:pPr>
      <w:r>
        <w:rPr>
          <w:rFonts w:ascii="Arial" w:cs="Arial" w:eastAsia="Arial" w:hAnsi="Arial"/>
          <w:b w:val="false"/>
          <w:bCs w:val="false"/>
          <w:i w:val="false"/>
          <w:iCs w:val="false"/>
          <w:color w:val="1A1A1A"/>
          <w:sz w:val="28"/>
          <w:szCs w:val="28"/>
        </w:rPr>
        <w:t xml:space="preserve"/>
      </w:r>
    </w:p>
    <w:p>
      <w:pPr>
        <w:spacing w:after="260" w:before="460" w:line="322"/>
        <w:jc w:val="left"/>
      </w:pPr>
      <w:r>
        <w:rPr>
          <w:rFonts w:ascii="Arial" w:cs="Arial" w:eastAsia="Arial" w:hAnsi="Arial"/>
          <w:b/>
          <w:bCs/>
          <w:i w:val="false"/>
          <w:iCs w:val="false"/>
          <w:color w:val="0F1E3D"/>
          <w:sz w:val="40"/>
          <w:szCs w:val="40"/>
        </w:rPr>
        <w:t xml:space="preserve">Contents</w:t>
      </w:r>
    </w:p>
    <w:p>
      <w:pPr>
        <w:spacing w:after="118" w:before="90" w:line="322"/>
        <w:jc w:val="left"/>
      </w:pPr>
      <w:r>
        <w:rPr>
          <w:rFonts w:ascii="Arial" w:cs="Arial" w:eastAsia="Arial" w:hAnsi="Arial"/>
          <w:b/>
          <w:bCs/>
          <w:i w:val="false"/>
          <w:iCs w:val="false"/>
          <w:color w:val="C9A227"/>
          <w:sz w:val="26"/>
          <w:szCs w:val="26"/>
        </w:rPr>
        <w:t xml:space="preserve">Section 1     </w:t>
      </w:r>
      <w:r>
        <w:rPr>
          <w:rFonts w:ascii="Arial" w:cs="Arial" w:eastAsia="Arial" w:hAnsi="Arial"/>
          <w:b w:val="false"/>
          <w:bCs w:val="false"/>
          <w:i w:val="false"/>
          <w:iCs w:val="false"/>
          <w:color w:val="1A1A1A"/>
          <w:sz w:val="26"/>
          <w:szCs w:val="26"/>
        </w:rPr>
        <w:t xml:space="preserve">Subject vision</w:t>
      </w:r>
    </w:p>
    <w:p>
      <w:pPr>
        <w:spacing w:after="118" w:before="90" w:line="322"/>
        <w:jc w:val="left"/>
      </w:pPr>
      <w:r>
        <w:rPr>
          <w:rFonts w:ascii="Arial" w:cs="Arial" w:eastAsia="Arial" w:hAnsi="Arial"/>
          <w:b/>
          <w:bCs/>
          <w:i w:val="false"/>
          <w:iCs w:val="false"/>
          <w:color w:val="C9A227"/>
          <w:sz w:val="26"/>
          <w:szCs w:val="26"/>
        </w:rPr>
        <w:t xml:space="preserve">Section 2     </w:t>
      </w:r>
      <w:r>
        <w:rPr>
          <w:rFonts w:ascii="Arial" w:cs="Arial" w:eastAsia="Arial" w:hAnsi="Arial"/>
          <w:b w:val="false"/>
          <w:bCs w:val="false"/>
          <w:i w:val="false"/>
          <w:iCs w:val="false"/>
          <w:color w:val="1A1A1A"/>
          <w:sz w:val="26"/>
          <w:szCs w:val="26"/>
        </w:rPr>
        <w:t xml:space="preserve">The principle: history as honest truth-reconstruction</w:t>
      </w:r>
    </w:p>
    <w:p>
      <w:pPr>
        <w:spacing w:after="118" w:before="90" w:line="322"/>
        <w:jc w:val="left"/>
      </w:pPr>
      <w:r>
        <w:rPr>
          <w:rFonts w:ascii="Arial" w:cs="Arial" w:eastAsia="Arial" w:hAnsi="Arial"/>
          <w:b/>
          <w:bCs/>
          <w:i w:val="false"/>
          <w:iCs w:val="false"/>
          <w:color w:val="C9A227"/>
          <w:sz w:val="26"/>
          <w:szCs w:val="26"/>
        </w:rPr>
        <w:t xml:space="preserve">Section 3     </w:t>
      </w:r>
      <w:r>
        <w:rPr>
          <w:rFonts w:ascii="Arial" w:cs="Arial" w:eastAsia="Arial" w:hAnsi="Arial"/>
          <w:b w:val="false"/>
          <w:bCs w:val="false"/>
          <w:i w:val="false"/>
          <w:iCs w:val="false"/>
          <w:color w:val="1A1A1A"/>
          <w:sz w:val="26"/>
          <w:szCs w:val="26"/>
        </w:rPr>
        <w:t xml:space="preserve">The discipline and its concept-progression map</w:t>
      </w:r>
    </w:p>
    <w:p>
      <w:pPr>
        <w:spacing w:after="118" w:before="90" w:line="322"/>
        <w:jc w:val="left"/>
      </w:pPr>
      <w:r>
        <w:rPr>
          <w:rFonts w:ascii="Arial" w:cs="Arial" w:eastAsia="Arial" w:hAnsi="Arial"/>
          <w:b/>
          <w:bCs/>
          <w:i w:val="false"/>
          <w:iCs w:val="false"/>
          <w:color w:val="C9A227"/>
          <w:sz w:val="26"/>
          <w:szCs w:val="26"/>
        </w:rPr>
        <w:t xml:space="preserve">Section 4     </w:t>
      </w:r>
      <w:r>
        <w:rPr>
          <w:rFonts w:ascii="Arial" w:cs="Arial" w:eastAsia="Arial" w:hAnsi="Arial"/>
          <w:b w:val="false"/>
          <w:bCs w:val="false"/>
          <w:i w:val="false"/>
          <w:iCs w:val="false"/>
          <w:color w:val="1A1A1A"/>
          <w:sz w:val="26"/>
          <w:szCs w:val="26"/>
        </w:rPr>
        <w:t xml:space="preserve">Curriculum intent</w:t>
      </w:r>
    </w:p>
    <w:p>
      <w:pPr>
        <w:spacing w:after="118" w:before="90" w:line="322"/>
        <w:jc w:val="left"/>
      </w:pPr>
      <w:r>
        <w:rPr>
          <w:rFonts w:ascii="Arial" w:cs="Arial" w:eastAsia="Arial" w:hAnsi="Arial"/>
          <w:b/>
          <w:bCs/>
          <w:i w:val="false"/>
          <w:iCs w:val="false"/>
          <w:color w:val="C9A227"/>
          <w:sz w:val="26"/>
          <w:szCs w:val="26"/>
        </w:rPr>
        <w:t xml:space="preserve">Section 5     </w:t>
      </w:r>
      <w:r>
        <w:rPr>
          <w:rFonts w:ascii="Arial" w:cs="Arial" w:eastAsia="Arial" w:hAnsi="Arial"/>
          <w:b w:val="false"/>
          <w:bCs w:val="false"/>
          <w:i w:val="false"/>
          <w:iCs w:val="false"/>
          <w:color w:val="1A1A1A"/>
          <w:sz w:val="26"/>
          <w:szCs w:val="26"/>
        </w:rPr>
        <w:t xml:space="preserve">The three-year spine at a glance</w:t>
      </w:r>
    </w:p>
    <w:p>
      <w:pPr>
        <w:spacing w:after="118" w:before="90" w:line="322"/>
        <w:jc w:val="left"/>
      </w:pPr>
      <w:r>
        <w:rPr>
          <w:rFonts w:ascii="Arial" w:cs="Arial" w:eastAsia="Arial" w:hAnsi="Arial"/>
          <w:b/>
          <w:bCs/>
          <w:i w:val="false"/>
          <w:iCs w:val="false"/>
          <w:color w:val="C9A227"/>
          <w:sz w:val="26"/>
          <w:szCs w:val="26"/>
        </w:rPr>
        <w:t xml:space="preserve">Section 5b     </w:t>
      </w:r>
      <w:r>
        <w:rPr>
          <w:rFonts w:ascii="Arial" w:cs="Arial" w:eastAsia="Arial" w:hAnsi="Arial"/>
          <w:b w:val="false"/>
          <w:bCs w:val="false"/>
          <w:i w:val="false"/>
          <w:iCs w:val="false"/>
          <w:color w:val="1A1A1A"/>
          <w:sz w:val="26"/>
          <w:szCs w:val="26"/>
        </w:rPr>
        <w:t xml:space="preserve">The shape of time: chronological architecture</w:t>
      </w:r>
    </w:p>
    <w:p>
      <w:pPr>
        <w:spacing w:after="118" w:before="90" w:line="322"/>
        <w:jc w:val="left"/>
      </w:pPr>
      <w:r>
        <w:rPr>
          <w:rFonts w:ascii="Arial" w:cs="Arial" w:eastAsia="Arial" w:hAnsi="Arial"/>
          <w:b/>
          <w:bCs/>
          <w:i w:val="false"/>
          <w:iCs w:val="false"/>
          <w:color w:val="C9A227"/>
          <w:sz w:val="26"/>
          <w:szCs w:val="26"/>
        </w:rPr>
        <w:t xml:space="preserve">Section 6     </w:t>
      </w:r>
      <w:r>
        <w:rPr>
          <w:rFonts w:ascii="Arial" w:cs="Arial" w:eastAsia="Arial" w:hAnsi="Arial"/>
          <w:b w:val="false"/>
          <w:bCs w:val="false"/>
          <w:i w:val="false"/>
          <w:iCs w:val="false"/>
          <w:color w:val="1A1A1A"/>
          <w:sz w:val="26"/>
          <w:szCs w:val="26"/>
        </w:rPr>
        <w:t xml:space="preserve">Why this order: the sequencing rationale</w:t>
      </w:r>
    </w:p>
    <w:p>
      <w:pPr>
        <w:spacing w:after="118" w:before="90" w:line="322"/>
        <w:jc w:val="left"/>
      </w:pPr>
      <w:r>
        <w:rPr>
          <w:rFonts w:ascii="Arial" w:cs="Arial" w:eastAsia="Arial" w:hAnsi="Arial"/>
          <w:b/>
          <w:bCs/>
          <w:i w:val="false"/>
          <w:iCs w:val="false"/>
          <w:color w:val="C9A227"/>
          <w:sz w:val="26"/>
          <w:szCs w:val="26"/>
        </w:rPr>
        <w:t xml:space="preserve">Section 6b     </w:t>
      </w:r>
      <w:r>
        <w:rPr>
          <w:rFonts w:ascii="Arial" w:cs="Arial" w:eastAsia="Arial" w:hAnsi="Arial"/>
          <w:b w:val="false"/>
          <w:bCs w:val="false"/>
          <w:i w:val="false"/>
          <w:iCs w:val="false"/>
          <w:color w:val="1A1A1A"/>
          <w:sz w:val="26"/>
          <w:szCs w:val="26"/>
        </w:rPr>
        <w:t xml:space="preserve">The figures and forces that changed how we live</w:t>
      </w:r>
    </w:p>
    <w:p>
      <w:pPr>
        <w:spacing w:after="118" w:before="90" w:line="322"/>
        <w:jc w:val="left"/>
      </w:pPr>
      <w:r>
        <w:rPr>
          <w:rFonts w:ascii="Arial" w:cs="Arial" w:eastAsia="Arial" w:hAnsi="Arial"/>
          <w:b/>
          <w:bCs/>
          <w:i w:val="false"/>
          <w:iCs w:val="false"/>
          <w:color w:val="C9A227"/>
          <w:sz w:val="26"/>
          <w:szCs w:val="26"/>
        </w:rPr>
        <w:t xml:space="preserve">Section 7     </w:t>
      </w:r>
      <w:r>
        <w:rPr>
          <w:rFonts w:ascii="Arial" w:cs="Arial" w:eastAsia="Arial" w:hAnsi="Arial"/>
          <w:b w:val="false"/>
          <w:bCs w:val="false"/>
          <w:i w:val="false"/>
          <w:iCs w:val="false"/>
          <w:color w:val="1A1A1A"/>
          <w:sz w:val="26"/>
          <w:szCs w:val="26"/>
        </w:rPr>
        <w:t xml:space="preserve">The historical-writing progression model</w:t>
      </w:r>
    </w:p>
    <w:p>
      <w:pPr>
        <w:spacing w:after="118" w:before="90" w:line="322"/>
        <w:jc w:val="left"/>
      </w:pPr>
      <w:r>
        <w:rPr>
          <w:rFonts w:ascii="Arial" w:cs="Arial" w:eastAsia="Arial" w:hAnsi="Arial"/>
          <w:b/>
          <w:bCs/>
          <w:i w:val="false"/>
          <w:iCs w:val="false"/>
          <w:color w:val="C9A227"/>
          <w:sz w:val="26"/>
          <w:szCs w:val="26"/>
        </w:rPr>
        <w:t xml:space="preserve">Section 8     </w:t>
      </w:r>
      <w:r>
        <w:rPr>
          <w:rFonts w:ascii="Arial" w:cs="Arial" w:eastAsia="Arial" w:hAnsi="Arial"/>
          <w:b w:val="false"/>
          <w:bCs w:val="false"/>
          <w:i w:val="false"/>
          <w:iCs w:val="false"/>
          <w:color w:val="1A1A1A"/>
          <w:sz w:val="26"/>
          <w:szCs w:val="26"/>
        </w:rPr>
        <w:t xml:space="preserve">Sensitive content and pastoral architecture</w:t>
      </w:r>
    </w:p>
    <w:p>
      <w:pPr>
        <w:spacing w:after="118" w:before="90" w:line="322"/>
        <w:jc w:val="left"/>
      </w:pPr>
      <w:r>
        <w:rPr>
          <w:rFonts w:ascii="Arial" w:cs="Arial" w:eastAsia="Arial" w:hAnsi="Arial"/>
          <w:b/>
          <w:bCs/>
          <w:i w:val="false"/>
          <w:iCs w:val="false"/>
          <w:color w:val="C9A227"/>
          <w:sz w:val="26"/>
          <w:szCs w:val="26"/>
        </w:rPr>
        <w:t xml:space="preserve">Section 9     </w:t>
      </w:r>
      <w:r>
        <w:rPr>
          <w:rFonts w:ascii="Arial" w:cs="Arial" w:eastAsia="Arial" w:hAnsi="Arial"/>
          <w:b w:val="false"/>
          <w:bCs w:val="false"/>
          <w:i w:val="false"/>
          <w:iCs w:val="false"/>
          <w:color w:val="1A1A1A"/>
          <w:sz w:val="26"/>
          <w:szCs w:val="26"/>
        </w:rPr>
        <w:t xml:space="preserve">Assessment model</w:t>
      </w:r>
    </w:p>
    <w:p>
      <w:pPr>
        <w:spacing w:after="118" w:before="90" w:line="322"/>
        <w:jc w:val="left"/>
      </w:pPr>
      <w:r>
        <w:rPr>
          <w:rFonts w:ascii="Arial" w:cs="Arial" w:eastAsia="Arial" w:hAnsi="Arial"/>
          <w:b/>
          <w:bCs/>
          <w:i w:val="false"/>
          <w:iCs w:val="false"/>
          <w:color w:val="C9A227"/>
          <w:sz w:val="26"/>
          <w:szCs w:val="26"/>
        </w:rPr>
        <w:t xml:space="preserve">Section 10     </w:t>
      </w:r>
      <w:r>
        <w:rPr>
          <w:rFonts w:ascii="Arial" w:cs="Arial" w:eastAsia="Arial" w:hAnsi="Arial"/>
          <w:b w:val="false"/>
          <w:bCs w:val="false"/>
          <w:i w:val="false"/>
          <w:iCs w:val="false"/>
          <w:color w:val="1A1A1A"/>
          <w:sz w:val="26"/>
          <w:szCs w:val="26"/>
        </w:rPr>
        <w:t xml:space="preserve">Cross-curricular and whole-school links</w:t>
      </w:r>
    </w:p>
    <w:p>
      <w:pPr>
        <w:spacing w:after="118" w:before="90" w:line="322"/>
        <w:jc w:val="left"/>
      </w:pPr>
      <w:r>
        <w:rPr>
          <w:rFonts w:ascii="Arial" w:cs="Arial" w:eastAsia="Arial" w:hAnsi="Arial"/>
          <w:b/>
          <w:bCs/>
          <w:i w:val="false"/>
          <w:iCs w:val="false"/>
          <w:color w:val="C9A227"/>
          <w:sz w:val="26"/>
          <w:szCs w:val="26"/>
        </w:rPr>
        <w:t xml:space="preserve">Section 11     </w:t>
      </w:r>
      <w:r>
        <w:rPr>
          <w:rFonts w:ascii="Arial" w:cs="Arial" w:eastAsia="Arial" w:hAnsi="Arial"/>
          <w:b w:val="false"/>
          <w:bCs w:val="false"/>
          <w:i w:val="false"/>
          <w:iCs w:val="false"/>
          <w:color w:val="1A1A1A"/>
          <w:sz w:val="26"/>
          <w:szCs w:val="26"/>
        </w:rPr>
        <w:t xml:space="preserve">The planned GCSE pathway (provisional)</w:t>
      </w:r>
    </w:p>
    <w:p>
      <w:pPr>
        <w:spacing w:after="118" w:before="90" w:line="322"/>
        <w:jc w:val="left"/>
      </w:pPr>
      <w:r>
        <w:rPr>
          <w:rFonts w:ascii="Arial" w:cs="Arial" w:eastAsia="Arial" w:hAnsi="Arial"/>
          <w:b/>
          <w:bCs/>
          <w:i w:val="false"/>
          <w:iCs w:val="false"/>
          <w:color w:val="C9A227"/>
          <w:sz w:val="26"/>
          <w:szCs w:val="26"/>
        </w:rPr>
        <w:t xml:space="preserve">Section 12     </w:t>
      </w:r>
      <w:r>
        <w:rPr>
          <w:rFonts w:ascii="Arial" w:cs="Arial" w:eastAsia="Arial" w:hAnsi="Arial"/>
          <w:b w:val="false"/>
          <w:bCs w:val="false"/>
          <w:i w:val="false"/>
          <w:iCs w:val="false"/>
          <w:color w:val="1A1A1A"/>
          <w:sz w:val="26"/>
          <w:szCs w:val="26"/>
        </w:rPr>
        <w:t xml:space="preserve">What the Unit Overview Compendium contains</w:t>
      </w:r>
    </w:p>
    <w:p>
      <w:pPr>
        <w:pageBreakBefore/>
        <w:pBdr>
          <w:bottom w:val="single" w:color="C9A227" w:sz="16" w:space="4"/>
        </w:pBdr>
        <w:spacing w:after="80" w:before="380"/>
      </w:pPr>
      <w:r>
        <w:rPr>
          <w:rFonts w:ascii="Arial" w:cs="Arial" w:eastAsia="Arial" w:hAnsi="Arial"/>
          <w:b/>
          <w:bCs/>
          <w:color w:val="C9A227"/>
          <w:sz w:val="25"/>
          <w:szCs w:val="25"/>
        </w:rPr>
        <w:t xml:space="preserve">Section 1</w:t>
      </w:r>
      <w:r>
        <w:rPr>
          <w:rFonts w:ascii="Arial" w:cs="Arial" w:eastAsia="Arial" w:hAnsi="Arial"/>
          <w:sz w:val="25"/>
          <w:szCs w:val="25"/>
        </w:rPr>
        <w:t xml:space="preserve">     </w:t>
      </w:r>
      <w:r>
        <w:rPr>
          <w:rFonts w:ascii="Arial" w:cs="Arial" w:eastAsia="Arial" w:hAnsi="Arial"/>
          <w:b/>
          <w:bCs/>
          <w:color w:val="0F1E3D"/>
          <w:sz w:val="36"/>
          <w:szCs w:val="36"/>
        </w:rPr>
        <w:t xml:space="preserve">Subject vision</w:t>
      </w:r>
    </w:p>
    <w:p>
      <w:pPr>
        <w:spacing w:after="110" w:before="80" w:line="322"/>
      </w:pPr>
      <w:r>
        <w:rPr>
          <w:rFonts w:ascii="Arial" w:cs="Arial" w:eastAsia="Arial" w:hAnsi="Arial"/>
          <w:b w:val="false"/>
          <w:bCs w:val="false"/>
          <w:i w:val="false"/>
          <w:iCs w:val="false"/>
          <w:color w:val="1A1A1A"/>
          <w:sz w:val="27"/>
          <w:szCs w:val="27"/>
        </w:rPr>
        <w:t xml:space="preserve">History at The Ivy House develops pupils who can understand the past with accuracy, humility and intellectual discipline. Our pupils learn that history is not a list of kings, wars and dates. It is the serious study of human civilisation: of power and belief, of justice and oppression, of knowledge, reform and consequence.</w:t>
      </w:r>
    </w:p>
    <w:p>
      <w:pPr>
        <w:spacing w:after="110" w:before="80" w:line="322"/>
      </w:pPr>
      <w:r>
        <w:rPr>
          <w:rFonts w:ascii="Arial" w:cs="Arial" w:eastAsia="Arial" w:hAnsi="Arial"/>
          <w:b w:val="false"/>
          <w:bCs w:val="false"/>
          <w:i w:val="false"/>
          <w:iCs w:val="false"/>
          <w:color w:val="1A1A1A"/>
          <w:sz w:val="27"/>
          <w:szCs w:val="27"/>
        </w:rPr>
        <w:t xml:space="preserve">We teach our pupils to assemble the past from evidence and to follow it wherever it leads. When the evidence is gathered honestly and the surviving pieces are fitted together with care, a true picture forms. Our pupils are then trusted with that picture: with an honest account of how the world arrived at the situation it is in today. That trust is the heart of the subject. We do not hand pupils a comfortable story. We hand them the evidence and the methods, and we hold ourselves to telling them the truth.</w:t>
      </w:r>
    </w:p>
    <w:p>
      <w:pPr>
        <w:spacing w:after="110" w:before="80" w:line="322"/>
      </w:pPr>
      <w:r>
        <w:rPr>
          <w:rFonts w:ascii="Arial" w:cs="Arial" w:eastAsia="Arial" w:hAnsi="Arial"/>
          <w:b w:val="false"/>
          <w:bCs w:val="false"/>
          <w:i w:val="false"/>
          <w:iCs w:val="false"/>
          <w:color w:val="1A1A1A"/>
          <w:sz w:val="27"/>
          <w:szCs w:val="27"/>
        </w:rPr>
        <w:t xml:space="preserve">The curriculum has one organising question that runs from Year 7 to Year 9. How did a connected world, in which knowledge and people moved across civilisations, become the divided world we live in now, and how do we know? Every unit is a piece of that single argument.</w:t>
      </w:r>
    </w:p>
    <w:p>
      <w:pPr>
        <w:spacing w:after="110" w:before="80" w:line="322"/>
      </w:pPr>
      <w:r>
        <w:rPr>
          <w:rFonts w:ascii="Arial" w:cs="Arial" w:eastAsia="Arial" w:hAnsi="Arial"/>
          <w:b w:val="false"/>
          <w:bCs w:val="false"/>
          <w:i w:val="false"/>
          <w:iCs w:val="false"/>
          <w:color w:val="1A1A1A"/>
          <w:sz w:val="27"/>
          <w:szCs w:val="27"/>
        </w:rPr>
        <w:t xml:space="preserve">History at The Ivy House teaches every pupil to ask the historian's questions and to expect honest answers.</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What happened, and how do we know?</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Why did it happen, and what followed from it?</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Who benefited, and who suffered?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Whose voices were preserved, and whose were destroyed or never recorded?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What can we conclude from the evidence without distorting it to suit ourselves?</w:t>
      </w:r>
    </w:p>
    <w:p>
      <w:pPr>
        <w:spacing w:after="110" w:before="80" w:line="322"/>
      </w:pPr>
      <w:r>
        <w:rPr>
          <w:rFonts w:ascii="Arial" w:cs="Arial" w:eastAsia="Arial" w:hAnsi="Arial"/>
          <w:b w:val="false"/>
          <w:bCs w:val="false"/>
          <w:i w:val="false"/>
          <w:iCs w:val="false"/>
          <w:color w:val="1A1A1A"/>
          <w:sz w:val="27"/>
          <w:szCs w:val="27"/>
        </w:rPr>
        <w:t xml:space="preserve">Our pupils leave Key Stage 3 as careful, informed and morally serious young women who know how the modern world was made, who can weigh evidence, and who will not accept a flattering account in place of a true one.</w:t>
      </w:r>
    </w:p>
    <w:p>
      <w:pPr>
        <w:pageBreakBefore/>
        <w:pBdr>
          <w:bottom w:val="single" w:color="C9A227" w:sz="16" w:space="4"/>
        </w:pBdr>
        <w:spacing w:after="80" w:before="380"/>
      </w:pPr>
      <w:r>
        <w:rPr>
          <w:rFonts w:ascii="Arial" w:cs="Arial" w:eastAsia="Arial" w:hAnsi="Arial"/>
          <w:b/>
          <w:bCs/>
          <w:color w:val="C9A227"/>
          <w:sz w:val="25"/>
          <w:szCs w:val="25"/>
        </w:rPr>
        <w:t xml:space="preserve">Section 2</w:t>
      </w:r>
      <w:r>
        <w:rPr>
          <w:rFonts w:ascii="Arial" w:cs="Arial" w:eastAsia="Arial" w:hAnsi="Arial"/>
          <w:sz w:val="25"/>
          <w:szCs w:val="25"/>
        </w:rPr>
        <w:t xml:space="preserve">     </w:t>
      </w:r>
      <w:r>
        <w:rPr>
          <w:rFonts w:ascii="Arial" w:cs="Arial" w:eastAsia="Arial" w:hAnsi="Arial"/>
          <w:b/>
          <w:bCs/>
          <w:color w:val="0F1E3D"/>
          <w:sz w:val="36"/>
          <w:szCs w:val="36"/>
        </w:rPr>
        <w:t xml:space="preserve">The principle: history as honest truth-reconstruction</w:t>
      </w:r>
    </w:p>
    <w:p>
      <w:pPr>
        <w:spacing w:after="110" w:before="80" w:line="322"/>
      </w:pPr>
      <w:r>
        <w:rPr>
          <w:rFonts w:ascii="Arial" w:cs="Arial" w:eastAsia="Arial" w:hAnsi="Arial"/>
          <w:b w:val="false"/>
          <w:bCs w:val="false"/>
          <w:i w:val="false"/>
          <w:iCs w:val="false"/>
          <w:color w:val="1A1A1A"/>
          <w:sz w:val="27"/>
          <w:szCs w:val="27"/>
        </w:rPr>
        <w:t xml:space="preserve">This principle governs the whole History curriculum. Every teacher must understand it, because it explains why the subject is taught as it is and how the school's Islamic ethos operates within it.</w:t>
      </w:r>
    </w:p>
    <w:p>
      <w:pPr>
        <w:spacing w:after="120" w:before="280"/>
      </w:pPr>
      <w:r>
        <w:rPr>
          <w:rFonts w:ascii="Arial" w:cs="Arial" w:eastAsia="Arial" w:hAnsi="Arial"/>
          <w:b/>
          <w:bCs/>
          <w:color w:val="0F1E3D"/>
          <w:sz w:val="29"/>
          <w:szCs w:val="29"/>
        </w:rPr>
        <w:t xml:space="preserve">History is the reconstruction of truth from incomplete evidence</w:t>
      </w:r>
    </w:p>
    <w:p>
      <w:pPr>
        <w:spacing w:after="110" w:before="80" w:line="322"/>
      </w:pPr>
      <w:r>
        <w:rPr>
          <w:rFonts w:ascii="Arial" w:cs="Arial" w:eastAsia="Arial" w:hAnsi="Arial"/>
          <w:b w:val="false"/>
          <w:bCs w:val="false"/>
          <w:i w:val="false"/>
          <w:iCs w:val="false"/>
          <w:color w:val="1A1A1A"/>
          <w:sz w:val="27"/>
          <w:szCs w:val="27"/>
        </w:rPr>
        <w:t xml:space="preserve">The discipline of history is the assembly of a true picture from evidence that is always partial. The historian works like someone completing a jigsaw whose pieces are missing, damaged, or deliberately removed. The task is to fit what survives together honestly, to be open about the gaps, and to resist the temptation to force the picture into a shape that is more comfortable, more flattering, or more convenient. When the work is done with discipline, a truthful account of how we reached the present emerges, and pupils are trusted with it in full.</w:t>
      </w:r>
    </w:p>
    <w:p>
      <w:pPr>
        <w:spacing w:after="120" w:before="280"/>
      </w:pPr>
      <w:r>
        <w:rPr>
          <w:rFonts w:ascii="Arial" w:cs="Arial" w:eastAsia="Arial" w:hAnsi="Arial"/>
          <w:b/>
          <w:bCs/>
          <w:color w:val="0F1E3D"/>
          <w:sz w:val="29"/>
          <w:szCs w:val="29"/>
        </w:rPr>
        <w:t xml:space="preserve">Where the Islamic worldview operates</w:t>
      </w:r>
    </w:p>
    <w:p>
      <w:pPr>
        <w:spacing w:after="110" w:before="80" w:line="322"/>
      </w:pPr>
      <w:r>
        <w:rPr>
          <w:rFonts w:ascii="Arial" w:cs="Arial" w:eastAsia="Arial" w:hAnsi="Arial"/>
          <w:b w:val="false"/>
          <w:bCs w:val="false"/>
          <w:i w:val="false"/>
          <w:iCs w:val="false"/>
          <w:color w:val="1A1A1A"/>
          <w:sz w:val="27"/>
          <w:szCs w:val="27"/>
        </w:rPr>
        <w:t xml:space="preserve">At The Ivy House the Islamic worldview is not laid on top of history as a moral commentary, and it is not a set of terms labelled onto events. It operates inside the discipline itself, as the demand for truthfulness. Three commitments follow. They are historical commitments, not decorative ones.</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Knowledge is a trust held honestly</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To study the past is to hold a trust. An account that flatters the powerful, that hides what was done to the weak, or that bends evidence toward a preferred conclusion betrays that trust. The school therefore teaches the difficult parts of history fully and plainly, including where they touch Muslim societies, Britain, and every other power.</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The historian must be just to the dead</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Justice in history means being fair to people who can no longer speak, above all those whose voices were destroyed or never recorded: the enslaved, the colonised, the displaced, the murdered. Recovering and weighing their experience is a duty of the discipline, not an optional perspective.</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The past is not distorted to comfort the present</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Pupils are taught that the truth of what happened does not depend on whether it is welcome. They are trusted with the whole account and taught the methods to test it, rather than given a simplified version and asked to accept it.</w:t>
      </w:r>
    </w:p>
    <w:p>
      <w:pPr>
        <w:spacing w:after="120" w:before="280"/>
      </w:pPr>
      <w:r>
        <w:rPr>
          <w:rFonts w:ascii="Arial" w:cs="Arial" w:eastAsia="Arial" w:hAnsi="Arial"/>
          <w:b/>
          <w:bCs/>
          <w:color w:val="0F1E3D"/>
          <w:sz w:val="29"/>
          <w:szCs w:val="29"/>
        </w:rPr>
        <w:t xml:space="preserve">What this means in the classroom</w:t>
      </w:r>
    </w:p>
    <w:p>
      <w:pPr>
        <w:spacing w:after="110" w:before="80" w:line="322"/>
      </w:pPr>
      <w:r>
        <w:rPr>
          <w:rFonts w:ascii="Arial" w:cs="Arial" w:eastAsia="Arial" w:hAnsi="Arial"/>
          <w:b w:val="false"/>
          <w:bCs w:val="false"/>
          <w:i w:val="false"/>
          <w:iCs w:val="false"/>
          <w:color w:val="1A1A1A"/>
          <w:sz w:val="27"/>
          <w:szCs w:val="27"/>
        </w:rPr>
        <w:t xml:space="preserve">The worldview is visible as rigour and honesty, not as a box beside the lesson. A pupil studying the destruction of Baghdad, the Crusades, the Atlantic slave trade, colonial rule, the Holocaust, the Bosnian genocide or the history of Palestine is given the evidence assembled straight, all of it, and is taught how we know. The moral seriousness of the school shows in the refusal to look away and in the insistence on telling it true, not in terminology added afterwards. Where Islamic concepts are named in this curriculum they name the historian's duty, that knowledge is a trust, that the dead deserve justice, that stewardship of truth is owed, and they never substitute for evidence or moralise events for pupils.</w:t>
      </w:r>
    </w:p>
    <w:p>
      <w:pPr>
        <w:pageBreakBefore/>
        <w:pBdr>
          <w:bottom w:val="single" w:color="C9A227" w:sz="16" w:space="4"/>
        </w:pBdr>
        <w:spacing w:after="80" w:before="380"/>
      </w:pPr>
      <w:r>
        <w:rPr>
          <w:rFonts w:ascii="Arial" w:cs="Arial" w:eastAsia="Arial" w:hAnsi="Arial"/>
          <w:b/>
          <w:bCs/>
          <w:color w:val="C9A227"/>
          <w:sz w:val="25"/>
          <w:szCs w:val="25"/>
        </w:rPr>
        <w:t xml:space="preserve">Section 3</w:t>
      </w:r>
      <w:r>
        <w:rPr>
          <w:rFonts w:ascii="Arial" w:cs="Arial" w:eastAsia="Arial" w:hAnsi="Arial"/>
          <w:sz w:val="25"/>
          <w:szCs w:val="25"/>
        </w:rPr>
        <w:t xml:space="preserve">     </w:t>
      </w:r>
      <w:r>
        <w:rPr>
          <w:rFonts w:ascii="Arial" w:cs="Arial" w:eastAsia="Arial" w:hAnsi="Arial"/>
          <w:b/>
          <w:bCs/>
          <w:color w:val="0F1E3D"/>
          <w:sz w:val="36"/>
          <w:szCs w:val="36"/>
        </w:rPr>
        <w:t xml:space="preserve">The discipline and its concept-progression map</w:t>
      </w:r>
    </w:p>
    <w:p>
      <w:pPr>
        <w:spacing w:after="110" w:before="80" w:line="322"/>
      </w:pPr>
      <w:r>
        <w:rPr>
          <w:rFonts w:ascii="Arial" w:cs="Arial" w:eastAsia="Arial" w:hAnsi="Arial"/>
          <w:b w:val="false"/>
          <w:bCs w:val="false"/>
          <w:i w:val="false"/>
          <w:iCs w:val="false"/>
          <w:color w:val="1A1A1A"/>
          <w:sz w:val="27"/>
          <w:szCs w:val="27"/>
        </w:rPr>
        <w:t xml:space="preserve">A history curriculum that builds skill does not leave disciplinary thinking to chance. Reading more history does not by itself make a stronger historian. Each disciplinary concept therefore has a home unit, where it is taught explicitly, and designated units where it is deliberately deepened under greater demand. This section is the map. Every unit in the Compendium is tagged against it.</w:t>
      </w:r>
    </w:p>
    <w:p>
      <w:pPr>
        <w:spacing w:after="120" w:before="280"/>
      </w:pPr>
      <w:r>
        <w:rPr>
          <w:rFonts w:ascii="Arial" w:cs="Arial" w:eastAsia="Arial" w:hAnsi="Arial"/>
          <w:b/>
          <w:bCs/>
          <w:color w:val="0F1E3D"/>
          <w:sz w:val="29"/>
          <w:szCs w:val="29"/>
        </w:rPr>
        <w:t xml:space="preserve">The disciplinary concepts</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3393"/>
        <w:gridCol w:w="10745"/>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Concept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What pupils learn to do</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Chronology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Place events in sequence and period; reason about change and continuity over long spans.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Causation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Explain why events happened, separating long-term conditions from immediate triggers, and weighing causes against each other.</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Consequence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Trace short-term and long-term effects, intended and unintended, including effects still present today.</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Change and continuity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Identify what altered and what persisted, and judge the pace, depth and unevenness of change.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Similarity and difference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Compare societies, periods and experiences without flattening them into sameness.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Significance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Judge why a person, event or idea matters, to whom, and by what stated criteria.</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Evidence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Use sources critically: provenance, purpose, reliability, and what a source cannot tell us, including the silence of destroyed records.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Interpretation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Understand that accounts of the past are constructed and contested, and analyse why historians and groups differ.</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Honest judgement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Reach the conclusion the evidence supports, state the limits of what can be known, and refuse a neater answer than the sources allow.</w:t>
            </w:r>
          </w:p>
        </w:tc>
      </w:tr>
    </w:tbl>
    <w:p>
      <w:pPr>
        <w:spacing w:after="120" w:before="280"/>
      </w:pPr>
      <w:r>
        <w:rPr>
          <w:rFonts w:ascii="Arial" w:cs="Arial" w:eastAsia="Arial" w:hAnsi="Arial"/>
          <w:b/>
          <w:bCs/>
          <w:color w:val="0F1E3D"/>
          <w:sz w:val="29"/>
          <w:szCs w:val="29"/>
        </w:rPr>
        <w:t xml:space="preserve">The concept-progression map: where each concept is founded and deepened</w:t>
      </w:r>
    </w:p>
    <w:p>
      <w:pPr>
        <w:spacing w:after="110" w:before="80" w:line="322"/>
      </w:pPr>
      <w:r>
        <w:rPr>
          <w:rFonts w:ascii="Arial" w:cs="Arial" w:eastAsia="Arial" w:hAnsi="Arial"/>
          <w:b w:val="false"/>
          <w:bCs w:val="false"/>
          <w:i w:val="false"/>
          <w:iCs w:val="false"/>
          <w:color w:val="1A1A1A"/>
          <w:sz w:val="27"/>
          <w:szCs w:val="27"/>
        </w:rPr>
        <w:t xml:space="preserve">Reading: a concept is founded where it is first taught explicitly, then revisited where the substantive content makes it harder. The destruction of Baghdad, for example, is the designated deep dive for evidence and the silence of lost records, because it is a catastrophe reconstructed from damaged and partisan sources.</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2828"/>
        <w:gridCol w:w="4807"/>
        <w:gridCol w:w="6503"/>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Concept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Founded (home unit)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Deepened under greater demand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Evidence and reliability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U1 What Is History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U8 Mongol destruction of Baghdad (records destroyed); Y9 U13 Slavery (whose testimony survives)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Chronology and period</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U1 and U2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across the rupture; Y9 U16 borders and the modern timeline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Causation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U4 Rise of Islam</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U9 Crusades (multiple causes); Y9 U13 and U14 (empire and slavery)</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Consequence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U5 House of Wisdom (legacy)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U8 (what was lost); Y9 U16 to U18 (consequences still present)</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Change and continuity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U6 Medieval Britain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U11 Renaissance as inheritance; Y9 U15 decolonisation</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Similarity and difference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U2 Ancient civilisations</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U12 governing diverse empires; Y9 U13 to U15</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Significance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U5 House of Wisdom</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U8 Baghdad; Y9 U18 Bosnia and Palestine (significance now)</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Interpretation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U9 Crusades (why accounts differ)</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U17 Holocaust historiography; Y9 U18 contested memory in living memory</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Honest judgement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U1 (the contract)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Used and assessed in every sensitive unit: U13, U17, U18</w:t>
            </w:r>
          </w:p>
        </w:tc>
      </w:tr>
    </w:tbl>
    <w:p>
      <w:pPr>
        <w:spacing w:after="110" w:before="80" w:line="322"/>
      </w:pPr>
      <w:r>
        <w:rPr>
          <w:rFonts w:ascii="Arial" w:cs="Arial" w:eastAsia="Arial" w:hAnsi="Arial"/>
          <w:b w:val="false"/>
          <w:bCs w:val="false"/>
          <w:i w:val="false"/>
          <w:iCs w:val="false"/>
          <w:color w:val="1A1A1A"/>
          <w:sz w:val="27"/>
          <w:szCs w:val="27"/>
        </w:rPr>
        <w:t xml:space="preserve">This map is the disciplinary backbone. The Compendium tags every unit with the concept it owns and the concept it revisits, so progression in skill is planned, not assumed.</w:t>
      </w:r>
    </w:p>
    <w:p>
      <w:pPr>
        <w:pageBreakBefore/>
        <w:pBdr>
          <w:bottom w:val="single" w:color="C9A227" w:sz="16" w:space="4"/>
        </w:pBdr>
        <w:spacing w:after="80" w:before="380"/>
      </w:pPr>
      <w:r>
        <w:rPr>
          <w:rFonts w:ascii="Arial" w:cs="Arial" w:eastAsia="Arial" w:hAnsi="Arial"/>
          <w:b/>
          <w:bCs/>
          <w:color w:val="C9A227"/>
          <w:sz w:val="25"/>
          <w:szCs w:val="25"/>
        </w:rPr>
        <w:t xml:space="preserve">Section 4</w:t>
      </w:r>
      <w:r>
        <w:rPr>
          <w:rFonts w:ascii="Arial" w:cs="Arial" w:eastAsia="Arial" w:hAnsi="Arial"/>
          <w:sz w:val="25"/>
          <w:szCs w:val="25"/>
        </w:rPr>
        <w:t xml:space="preserve">     </w:t>
      </w:r>
      <w:r>
        <w:rPr>
          <w:rFonts w:ascii="Arial" w:cs="Arial" w:eastAsia="Arial" w:hAnsi="Arial"/>
          <w:b/>
          <w:bCs/>
          <w:color w:val="0F1E3D"/>
          <w:sz w:val="36"/>
          <w:szCs w:val="36"/>
        </w:rPr>
        <w:t xml:space="preserve">Curriculum intent</w:t>
      </w:r>
    </w:p>
    <w:p>
      <w:pPr>
        <w:spacing w:after="110" w:before="80" w:line="322"/>
      </w:pPr>
      <w:r>
        <w:rPr>
          <w:rFonts w:ascii="Arial" w:cs="Arial" w:eastAsia="Arial" w:hAnsi="Arial"/>
          <w:b w:val="false"/>
          <w:bCs w:val="false"/>
          <w:i w:val="false"/>
          <w:iCs w:val="false"/>
          <w:color w:val="1A1A1A"/>
          <w:sz w:val="27"/>
          <w:szCs w:val="27"/>
        </w:rPr>
        <w:t xml:space="preserve">The History curriculum is designed so that every pupil:</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builds secure chronological knowledge from ancient civilisations to the contemporary world;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studies Islamic civilisation as part of world history, at its height and in its rupture, not as an isolated topic;</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studies Britain, Europe, the Muslim world, Africa and Asia together, as one connected story that later divided;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understands empire, colonialism, resistance, migration, genocide and global inequality, and how they made the present;</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develops disciplined source analysis and historical writing through a planned progression, not by chance;</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recognises the part played by faith, ideas, economics, geography, leadership and technology in shaping events;</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is prepared, through rising disciplinary demand, for GCSE History and beyond;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leaves as a thoughtful, informed and morally grounded young woman who tells the truth about the past.</w:t>
      </w:r>
    </w:p>
    <w:p>
      <w:pPr>
        <w:pageBreakBefore/>
        <w:pBdr>
          <w:bottom w:val="single" w:color="C9A227" w:sz="16" w:space="4"/>
        </w:pBdr>
        <w:spacing w:after="80" w:before="380"/>
      </w:pPr>
      <w:r>
        <w:rPr>
          <w:rFonts w:ascii="Arial" w:cs="Arial" w:eastAsia="Arial" w:hAnsi="Arial"/>
          <w:b/>
          <w:bCs/>
          <w:color w:val="C9A227"/>
          <w:sz w:val="25"/>
          <w:szCs w:val="25"/>
        </w:rPr>
        <w:t xml:space="preserve">Section 5</w:t>
      </w:r>
      <w:r>
        <w:rPr>
          <w:rFonts w:ascii="Arial" w:cs="Arial" w:eastAsia="Arial" w:hAnsi="Arial"/>
          <w:sz w:val="25"/>
          <w:szCs w:val="25"/>
        </w:rPr>
        <w:t xml:space="preserve">     </w:t>
      </w:r>
      <w:r>
        <w:rPr>
          <w:rFonts w:ascii="Arial" w:cs="Arial" w:eastAsia="Arial" w:hAnsi="Arial"/>
          <w:b/>
          <w:bCs/>
          <w:color w:val="0F1E3D"/>
          <w:sz w:val="36"/>
          <w:szCs w:val="36"/>
        </w:rPr>
        <w:t xml:space="preserve">The three-year spine at a glance</w:t>
      </w:r>
    </w:p>
    <w:p>
      <w:pPr>
        <w:spacing w:after="110" w:before="80" w:line="322"/>
      </w:pPr>
      <w:r>
        <w:rPr>
          <w:rFonts w:ascii="Arial" w:cs="Arial" w:eastAsia="Arial" w:hAnsi="Arial"/>
          <w:b w:val="false"/>
          <w:bCs w:val="false"/>
          <w:i w:val="false"/>
          <w:iCs w:val="false"/>
          <w:color w:val="1A1A1A"/>
          <w:sz w:val="27"/>
          <w:szCs w:val="27"/>
        </w:rPr>
        <w:t xml:space="preserve">Each year is one movement of the organising argument. Year 7 builds the connected world. Year 8 is its rupture and realignment. Year 9 is the making of the modern division we live in now.</w:t>
      </w:r>
    </w:p>
    <w:p>
      <w:pPr>
        <w:spacing w:after="120" w:before="280"/>
      </w:pPr>
      <w:r>
        <w:rPr>
          <w:rFonts w:ascii="Arial" w:cs="Arial" w:eastAsia="Arial" w:hAnsi="Arial"/>
          <w:b/>
          <w:bCs/>
          <w:color w:val="0F1E3D"/>
          <w:sz w:val="29"/>
          <w:szCs w:val="29"/>
        </w:rPr>
        <w:t xml:space="preserve">Year 7: The Connected World</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2262"/>
        <w:gridCol w:w="5655"/>
        <w:gridCol w:w="6221"/>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Term</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Unit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Core question</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Autumn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 What Is History? Evidence, Time and Truth</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do historians reconstruct what happened, and why must it be told honestly?</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Autumn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2. Ancient Civilisations and the Search for Order</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early societies organise life, power and belief?</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Spring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3. Arabia and the World Before Islam</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What was the world like before the coming of Islam?</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Spring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4. The Rise of Islam and the Early Muslim Community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Islam transform Arabia and beyond?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Summer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5. The House of Wisdom: A World Sharing Knowledge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Why did Muslim civilisation become a centre of learning, and what did a connected world of knowledge look like at its height?</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Summer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6. Medieval Britain in a Connected World</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Was medieval Britain isolated, or part of a wider world?</w:t>
            </w:r>
          </w:p>
        </w:tc>
      </w:tr>
    </w:tbl>
    <w:p>
      <w:pPr>
        <w:spacing w:after="120" w:before="280"/>
      </w:pPr>
      <w:r>
        <w:rPr>
          <w:rFonts w:ascii="Arial" w:cs="Arial" w:eastAsia="Arial" w:hAnsi="Arial"/>
          <w:b/>
          <w:bCs/>
          <w:color w:val="0F1E3D"/>
          <w:sz w:val="29"/>
          <w:szCs w:val="29"/>
        </w:rPr>
        <w:t xml:space="preserve">Year 8: Rupture and Realignment</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2262"/>
        <w:gridCol w:w="5655"/>
        <w:gridCol w:w="6221"/>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Term</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Unit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Core question</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Autumn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7. Medieval Islamic Empires and Global Trade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Muslim societies hold a connected world together?</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Autumn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8. The Breaking: The Mongol Destruction of Baghdad, 1258</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What was lost when a centre of knowledge was destroyed, and how do we know?</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Spring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9. The Crusades: Conflict, Contact and Memory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Were the Crusades only a story of war?</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Spring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10. Africa, Asia and the Indian Ocean World</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global was the world before European empire?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Summer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11. The Renaissance: Knowledge Moves West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Where did the rebirth of learning really come from, and what came before it?</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Summer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12. The Ottoman, Safavid and Mughal Worlds, and How Islam Came to the Balkans</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Muslim empires govern diverse societies, and how did Europe become home to Muslims?</w:t>
            </w:r>
          </w:p>
        </w:tc>
      </w:tr>
    </w:tbl>
    <w:p>
      <w:pPr>
        <w:spacing w:after="120" w:before="280"/>
      </w:pPr>
      <w:r>
        <w:rPr>
          <w:rFonts w:ascii="Arial" w:cs="Arial" w:eastAsia="Arial" w:hAnsi="Arial"/>
          <w:b/>
          <w:bCs/>
          <w:color w:val="0F1E3D"/>
          <w:sz w:val="29"/>
          <w:szCs w:val="29"/>
        </w:rPr>
        <w:t xml:space="preserve">Year 9: The Modern Division</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2262"/>
        <w:gridCol w:w="5655"/>
        <w:gridCol w:w="6221"/>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Term</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Unit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Core question</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Autumn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13. Britain, Slavery and the Atlantic World</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slavery shape the modern world?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Autumn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14. Empire and Colonial Rule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European empires gain and hold power?</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Spring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15. Resistance, Reform and Decolonisation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colonised peoples resist, and did independence bring freedom?</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Spring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16. The First World War and the Remaking of the Middle East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war and the decisions of 1916 to 1920 draw the borders we live with?</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Summer 1</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17. The Second World War, the Holocaust and Human Responsibility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What does industrial genocide demand that we understand?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Summer 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18. Never Again? Bosnia and Palestine, Division in Living Memory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did historical decisions create injustice still unresolved, and what was done to Europe's Muslims at Srebrenica?</w:t>
            </w:r>
          </w:p>
        </w:tc>
      </w:tr>
    </w:tbl>
    <w:p>
      <w:pPr>
        <w:pageBreakBefore/>
        <w:pBdr>
          <w:bottom w:val="single" w:color="C9A227" w:sz="16" w:space="4"/>
        </w:pBdr>
        <w:spacing w:after="80" w:before="380"/>
      </w:pPr>
      <w:r>
        <w:rPr>
          <w:rFonts w:ascii="Arial" w:cs="Arial" w:eastAsia="Arial" w:hAnsi="Arial"/>
          <w:b/>
          <w:bCs/>
          <w:color w:val="C9A227"/>
          <w:sz w:val="25"/>
          <w:szCs w:val="25"/>
        </w:rPr>
        <w:t xml:space="preserve">Section 5b</w:t>
      </w:r>
      <w:r>
        <w:rPr>
          <w:rFonts w:ascii="Arial" w:cs="Arial" w:eastAsia="Arial" w:hAnsi="Arial"/>
          <w:sz w:val="25"/>
          <w:szCs w:val="25"/>
        </w:rPr>
        <w:t xml:space="preserve">     </w:t>
      </w:r>
      <w:r>
        <w:rPr>
          <w:rFonts w:ascii="Arial" w:cs="Arial" w:eastAsia="Arial" w:hAnsi="Arial"/>
          <w:b/>
          <w:bCs/>
          <w:color w:val="0F1E3D"/>
          <w:sz w:val="36"/>
          <w:szCs w:val="36"/>
        </w:rPr>
        <w:t xml:space="preserve">The shape of time: chronological architecture</w:t>
      </w:r>
    </w:p>
    <w:p>
      <w:pPr>
        <w:spacing w:after="110" w:before="80" w:line="322"/>
      </w:pPr>
      <w:r>
        <w:rPr>
          <w:rFonts w:ascii="Arial" w:cs="Arial" w:eastAsia="Arial" w:hAnsi="Arial"/>
          <w:b w:val="false"/>
          <w:bCs w:val="false"/>
          <w:i w:val="false"/>
          <w:iCs w:val="false"/>
          <w:color w:val="1A1A1A"/>
          <w:sz w:val="27"/>
          <w:szCs w:val="27"/>
        </w:rPr>
        <w:t xml:space="preserve">Chronological understanding does not develop just because pupils study events in order. It has to be built deliberately and made visible. This section sets out the four ways the curriculum shows chronological change, so that pupils hold the shape of time, not a string of separate topics, and so that the coherence of the sequence is visible to any teacher or visitor.</w:t>
      </w:r>
    </w:p>
    <w:p>
      <w:pPr>
        <w:spacing w:after="120" w:before="280"/>
      </w:pPr>
      <w:r>
        <w:rPr>
          <w:rFonts w:ascii="Arial" w:cs="Arial" w:eastAsia="Arial" w:hAnsi="Arial"/>
          <w:b/>
          <w:bCs/>
          <w:color w:val="0F1E3D"/>
          <w:sz w:val="29"/>
          <w:szCs w:val="29"/>
        </w:rPr>
        <w:t xml:space="preserve">1. The whole-curriculum timeline</w:t>
      </w:r>
    </w:p>
    <w:p>
      <w:pPr>
        <w:spacing w:after="110" w:before="80" w:line="322"/>
      </w:pPr>
      <w:r>
        <w:rPr>
          <w:rFonts w:ascii="Arial" w:cs="Arial" w:eastAsia="Arial" w:hAnsi="Arial"/>
          <w:b w:val="false"/>
          <w:bCs w:val="false"/>
          <w:i w:val="false"/>
          <w:iCs w:val="false"/>
          <w:color w:val="1A1A1A"/>
          <w:sz w:val="27"/>
          <w:szCs w:val="27"/>
        </w:rPr>
        <w:t xml:space="preserve">A single timeline carries the entire curriculum, from the first civilisations to the present. Every unit is placed on it, the three movements of the argument are marked, and the deliberate arcs are drawn across the centuries so the through-lines are seen at a glance. A master copy is displayed in every History room and reproduced below in summary.</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4241"/>
        <w:gridCol w:w="2828"/>
        <w:gridCol w:w="7069"/>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Era and rough dates</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Units</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The movement of the argument</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Ancient world, to about 600 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U1 to U2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connected world begins: civilisations, law, the Roman model of empire.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rise and height of Islam, about 600 to 1250</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U3 to U6</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Connection deepens: Islam, the House of Wisdom, Britain inside a wider world.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Rupture and realignment, about 1250 to 1700</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U7 to U12</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break: Baghdad 1258, the Crusades, knowledge moves west, the great Muslim empires and the Balkans.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making of the modern world, about 1700 to 1950</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U13 to U17</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Division is built: slavery, the Enlightenment, industrialisation, empire, the famines, the world wars and the Holocaust.</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Living memory, about 1950 to now</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U18</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Division we still live in: Bosnia, Palestine, migration and contested memory.</w:t>
            </w:r>
          </w:p>
        </w:tc>
      </w:tr>
    </w:tbl>
    <w:p>
      <w:pPr>
        <w:spacing w:after="110" w:before="80" w:line="322"/>
      </w:pPr>
      <w:r>
        <w:rPr>
          <w:rFonts w:ascii="Arial" w:cs="Arial" w:eastAsia="Arial" w:hAnsi="Arial"/>
          <w:b w:val="false"/>
          <w:bCs w:val="false"/>
          <w:i/>
          <w:iCs/>
          <w:color w:val="1A1A1A"/>
          <w:sz w:val="27"/>
          <w:szCs w:val="27"/>
        </w:rPr>
        <w:t xml:space="preserve">The arcs drawn across the timeline, taught explicitly: the House of Wisdom rising and then destroyed at Baghdad, and learning moving west; the Ottoman arrival in the Balkans and, centuries later, Srebrenica; Victoria's web of European royal marriages and, a generation later, her grandchildren's thrones at war in 1914. Pupils are shown these as spans across time, not as isolated points.</w:t>
      </w:r>
    </w:p>
    <w:p>
      <w:pPr>
        <w:spacing w:after="120" w:before="280"/>
      </w:pPr>
      <w:r>
        <w:rPr>
          <w:rFonts w:ascii="Arial" w:cs="Arial" w:eastAsia="Arial" w:hAnsi="Arial"/>
          <w:b/>
          <w:bCs/>
          <w:color w:val="0F1E3D"/>
          <w:sz w:val="29"/>
          <w:szCs w:val="29"/>
        </w:rPr>
        <w:t xml:space="preserve">2. The living timeline: a required classroom routine</w:t>
      </w:r>
    </w:p>
    <w:p>
      <w:pPr>
        <w:spacing w:after="110" w:before="80" w:line="322"/>
      </w:pPr>
      <w:r>
        <w:rPr>
          <w:rFonts w:ascii="Arial" w:cs="Arial" w:eastAsia="Arial" w:hAnsi="Arial"/>
          <w:b w:val="false"/>
          <w:bCs w:val="false"/>
          <w:i w:val="false"/>
          <w:iCs w:val="false"/>
          <w:color w:val="1A1A1A"/>
          <w:sz w:val="27"/>
          <w:szCs w:val="27"/>
        </w:rPr>
        <w:t xml:space="preserve">Every History room keeps a wall timeline that grows across the three years. At the start of each unit, pupils place its key events on it. At the end, before moving on, they mark in their own words two things: what has changed since the previous unit, and what has continued. This converts change and continuity from an end-of-unit essay into a routine pupils perform roughly every fortnight, so the mental model is built by repetition rather than asserted. The routine is required, not optional, and is part of what is monitored when the curriculum is reviewed.</w:t>
      </w:r>
    </w:p>
    <w:p>
      <w:pPr>
        <w:spacing w:after="120" w:before="280"/>
      </w:pPr>
      <w:r>
        <w:rPr>
          <w:rFonts w:ascii="Arial" w:cs="Arial" w:eastAsia="Arial" w:hAnsi="Arial"/>
          <w:b/>
          <w:bCs/>
          <w:color w:val="0F1E3D"/>
          <w:sz w:val="29"/>
          <w:szCs w:val="29"/>
        </w:rPr>
        <w:t xml:space="preserve">3. Per-unit chronological anchors</w:t>
      </w:r>
    </w:p>
    <w:p>
      <w:pPr>
        <w:spacing w:after="110" w:before="80" w:line="322"/>
      </w:pPr>
      <w:r>
        <w:rPr>
          <w:rFonts w:ascii="Arial" w:cs="Arial" w:eastAsia="Arial" w:hAnsi="Arial"/>
          <w:b w:val="false"/>
          <w:bCs w:val="false"/>
          <w:i w:val="false"/>
          <w:iCs w:val="false"/>
          <w:color w:val="1A1A1A"/>
          <w:sz w:val="27"/>
          <w:szCs w:val="27"/>
        </w:rPr>
        <w:t xml:space="preserve">Every unit overview in the Compendium carries two fixed lines: where the unit sits in time, and what has changed since the previous unit. These anchors stitch the eighteen units into one visible chain rather than a list, and they are the prompt for the living-timeline routine above.</w:t>
      </w:r>
    </w:p>
    <w:p>
      <w:pPr>
        <w:spacing w:after="120" w:before="280"/>
      </w:pPr>
      <w:r>
        <w:rPr>
          <w:rFonts w:ascii="Arial" w:cs="Arial" w:eastAsia="Arial" w:hAnsi="Arial"/>
          <w:b/>
          <w:bCs/>
          <w:color w:val="0F1E3D"/>
          <w:sz w:val="29"/>
          <w:szCs w:val="29"/>
        </w:rPr>
        <w:t xml:space="preserve">4. The recurring through-lines</w:t>
      </w:r>
    </w:p>
    <w:p>
      <w:pPr>
        <w:spacing w:after="110" w:before="80" w:line="322"/>
      </w:pPr>
      <w:r>
        <w:rPr>
          <w:rFonts w:ascii="Arial" w:cs="Arial" w:eastAsia="Arial" w:hAnsi="Arial"/>
          <w:b w:val="false"/>
          <w:bCs w:val="false"/>
          <w:i w:val="false"/>
          <w:iCs w:val="false"/>
          <w:color w:val="1A1A1A"/>
          <w:sz w:val="27"/>
          <w:szCs w:val="27"/>
        </w:rPr>
        <w:t xml:space="preserve">Four threads are tracked by name across all eighteen units. At each unit pupils ask where the thread now stands compared with the last time they met it. Tracking change along a theme, not only along dates, is how change, continuity and causation are taught together.</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4241"/>
        <w:gridCol w:w="9897"/>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Through-line</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The question pupils keep asking</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Knowledge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Who holds it, who shares it, who loses it? It rises at the House of Wisdom, is destroyed at Baghdad, moves west at the Renaissance, and is contested again in modern memory.</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Power</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Who rules, and by what right? It moves from civilisation and crown, to empire, to the modern state and the corporation.</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Who counts as fully human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Whose dignity is recognised, and whose is denied? Tracked through slavery, empire, the famines and the genocides, the moral spine of the division argument.</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map</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Who draws the borders, and who lives with them? From trade routes and empires to the lines drawn in 1916 to 1920 and the divisions still unresolved.</w:t>
            </w:r>
          </w:p>
        </w:tc>
      </w:tr>
    </w:tbl>
    <w:p>
      <w:pPr>
        <w:spacing w:after="110" w:before="80" w:line="322"/>
      </w:pPr>
      <w:r>
        <w:rPr>
          <w:rFonts w:ascii="Arial" w:cs="Arial" w:eastAsia="Arial" w:hAnsi="Arial"/>
          <w:b w:val="false"/>
          <w:bCs w:val="false"/>
          <w:i/>
          <w:iCs/>
          <w:color w:val="1A1A1A"/>
          <w:sz w:val="27"/>
          <w:szCs w:val="27"/>
        </w:rPr>
        <w:t xml:space="preserve">These four threads are revisited explicitly in every unit overview. They are the curriculum's answer to the question of how chronological change is shown: not only as a sequence of dates, but as named things that can be watched changing, and continuing, across the whole of time the pupils study.</w:t>
      </w:r>
    </w:p>
    <w:p>
      <w:pPr>
        <w:pageBreakBefore/>
        <w:pBdr>
          <w:bottom w:val="single" w:color="C9A227" w:sz="16" w:space="4"/>
        </w:pBdr>
        <w:spacing w:after="80" w:before="380"/>
      </w:pPr>
      <w:r>
        <w:rPr>
          <w:rFonts w:ascii="Arial" w:cs="Arial" w:eastAsia="Arial" w:hAnsi="Arial"/>
          <w:b/>
          <w:bCs/>
          <w:color w:val="C9A227"/>
          <w:sz w:val="25"/>
          <w:szCs w:val="25"/>
        </w:rPr>
        <w:t xml:space="preserve">Section 6</w:t>
      </w:r>
      <w:r>
        <w:rPr>
          <w:rFonts w:ascii="Arial" w:cs="Arial" w:eastAsia="Arial" w:hAnsi="Arial"/>
          <w:sz w:val="25"/>
          <w:szCs w:val="25"/>
        </w:rPr>
        <w:t xml:space="preserve">     </w:t>
      </w:r>
      <w:r>
        <w:rPr>
          <w:rFonts w:ascii="Arial" w:cs="Arial" w:eastAsia="Arial" w:hAnsi="Arial"/>
          <w:b/>
          <w:bCs/>
          <w:color w:val="0F1E3D"/>
          <w:sz w:val="36"/>
          <w:szCs w:val="36"/>
        </w:rPr>
        <w:t xml:space="preserve">Why this order: the sequencing rationale</w:t>
      </w:r>
    </w:p>
    <w:p>
      <w:pPr>
        <w:spacing w:after="110" w:before="80" w:line="322"/>
      </w:pPr>
      <w:r>
        <w:rPr>
          <w:rFonts w:ascii="Arial" w:cs="Arial" w:eastAsia="Arial" w:hAnsi="Arial"/>
          <w:b w:val="false"/>
          <w:bCs w:val="false"/>
          <w:i w:val="false"/>
          <w:iCs w:val="false"/>
          <w:color w:val="1A1A1A"/>
          <w:sz w:val="27"/>
          <w:szCs w:val="27"/>
        </w:rPr>
        <w:t xml:space="preserve">The order is deliberate. A pupil should feel the argument build, not meet eighteen separate topics. The key design decisions are set out here so that any teacher new to this curriculum understands why a unit sits where it does.</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The connected world is built before it is broken</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Year 7 establishes a world in which knowledge and people moved across civilisations, with the House of Wisdom as its height. Pupils cannot feel the rupture of Year 8 unless they first hold the connection of Year 7.</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The House of Wisdom and the destruction of Baghdad are a deliberate pair</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Unit 5 builds the height of shared knowledge. Unit 8 destroys it. The two are designed to be taught with that echo explicit, so the loss is understood, not merely noted.</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The Renaissance is told as inheritance, not spontaneous genius</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Unit 11 follows the rupture on purpose. Pupils have seen knowledge accumulate in the Muslim world and then be devastated. They are then shown that learning did not vanish; it moved west, through Muslim Spain and Sicily and the translation tradition. The honest account replaces the myth of a sudden European awakening.</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How Islam reached the Balkans sets up what was later done there</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Unit 12 includes the Ottoman expansion into the Balkans and the formation of European Muslim communities. This is sequenced deliberately before Unit 18, so that when pupils study the Bosnian genocide they already know how those communities came to exist. The Year 8 origin and the Year 9 catastrophe are one arc.</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The modern division is the payoff, not a separate key stage</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Year 9 traces slavery, empire, the carve-up of the Middle East, the Holocaust, Bosnia and Palestine as the making of the world pupils live in. Units 16 to 18 deliver the answer to the curriculum's organising question: this is how we got here.</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Unit 1 is the contract, used all the way through</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The truth-reconstruction principle is founded in Unit 1 and then used as the working tool in every sensitive unit. It is not a one-off introduction; it is the method pupils apply to slavery, the Holocaust, Bosnia and Palestine.</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Unit 1 opens with meaning and purpose, not method</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The first lesson of Year 7 does not begin with sources and provenance. It begins with what the word history means, the difference between the past and the account we reconstruct of it, why every society keeps history, and why it is worth a young woman's five years of study. The school's promise to tell the truth, including the uncomfortable parts, is introduced here as a promise to the pupil. The discipline of evidence follows from Lesson 2, on ground that has been prepared.</w:t>
      </w:r>
    </w:p>
    <w:p>
      <w:pPr>
        <w:pageBreakBefore/>
        <w:pBdr>
          <w:bottom w:val="single" w:color="C9A227" w:sz="16" w:space="4"/>
        </w:pBdr>
        <w:spacing w:after="80" w:before="380"/>
      </w:pPr>
      <w:r>
        <w:rPr>
          <w:rFonts w:ascii="Arial" w:cs="Arial" w:eastAsia="Arial" w:hAnsi="Arial"/>
          <w:b/>
          <w:bCs/>
          <w:color w:val="C9A227"/>
          <w:sz w:val="25"/>
          <w:szCs w:val="25"/>
        </w:rPr>
        <w:t xml:space="preserve">Section 6b</w:t>
      </w:r>
      <w:r>
        <w:rPr>
          <w:rFonts w:ascii="Arial" w:cs="Arial" w:eastAsia="Arial" w:hAnsi="Arial"/>
          <w:sz w:val="25"/>
          <w:szCs w:val="25"/>
        </w:rPr>
        <w:t xml:space="preserve">     </w:t>
      </w:r>
      <w:r>
        <w:rPr>
          <w:rFonts w:ascii="Arial" w:cs="Arial" w:eastAsia="Arial" w:hAnsi="Arial"/>
          <w:b/>
          <w:bCs/>
          <w:color w:val="0F1E3D"/>
          <w:sz w:val="36"/>
          <w:szCs w:val="36"/>
        </w:rPr>
        <w:t xml:space="preserve">The figures and forces that changed how we live</w:t>
      </w:r>
    </w:p>
    <w:p>
      <w:pPr>
        <w:spacing w:after="110" w:before="80" w:line="322"/>
      </w:pPr>
      <w:r>
        <w:rPr>
          <w:rFonts w:ascii="Arial" w:cs="Arial" w:eastAsia="Arial" w:hAnsi="Arial"/>
          <w:b w:val="false"/>
          <w:bCs w:val="false"/>
          <w:i w:val="false"/>
          <w:iCs w:val="false"/>
          <w:color w:val="1A1A1A"/>
          <w:sz w:val="27"/>
          <w:szCs w:val="27"/>
        </w:rPr>
        <w:t xml:space="preserve">The division argument explains how the political map was made. By itself it does not explain how ordinary daily life was remade: how people work, where they live, what they believe, and who holds power that is not a crown. A second thread runs through the curriculum alongside the division argument and answers that question. It is woven into existing units, not taught as separate topics, and it is named here so that every teacher carries it deliberately.</w:t>
      </w:r>
    </w:p>
    <w:p>
      <w:pPr>
        <w:spacing w:after="120" w:before="280"/>
      </w:pPr>
      <w:r>
        <w:rPr>
          <w:rFonts w:ascii="Arial" w:cs="Arial" w:eastAsia="Arial" w:hAnsi="Arial"/>
          <w:b/>
          <w:bCs/>
          <w:color w:val="0F1E3D"/>
          <w:sz w:val="29"/>
          <w:szCs w:val="29"/>
        </w:rPr>
        <w:t xml:space="preserve">What the thread is</w:t>
      </w:r>
    </w:p>
    <w:p>
      <w:pPr>
        <w:spacing w:after="110" w:before="80" w:line="322"/>
      </w:pPr>
      <w:r>
        <w:rPr>
          <w:rFonts w:ascii="Arial" w:cs="Arial" w:eastAsia="Arial" w:hAnsi="Arial"/>
          <w:b w:val="false"/>
          <w:bCs w:val="false"/>
          <w:i w:val="false"/>
          <w:iCs w:val="false"/>
          <w:color w:val="1A1A1A"/>
          <w:sz w:val="27"/>
          <w:szCs w:val="27"/>
        </w:rPr>
        <w:t xml:space="preserve">The thread follows the ideas, machines, money and named individuals that changed how people actually live, and it follows the human cost of those changes. It is not a celebration of progress. It is a truthful account in which the same forces that transformed daily life also produced famine, monopoly and new hierarchies, and the curriculum holds both together rather than choosing the comfortable half.</w:t>
      </w:r>
    </w:p>
    <w:p>
      <w:pPr>
        <w:spacing w:after="120" w:before="280"/>
      </w:pPr>
      <w:r>
        <w:rPr>
          <w:rFonts w:ascii="Arial" w:cs="Arial" w:eastAsia="Arial" w:hAnsi="Arial"/>
          <w:b/>
          <w:bCs/>
          <w:color w:val="0F1E3D"/>
          <w:sz w:val="29"/>
          <w:szCs w:val="29"/>
        </w:rPr>
        <w:t xml:space="preserve">Where the thread is woven, and what is named</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3393"/>
        <w:gridCol w:w="3676"/>
        <w:gridCol w:w="7069"/>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Force or figure</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Where it is woven</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What pupils learn</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Roman Empire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Y7 Unit 2 (light reference)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Rome as the empire that gave Europe its model of law, citizenship and imperial administration, with a forward link to the empires studied later. Named, not deep-dived, because Key Stage 3 is full.</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Enlightenment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Units 13 to 15</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Reason and rights as the ideas behind abolition and revolution, and, told honestly, the same period producing the racial pseudo-science used to justify slavery and empire. The idea-shift behind the modern world, with its contradiction shown.</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Industrialisation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Units 13 to 14</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factory, the city, wage labour and clock-time as the largest single change in how ordinary people live, and industrial capitalism as the engine that powered empire.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modern corporation (Rockefeller)</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Unit 14 thread</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rise of monopoly and private power rivalling the state, through a named case, so pupils see that economic power, not only political power, shapes the modern world.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Mughal wealth before empire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Y8 Unit 12 (strengthened)</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scale of Mughal and Bengali craft and trade wealth before the East India Company, so that what follows is understood as loss, not as a starting point.</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Queen Victoria and the dynastic web</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Unit 16; light reference Y9 Unit 14</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Victoria as the grandmother of Europe, whose children and grandchildren held the British, German and Russian thrones. Dynastic marriage was meant to bind Europe in peace and conspicuously failed in 1914. A light reference in Unit 14 notes her as Empress of India, monarchy at the symbolic head of empire.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Bengal and Irish famines</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Y9 Units 14 to 15</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The human cost of imperial policy and market doctrine, taught together: a colony and the British Isles' own periphery, as evidence that the system had a body count. Justice to the dead, applied where it is hardest.</w:t>
            </w:r>
          </w:p>
        </w:tc>
      </w:tr>
    </w:tbl>
    <w:p>
      <w:pPr>
        <w:spacing w:after="120" w:before="280"/>
      </w:pPr>
      <w:r>
        <w:rPr>
          <w:rFonts w:ascii="Arial" w:cs="Arial" w:eastAsia="Arial" w:hAnsi="Arial"/>
          <w:b/>
          <w:bCs/>
          <w:color w:val="0F1E3D"/>
          <w:sz w:val="29"/>
          <w:szCs w:val="29"/>
        </w:rPr>
        <w:t xml:space="preserve">Why the famines are taught together and inside the empire units</w:t>
      </w:r>
    </w:p>
    <w:p>
      <w:pPr>
        <w:spacing w:after="110" w:before="80" w:line="322"/>
      </w:pPr>
      <w:r>
        <w:rPr>
          <w:rFonts w:ascii="Arial" w:cs="Arial" w:eastAsia="Arial" w:hAnsi="Arial"/>
          <w:b w:val="false"/>
          <w:bCs w:val="false"/>
          <w:i w:val="false"/>
          <w:iCs w:val="false"/>
          <w:color w:val="1A1A1A"/>
          <w:sz w:val="27"/>
          <w:szCs w:val="27"/>
        </w:rPr>
        <w:t xml:space="preserve">The Bengal famine and the Irish potato famine are not separate tragedies to be listed. Taught together, inside the units on empire and its costs, they become a single piece of evidence: that imperial administration and free-market doctrine produced mass death both in a colonised society and within the British Isles. Holding the two cases side by side forces pupils to see the system, not only the suffering, and applies the duty to be just to the dead exactly where it is most demanding.</w:t>
      </w:r>
    </w:p>
    <w:p>
      <w:pPr>
        <w:spacing w:after="120" w:before="280"/>
      </w:pPr>
      <w:r>
        <w:rPr>
          <w:rFonts w:ascii="Arial" w:cs="Arial" w:eastAsia="Arial" w:hAnsi="Arial"/>
          <w:b/>
          <w:bCs/>
          <w:color w:val="0F1E3D"/>
          <w:sz w:val="29"/>
          <w:szCs w:val="29"/>
        </w:rPr>
        <w:t xml:space="preserve">An honest note on curriculum load</w:t>
      </w:r>
    </w:p>
    <w:p>
      <w:pPr>
        <w:spacing w:after="110" w:before="80" w:line="322"/>
      </w:pPr>
      <w:r>
        <w:rPr>
          <w:rFonts w:ascii="Arial" w:cs="Arial" w:eastAsia="Arial" w:hAnsi="Arial"/>
          <w:b w:val="false"/>
          <w:bCs w:val="false"/>
          <w:i w:val="false"/>
          <w:iCs w:val="false"/>
          <w:color w:val="1A1A1A"/>
          <w:sz w:val="27"/>
          <w:szCs w:val="27"/>
        </w:rPr>
        <w:t xml:space="preserve">This thread adds real substantive weight, most of it to Year 9. Woven content that is too heavy stops being teachable in the time available and becomes a curriculum that exists only on paper. The thread is therefore specified as named knowledge with clear priorities, not as an open invitation to cover everything. Where a unit now carries a heavy woven element, the Compendium says so plainly, so the department knows what to protect if time is short. Honesty about what can be taught in the hours available is itself part of the school's principle.</w:t>
      </w:r>
    </w:p>
    <w:p>
      <w:pPr>
        <w:pageBreakBefore/>
        <w:pBdr>
          <w:bottom w:val="single" w:color="C9A227" w:sz="16" w:space="4"/>
        </w:pBdr>
        <w:spacing w:after="80" w:before="380"/>
      </w:pPr>
      <w:r>
        <w:rPr>
          <w:rFonts w:ascii="Arial" w:cs="Arial" w:eastAsia="Arial" w:hAnsi="Arial"/>
          <w:b/>
          <w:bCs/>
          <w:color w:val="C9A227"/>
          <w:sz w:val="25"/>
          <w:szCs w:val="25"/>
        </w:rPr>
        <w:t xml:space="preserve">Section 7</w:t>
      </w:r>
      <w:r>
        <w:rPr>
          <w:rFonts w:ascii="Arial" w:cs="Arial" w:eastAsia="Arial" w:hAnsi="Arial"/>
          <w:sz w:val="25"/>
          <w:szCs w:val="25"/>
        </w:rPr>
        <w:t xml:space="preserve">     </w:t>
      </w:r>
      <w:r>
        <w:rPr>
          <w:rFonts w:ascii="Arial" w:cs="Arial" w:eastAsia="Arial" w:hAnsi="Arial"/>
          <w:b/>
          <w:bCs/>
          <w:color w:val="0F1E3D"/>
          <w:sz w:val="36"/>
          <w:szCs w:val="36"/>
        </w:rPr>
        <w:t xml:space="preserve">The historical-writing progression model</w:t>
      </w:r>
    </w:p>
    <w:p>
      <w:pPr>
        <w:spacing w:after="110" w:before="80" w:line="322"/>
      </w:pPr>
      <w:r>
        <w:rPr>
          <w:rFonts w:ascii="Arial" w:cs="Arial" w:eastAsia="Arial" w:hAnsi="Arial"/>
          <w:b w:val="false"/>
          <w:bCs w:val="false"/>
          <w:i w:val="false"/>
          <w:iCs w:val="false"/>
          <w:color w:val="1A1A1A"/>
          <w:sz w:val="27"/>
          <w:szCs w:val="27"/>
        </w:rPr>
        <w:t xml:space="preserve">Historical writing is built deliberately across the three years. The model is gradual release: an explicit structure is mandated early so that a brand-new staff team can teach and mark consistently, then loosened, then removed, so that by the end of Key Stage 3 pupils write genuine argument rather than fill a template. This mirrors the school's wider position that a scaffold is a means, never the destination. It is a model, not a slogan: it states what each year actually requires and what is added or removed.</w:t>
      </w:r>
    </w:p>
    <w:p>
      <w:pPr>
        <w:spacing w:after="120" w:before="280"/>
      </w:pPr>
      <w:r>
        <w:rPr>
          <w:rFonts w:ascii="Arial" w:cs="Arial" w:eastAsia="Arial" w:hAnsi="Arial"/>
          <w:b/>
          <w:bCs/>
          <w:color w:val="0F1E3D"/>
          <w:sz w:val="29"/>
          <w:szCs w:val="29"/>
        </w:rPr>
        <w:t xml:space="preserve">Year 7: the structure is explicit and mandated</w:t>
      </w:r>
    </w:p>
    <w:p>
      <w:pPr>
        <w:spacing w:after="110" w:before="80" w:line="322"/>
      </w:pPr>
      <w:r>
        <w:rPr>
          <w:rFonts w:ascii="Arial" w:cs="Arial" w:eastAsia="Arial" w:hAnsi="Arial"/>
          <w:b w:val="false"/>
          <w:bCs w:val="false"/>
          <w:i w:val="false"/>
          <w:iCs w:val="false"/>
          <w:color w:val="1A1A1A"/>
          <w:sz w:val="27"/>
          <w:szCs w:val="27"/>
        </w:rPr>
        <w:t xml:space="preserve">Every analytical paragraph in Year 7 uses a single shared structure, taught explicitly and required in books and marking. The structure is point, evidence, explanation, and a link back to the question.</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Point</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A clear claim that answers the question and does not retell the story.</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Evidence</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Specific, accurate historical detail or a short source reference, not a general statement.</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Explanation</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Why the evidence supports the point. In Year 7 this is taught as the sentence that begins with the word because and does the actual reasoning.</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Link</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One sentence connecting the paragraph back to the question, so the writing argues rather than lists.</w:t>
      </w:r>
    </w:p>
    <w:p>
      <w:pPr>
        <w:spacing w:after="110" w:before="80" w:line="322"/>
      </w:pPr>
      <w:r>
        <w:rPr>
          <w:rFonts w:ascii="Arial" w:cs="Arial" w:eastAsia="Arial" w:hAnsi="Arial"/>
          <w:b w:val="false"/>
          <w:bCs w:val="false"/>
          <w:i/>
          <w:iCs/>
          <w:color w:val="1A1A1A"/>
          <w:sz w:val="27"/>
          <w:szCs w:val="27"/>
        </w:rPr>
        <w:t xml:space="preserve">Worked Year 7 standard, causation, taught as the model: a strong Year 7 paragraph on why Baghdad fell so quickly in 1258 makes one clear claim, supports it with a precise detail (the scale of the Mongol force, or the failure of the city's defences), explains with a because sentence that does the reasoning, and ends with one sentence tying it back to the question. Pupils are shown this exact shape and held to it.</w:t>
      </w:r>
    </w:p>
    <w:p>
      <w:pPr>
        <w:spacing w:after="120" w:before="280"/>
      </w:pPr>
      <w:r>
        <w:rPr>
          <w:rFonts w:ascii="Arial" w:cs="Arial" w:eastAsia="Arial" w:hAnsi="Arial"/>
          <w:b/>
          <w:bCs/>
          <w:color w:val="0F1E3D"/>
          <w:sz w:val="29"/>
          <w:szCs w:val="29"/>
        </w:rPr>
        <w:t xml:space="preserve">Year 8: the structure is loosened</w:t>
      </w:r>
    </w:p>
    <w:p>
      <w:pPr>
        <w:spacing w:after="110" w:before="80" w:line="322"/>
      </w:pPr>
      <w:r>
        <w:rPr>
          <w:rFonts w:ascii="Arial" w:cs="Arial" w:eastAsia="Arial" w:hAnsi="Arial"/>
          <w:b w:val="false"/>
          <w:bCs w:val="false"/>
          <w:i w:val="false"/>
          <w:iCs w:val="false"/>
          <w:color w:val="1A1A1A"/>
          <w:sz w:val="27"/>
          <w:szCs w:val="27"/>
        </w:rPr>
        <w:t xml:space="preserve">In Year 8 the rigid four-part label is withdrawn as a visible scaffold and replaced by a thinking demand. Pupils are taught to lead with a claim, sustain it with more than one piece of evidence, and weigh that evidence rather than simply present it. The because sentence becomes a paragraph of reasoning. Pupils begin to compare interpretations and to write balanced answers that hold two sides before judging. The structure is now internal, not a heading in the margin.</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What is added in Year 8</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More than one piece of evidence per point; the weighing of causes against one another; the first handling of interpretation, why two accounts of the Crusades differ; balanced answers that consider before they conclude.</w:t>
      </w:r>
    </w:p>
    <w:p>
      <w:pPr>
        <w:spacing w:after="120" w:before="280"/>
      </w:pPr>
      <w:r>
        <w:rPr>
          <w:rFonts w:ascii="Arial" w:cs="Arial" w:eastAsia="Arial" w:hAnsi="Arial"/>
          <w:b/>
          <w:bCs/>
          <w:color w:val="0F1E3D"/>
          <w:sz w:val="29"/>
          <w:szCs w:val="29"/>
        </w:rPr>
        <w:t xml:space="preserve">Year 9: the scaffold is removed and pupils argue</w:t>
      </w:r>
    </w:p>
    <w:p>
      <w:pPr>
        <w:spacing w:after="110" w:before="80" w:line="322"/>
      </w:pPr>
      <w:r>
        <w:rPr>
          <w:rFonts w:ascii="Arial" w:cs="Arial" w:eastAsia="Arial" w:hAnsi="Arial"/>
          <w:b w:val="false"/>
          <w:bCs w:val="false"/>
          <w:i w:val="false"/>
          <w:iCs w:val="false"/>
          <w:color w:val="1A1A1A"/>
          <w:sz w:val="27"/>
          <w:szCs w:val="27"/>
        </w:rPr>
        <w:t xml:space="preserve">By Year 9 there is no template. Pupils write a sustained argument from a thesis, integrate evidence into the line of reasoning rather than slotting it into a frame, evaluate provenance and reliability within the argument, analyse why interpretations differ, and reach a substantiated judgement that states the limits of what the evidence allows. This is the disciplinary destination and the entry standard for GCSE.</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What is removed in Year 9</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The visible structure. Writing is judged as argument: thesis, sustained reasoning, evidence evaluated in place, interpretation analysed, honest judgement that does not claim more than the sources support.</w:t>
      </w:r>
    </w:p>
    <w:p>
      <w:pPr>
        <w:spacing w:after="120" w:before="280"/>
      </w:pPr>
      <w:r>
        <w:rPr>
          <w:rFonts w:ascii="Arial" w:cs="Arial" w:eastAsia="Arial" w:hAnsi="Arial"/>
          <w:b/>
          <w:bCs/>
          <w:color w:val="0F1E3D"/>
          <w:sz w:val="29"/>
          <w:szCs w:val="29"/>
        </w:rPr>
        <w:t xml:space="preserve">Why this model, and the managed risk</w:t>
      </w:r>
    </w:p>
    <w:p>
      <w:pPr>
        <w:spacing w:after="110" w:before="80" w:line="322"/>
      </w:pPr>
      <w:r>
        <w:rPr>
          <w:rFonts w:ascii="Arial" w:cs="Arial" w:eastAsia="Arial" w:hAnsi="Arial"/>
          <w:b w:val="false"/>
          <w:bCs w:val="false"/>
          <w:i w:val="false"/>
          <w:iCs w:val="false"/>
          <w:color w:val="1A1A1A"/>
          <w:sz w:val="27"/>
          <w:szCs w:val="27"/>
        </w:rPr>
        <w:t xml:space="preserve">A rigid acronym carried to GCSE produces formulaic writing and caps the most able, which contradicts the school's principle that the destination is honest judgement, not a filled template. The real risk of releasing the scaffold too early is inconsistency across a new staff team. That risk is managed deliberately: the structure is explicit and non-negotiable in Year 7, the loosening is staged and dated rather than left to individual teachers, and a continuing professional development and modelling expectation accompanies the model so that policy and classroom practice do not drift apart. The progression is taught, monitored and moderated, not assumed.</w:t>
      </w:r>
    </w:p>
    <w:p>
      <w:pPr>
        <w:spacing w:after="120" w:before="280"/>
      </w:pPr>
      <w:r>
        <w:rPr>
          <w:rFonts w:ascii="Arial" w:cs="Arial" w:eastAsia="Arial" w:hAnsi="Arial"/>
          <w:b/>
          <w:bCs/>
          <w:color w:val="0F1E3D"/>
          <w:sz w:val="29"/>
          <w:szCs w:val="29"/>
        </w:rPr>
        <w:t xml:space="preserve">Continuing professional development expectation</w:t>
      </w:r>
    </w:p>
    <w:p>
      <w:pPr>
        <w:spacing w:after="110" w:before="80" w:line="322"/>
      </w:pPr>
      <w:r>
        <w:rPr>
          <w:rFonts w:ascii="Arial" w:cs="Arial" w:eastAsia="Arial" w:hAnsi="Arial"/>
          <w:b w:val="false"/>
          <w:bCs w:val="false"/>
          <w:i w:val="false"/>
          <w:iCs w:val="false"/>
          <w:color w:val="1A1A1A"/>
          <w:sz w:val="27"/>
          <w:szCs w:val="27"/>
        </w:rPr>
        <w:t xml:space="preserve">Departmental time is given to standardising what each year's standard looks like, using shared exemplars at the Year 7, Year 8 and Year 9 standard, and to modelling the writing live with pupils. The progression model is reviewed against pupils' books each year so that the dated loosening matches what is actually happening in lessons.</w:t>
      </w:r>
    </w:p>
    <w:p>
      <w:pPr>
        <w:pageBreakBefore/>
        <w:pBdr>
          <w:bottom w:val="single" w:color="C9A227" w:sz="16" w:space="4"/>
        </w:pBdr>
        <w:spacing w:after="80" w:before="380"/>
      </w:pPr>
      <w:r>
        <w:rPr>
          <w:rFonts w:ascii="Arial" w:cs="Arial" w:eastAsia="Arial" w:hAnsi="Arial"/>
          <w:b/>
          <w:bCs/>
          <w:color w:val="C9A227"/>
          <w:sz w:val="25"/>
          <w:szCs w:val="25"/>
        </w:rPr>
        <w:t xml:space="preserve">Section 8</w:t>
      </w:r>
      <w:r>
        <w:rPr>
          <w:rFonts w:ascii="Arial" w:cs="Arial" w:eastAsia="Arial" w:hAnsi="Arial"/>
          <w:sz w:val="25"/>
          <w:szCs w:val="25"/>
        </w:rPr>
        <w:t xml:space="preserve">     </w:t>
      </w:r>
      <w:r>
        <w:rPr>
          <w:rFonts w:ascii="Arial" w:cs="Arial" w:eastAsia="Arial" w:hAnsi="Arial"/>
          <w:b/>
          <w:bCs/>
          <w:color w:val="0F1E3D"/>
          <w:sz w:val="36"/>
          <w:szCs w:val="36"/>
        </w:rPr>
        <w:t xml:space="preserve">Sensitive content and pastoral architecture</w:t>
      </w:r>
    </w:p>
    <w:p>
      <w:pPr>
        <w:spacing w:after="110" w:before="80" w:line="322"/>
      </w:pPr>
      <w:r>
        <w:rPr>
          <w:rFonts w:ascii="Arial" w:cs="Arial" w:eastAsia="Arial" w:hAnsi="Arial"/>
          <w:b w:val="false"/>
          <w:bCs w:val="false"/>
          <w:i w:val="false"/>
          <w:iCs w:val="false"/>
          <w:color w:val="1A1A1A"/>
          <w:sz w:val="27"/>
          <w:szCs w:val="27"/>
        </w:rPr>
        <w:t xml:space="preserve">This curriculum teaches slavery, colonial violence, the Holocaust, the Bosnian genocide and the history of Palestine. These are taught fully and honestly, in line with the school's principle, and they are taught with care. The two commitments are not in tension. The discipline itself, evidence, provenance, the question of how we know, is what keeps the classroom rigorous rather than distressing or partisan.</w:t>
      </w:r>
    </w:p>
    <w:p>
      <w:pPr>
        <w:spacing w:after="120" w:before="280"/>
      </w:pPr>
      <w:r>
        <w:rPr>
          <w:rFonts w:ascii="Arial" w:cs="Arial" w:eastAsia="Arial" w:hAnsi="Arial"/>
          <w:b/>
          <w:bCs/>
          <w:color w:val="0F1E3D"/>
          <w:sz w:val="29"/>
          <w:szCs w:val="29"/>
        </w:rPr>
        <w:t xml:space="preserve">Core principles</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Studied as history, through the discipline</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Sensitive episodes are approached through evidence, causation, consequence and interpretation. The question how do we know is the safeguard: it keeps the work analytical and resists both denial and unexamined narrative.</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Honest and age-appropriate at once</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Pupils are told the truth, including atrocity, at a level of detail appropriate to Key Stage 3. Honesty does not require graphic dwelling; it requires not hiding what happened and not softening who was responsible.</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Personal disclosure is never required</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Pupils analyse the past; they are not asked to disclose personal or family experience. Reflection is historical, not therapeutic.</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Dignity of the dead</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Victims are studied as people whose experience must be recovered accurately, not as statistics or as devices for a moral lesson. This is the principle of justice to the dead applied in the classroom.</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Support and safeguarding</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If a pupil becomes distressed or discloses a concern, staff follow the Safeguarding and Child Protection Policy and KCSIE, and the school's four-step pathway applies. Teachers anticipate this in the most sensitive units and plan accordingly.</w:t>
      </w:r>
    </w:p>
    <w:p>
      <w:pPr>
        <w:spacing w:after="120" w:before="280"/>
      </w:pPr>
      <w:r>
        <w:rPr>
          <w:rFonts w:ascii="Arial" w:cs="Arial" w:eastAsia="Arial" w:hAnsi="Arial"/>
          <w:b/>
          <w:bCs/>
          <w:color w:val="0F1E3D"/>
          <w:sz w:val="29"/>
          <w:szCs w:val="29"/>
        </w:rPr>
        <w:t xml:space="preserve">Units carrying explicit pastoral planning</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4241"/>
        <w:gridCol w:w="4807"/>
        <w:gridCol w:w="5090"/>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Unit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Sensitive content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Disciplinary safeguard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13. Slavery and the Atlantic World</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Enslavement, violence, dehumanisation</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Whose testimony survives; reconstructing experience from a biased record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17. WWII, the Holocaust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Industrial genocide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How we know; evidence, perpetrator records, survivor testimony, denial as a failure of the discipline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18. Bosnia and Palestine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Genocide and displacement in living memory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Contested memory; provenance; honest judgement on incomplete and disputed evidence</w:t>
            </w:r>
          </w:p>
        </w:tc>
      </w:tr>
    </w:tbl>
    <w:p>
      <w:pPr>
        <w:spacing w:after="120" w:before="280"/>
      </w:pPr>
      <w:r>
        <w:rPr>
          <w:rFonts w:ascii="Arial" w:cs="Arial" w:eastAsia="Arial" w:hAnsi="Arial"/>
          <w:b/>
          <w:bCs/>
          <w:color w:val="0F1E3D"/>
          <w:sz w:val="29"/>
          <w:szCs w:val="29"/>
        </w:rPr>
        <w:t xml:space="preserve">Palestine and Bosnia: the disciplinary frame stated plainly</w:t>
      </w:r>
    </w:p>
    <w:p>
      <w:pPr>
        <w:spacing w:after="110" w:before="80" w:line="322"/>
      </w:pPr>
      <w:r>
        <w:rPr>
          <w:rFonts w:ascii="Arial" w:cs="Arial" w:eastAsia="Arial" w:hAnsi="Arial"/>
          <w:b w:val="false"/>
          <w:bCs w:val="false"/>
          <w:i w:val="false"/>
          <w:iCs w:val="false"/>
          <w:color w:val="1A1A1A"/>
          <w:sz w:val="27"/>
          <w:szCs w:val="27"/>
        </w:rPr>
        <w:t xml:space="preserve">These units are taught as rigorous history, not as narrative. Pupils work with the documentary record, the decisions and their dates, the United Nations findings on Srebrenica, and the disagreement among accounts, and they are taught to reach a judgement the evidence supports and to state where the evidence is contested or incomplete. The school's duty to be just to the dead and honest about the record governs these units exactly as it governs every other.</w:t>
      </w:r>
    </w:p>
    <w:p>
      <w:pPr>
        <w:pageBreakBefore/>
        <w:pBdr>
          <w:bottom w:val="single" w:color="C9A227" w:sz="16" w:space="4"/>
        </w:pBdr>
        <w:spacing w:after="80" w:before="380"/>
      </w:pPr>
      <w:r>
        <w:rPr>
          <w:rFonts w:ascii="Arial" w:cs="Arial" w:eastAsia="Arial" w:hAnsi="Arial"/>
          <w:b/>
          <w:bCs/>
          <w:color w:val="C9A227"/>
          <w:sz w:val="25"/>
          <w:szCs w:val="25"/>
        </w:rPr>
        <w:t xml:space="preserve">Section 9</w:t>
      </w:r>
      <w:r>
        <w:rPr>
          <w:rFonts w:ascii="Arial" w:cs="Arial" w:eastAsia="Arial" w:hAnsi="Arial"/>
          <w:sz w:val="25"/>
          <w:szCs w:val="25"/>
        </w:rPr>
        <w:t xml:space="preserve">     </w:t>
      </w:r>
      <w:r>
        <w:rPr>
          <w:rFonts w:ascii="Arial" w:cs="Arial" w:eastAsia="Arial" w:hAnsi="Arial"/>
          <w:b/>
          <w:bCs/>
          <w:color w:val="0F1E3D"/>
          <w:sz w:val="36"/>
          <w:szCs w:val="36"/>
        </w:rPr>
        <w:t xml:space="preserve">Assessment model</w:t>
      </w:r>
    </w:p>
    <w:p>
      <w:pPr>
        <w:spacing w:after="110" w:before="80" w:line="322"/>
      </w:pPr>
      <w:r>
        <w:rPr>
          <w:rFonts w:ascii="Arial" w:cs="Arial" w:eastAsia="Arial" w:hAnsi="Arial"/>
          <w:b w:val="false"/>
          <w:bCs w:val="false"/>
          <w:i w:val="false"/>
          <w:iCs w:val="false"/>
          <w:color w:val="1A1A1A"/>
          <w:sz w:val="27"/>
          <w:szCs w:val="27"/>
        </w:rPr>
        <w:t xml:space="preserve">Assessment serves the discipline. It checks secure knowledge, evidential thinking and the writing standard for the year, and it builds long-term memory. Every unit carries the same assessment spine.</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4241"/>
        <w:gridCol w:w="9897"/>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Assessment type</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Purpose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Knowledge quiz</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Secure core facts, chronology and vocabulary in long-term memory.</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Source analysis</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Build evidential thinking: provenance, purpose, reliability, and the limits of a source.</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Written paragraph or essay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Develop explanation and argument at the year's writing standard.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Interpretation task</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Analyse why accounts differ, from Year 8 onward.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Retrieval practice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Strengthen retention across units and years.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Discussion or structured debate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Develop oracy, reasoning and the honest weighing of evidence.</w:t>
            </w:r>
          </w:p>
        </w:tc>
      </w:tr>
    </w:tbl>
    <w:p>
      <w:pPr>
        <w:spacing w:after="110" w:before="80" w:line="322"/>
      </w:pPr>
      <w:r>
        <w:rPr>
          <w:rFonts w:ascii="Arial" w:cs="Arial" w:eastAsia="Arial" w:hAnsi="Arial"/>
          <w:b w:val="false"/>
          <w:bCs w:val="false"/>
          <w:i w:val="false"/>
          <w:iCs w:val="false"/>
          <w:color w:val="1A1A1A"/>
          <w:sz w:val="27"/>
          <w:szCs w:val="27"/>
        </w:rPr>
        <w:t xml:space="preserve">Each unit's headline assessment is stated in the Compendium and is pitched at the year's writing standard from the progression model, so assessment and progression are aligned by design.</w:t>
      </w:r>
    </w:p>
    <w:p>
      <w:pPr>
        <w:pageBreakBefore/>
        <w:pBdr>
          <w:bottom w:val="single" w:color="C9A227" w:sz="16" w:space="4"/>
        </w:pBdr>
        <w:spacing w:after="80" w:before="380"/>
      </w:pPr>
      <w:r>
        <w:rPr>
          <w:rFonts w:ascii="Arial" w:cs="Arial" w:eastAsia="Arial" w:hAnsi="Arial"/>
          <w:b/>
          <w:bCs/>
          <w:color w:val="C9A227"/>
          <w:sz w:val="25"/>
          <w:szCs w:val="25"/>
        </w:rPr>
        <w:t xml:space="preserve">Section 10</w:t>
      </w:r>
      <w:r>
        <w:rPr>
          <w:rFonts w:ascii="Arial" w:cs="Arial" w:eastAsia="Arial" w:hAnsi="Arial"/>
          <w:sz w:val="25"/>
          <w:szCs w:val="25"/>
        </w:rPr>
        <w:t xml:space="preserve">     </w:t>
      </w:r>
      <w:r>
        <w:rPr>
          <w:rFonts w:ascii="Arial" w:cs="Arial" w:eastAsia="Arial" w:hAnsi="Arial"/>
          <w:b/>
          <w:bCs/>
          <w:color w:val="0F1E3D"/>
          <w:sz w:val="36"/>
          <w:szCs w:val="36"/>
        </w:rPr>
        <w:t xml:space="preserve">Cross-curricular and whole-school links</w:t>
      </w:r>
    </w:p>
    <w:tbl>
      <w:tblPr>
        <w:tblW w:type="dxa" w:w="14138"/>
        <w:tblBorders>
          <w:top w:val="single" w:color="BFBFBF" w:sz="4"/>
          <w:left w:val="single" w:color="BFBFBF" w:sz="4"/>
          <w:bottom w:val="single" w:color="BFBFBF" w:sz="4"/>
          <w:right w:val="single" w:color="BFBFBF" w:sz="4"/>
          <w:insideH w:val="single" w:color="BFBFBF" w:sz="4"/>
          <w:insideV w:val="single" w:color="BFBFBF" w:sz="4"/>
        </w:tblBorders>
      </w:tblPr>
      <w:tblGrid>
        <w:gridCol w:w="3110"/>
        <w:gridCol w:w="11028"/>
      </w:tblGrid>
      <w:tr>
        <w:trPr>
          <w:tblHeader/>
        </w:trPr>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Subject</w:t>
            </w:r>
          </w:p>
        </w:tc>
        <w:tc>
          <w:tcPr>
            <w:shd w:fill="0F1E3D" w:color="auto" w:val="clear"/>
            <w:tcMar>
              <w:top w:type="dxa" w:w="120"/>
              <w:left w:type="dxa" w:w="150"/>
              <w:bottom w:type="dxa" w:w="120"/>
              <w:right w:type="dxa" w:w="150"/>
            </w:tcMar>
          </w:tcPr>
          <w:p>
            <w:pPr>
              <w:spacing w:after="0" w:before="0" w:line="322"/>
              <w:jc w:val="left"/>
            </w:pPr>
            <w:r>
              <w:rPr>
                <w:rFonts w:ascii="Arial" w:cs="Arial" w:eastAsia="Arial" w:hAnsi="Arial"/>
                <w:b/>
                <w:bCs/>
                <w:i w:val="false"/>
                <w:iCs w:val="false"/>
                <w:color w:val="FFFFFF"/>
                <w:sz w:val="24"/>
                <w:szCs w:val="24"/>
              </w:rPr>
              <w:t xml:space="preserve">Link</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English</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Sources as texts; rhetoric and persuasion; the analysis of narrative and memory; disciplined argument shared across both subjects.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Geography</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Trade routes, empire, migration, borders and the drawing of the modern map.</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Religious Studies</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Worldview, belief and civilisation studied historically, not devotionally.</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Science</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Islamic scientific civilisation, medicine and optics, taught consistently with the History account of the House of Wisdom and its loss.</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RSHE and Citizenship</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Justice, prejudice, rights, law and responsibility, grounded in historical cases rather than asserted.</w:t>
            </w:r>
          </w:p>
        </w:tc>
      </w:tr>
      <w:tr>
        <w:tc>
          <w:tcPr>
            <w:shd w:fill="EEF1F7" w:color="auto" w:val="clea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Art</w:t>
            </w:r>
          </w:p>
        </w:tc>
        <w:tc>
          <w:tcPr>
            <w:tcMar>
              <w:top w:type="dxa" w:w="100"/>
              <w:left w:type="dxa" w:w="150"/>
              <w:bottom w:type="dxa" w:w="100"/>
              <w:right w:type="dxa" w:w="150"/>
            </w:tcMar>
          </w:tcPr>
          <w:p>
            <w:pPr>
              <w:spacing w:after="0" w:before="0" w:line="322"/>
              <w:jc w:val="left"/>
            </w:pPr>
            <w:r>
              <w:rPr>
                <w:rFonts w:ascii="Arial" w:cs="Arial" w:eastAsia="Arial" w:hAnsi="Arial"/>
                <w:b w:val="false"/>
                <w:bCs w:val="false"/>
                <w:i w:val="false"/>
                <w:iCs w:val="false"/>
                <w:color w:val="1A1A1A"/>
                <w:sz w:val="24"/>
                <w:szCs w:val="24"/>
              </w:rPr>
              <w:t xml:space="preserve">Islamic art and architecture; visual sources; propaganda as evidence.</w:t>
            </w:r>
          </w:p>
        </w:tc>
      </w:tr>
    </w:tbl>
    <w:p>
      <w:pPr>
        <w:spacing w:after="110" w:before="80" w:line="322"/>
      </w:pPr>
      <w:r>
        <w:rPr>
          <w:rFonts w:ascii="Arial" w:cs="Arial" w:eastAsia="Arial" w:hAnsi="Arial"/>
          <w:b w:val="false"/>
          <w:bCs w:val="false"/>
          <w:i w:val="false"/>
          <w:iCs w:val="false"/>
          <w:color w:val="1A1A1A"/>
          <w:sz w:val="27"/>
          <w:szCs w:val="27"/>
        </w:rPr>
        <w:t xml:space="preserve">The most important internal link is with English. Both subjects commit to disciplined argument and to a scaffold that is released, not carried to GCSE as a formula. History and English should speak with one voice on what good analytical writing is.</w:t>
      </w:r>
    </w:p>
    <w:p>
      <w:pPr>
        <w:pageBreakBefore/>
        <w:pBdr>
          <w:bottom w:val="single" w:color="C9A227" w:sz="16" w:space="4"/>
        </w:pBdr>
        <w:spacing w:after="80" w:before="380"/>
      </w:pPr>
      <w:r>
        <w:rPr>
          <w:rFonts w:ascii="Arial" w:cs="Arial" w:eastAsia="Arial" w:hAnsi="Arial"/>
          <w:b/>
          <w:bCs/>
          <w:color w:val="C9A227"/>
          <w:sz w:val="25"/>
          <w:szCs w:val="25"/>
        </w:rPr>
        <w:t xml:space="preserve">Section 11</w:t>
      </w:r>
      <w:r>
        <w:rPr>
          <w:rFonts w:ascii="Arial" w:cs="Arial" w:eastAsia="Arial" w:hAnsi="Arial"/>
          <w:sz w:val="25"/>
          <w:szCs w:val="25"/>
        </w:rPr>
        <w:t xml:space="preserve">     </w:t>
      </w:r>
      <w:r>
        <w:rPr>
          <w:rFonts w:ascii="Arial" w:cs="Arial" w:eastAsia="Arial" w:hAnsi="Arial"/>
          <w:b/>
          <w:bCs/>
          <w:color w:val="0F1E3D"/>
          <w:sz w:val="36"/>
          <w:szCs w:val="36"/>
        </w:rPr>
        <w:t xml:space="preserve">The planned GCSE pathway (provisional)</w:t>
      </w:r>
    </w:p>
    <w:p>
      <w:pPr>
        <w:spacing w:after="110" w:before="80" w:line="322"/>
      </w:pPr>
      <w:r>
        <w:rPr>
          <w:rFonts w:ascii="Arial" w:cs="Arial" w:eastAsia="Arial" w:hAnsi="Arial"/>
          <w:b w:val="false"/>
          <w:bCs w:val="false"/>
          <w:i w:val="false"/>
          <w:iCs w:val="false"/>
          <w:color w:val="1A1A1A"/>
          <w:sz w:val="27"/>
          <w:szCs w:val="27"/>
        </w:rPr>
        <w:t xml:space="preserve">Years 10 and 11 are not built yet. They will be added once the examination board is locked. The planned direction is recorded here so that Key Stage 3 already points toward it and the five-year curriculum reads as one argument rather than two key stages.</w:t>
      </w:r>
    </w:p>
    <w:p>
      <w:pPr>
        <w:spacing w:after="120" w:before="280"/>
      </w:pPr>
      <w:r>
        <w:rPr>
          <w:rFonts w:ascii="Arial" w:cs="Arial" w:eastAsia="Arial" w:hAnsi="Arial"/>
          <w:b/>
          <w:bCs/>
          <w:color w:val="0F1E3D"/>
          <w:sz w:val="29"/>
          <w:szCs w:val="29"/>
        </w:rPr>
        <w:t xml:space="preserve">Provisional intent</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Board</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AQA is the school's working assumption, consistent with the wider curriculum, but is not yet confirmed.</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Paper 1</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Germany 1890 to 1945, Democracy and Dictatorship; and Conflict and Tension in the Middle East. Both connect directly to the Year 9 units on the remaking of the Middle East and on modern division.</w:t>
      </w:r>
    </w:p>
    <w:p>
      <w:pPr>
        <w:spacing w:after="88" w:before="48" w:line="312"/>
        <w:ind w:left="370" w:hanging="370"/>
      </w:pPr>
      <w:r>
        <w:rPr>
          <w:rFonts w:ascii="Arial" w:cs="Arial" w:eastAsia="Arial" w:hAnsi="Arial"/>
          <w:b/>
          <w:bCs/>
          <w:color w:val="C9A227"/>
          <w:sz w:val="27"/>
          <w:szCs w:val="27"/>
        </w:rPr>
        <w:t xml:space="preserve">•   </w:t>
      </w:r>
      <w:r>
        <w:rPr>
          <w:rFonts w:ascii="Arial" w:cs="Arial" w:eastAsia="Arial" w:hAnsi="Arial"/>
          <w:b/>
          <w:bCs/>
          <w:i w:val="false"/>
          <w:iCs w:val="false"/>
          <w:color w:val="1A1A1A"/>
          <w:sz w:val="27"/>
          <w:szCs w:val="27"/>
        </w:rPr>
        <w:t xml:space="preserve">Paper 2</w:t>
      </w:r>
      <w:r>
        <w:rPr>
          <w:rFonts w:ascii="Arial" w:cs="Arial" w:eastAsia="Arial" w:hAnsi="Arial"/>
          <w:b w:val="false"/>
          <w:bCs w:val="false"/>
          <w:i w:val="false"/>
          <w:iCs w:val="false"/>
          <w:color w:val="1A1A1A"/>
          <w:sz w:val="27"/>
          <w:szCs w:val="27"/>
        </w:rPr>
        <w:t xml:space="preserve">.  </w:t>
      </w:r>
      <w:r>
        <w:rPr>
          <w:rFonts w:ascii="Arial" w:cs="Arial" w:eastAsia="Arial" w:hAnsi="Arial"/>
          <w:b w:val="false"/>
          <w:bCs w:val="false"/>
          <w:i w:val="false"/>
          <w:iCs w:val="false"/>
          <w:color w:val="1A1A1A"/>
          <w:sz w:val="27"/>
          <w:szCs w:val="27"/>
        </w:rPr>
        <w:t xml:space="preserve">Britain: Migration, Empires and the People, which the Year 9 empire and migration units feed directly; and a British depth study, provisionally Elizabethan England, to be confirmed when the board is locked.</w:t>
      </w:r>
    </w:p>
    <w:p>
      <w:pPr>
        <w:spacing w:after="110" w:before="80" w:line="322"/>
      </w:pPr>
      <w:r>
        <w:rPr>
          <w:rFonts w:ascii="Arial" w:cs="Arial" w:eastAsia="Arial" w:hAnsi="Arial"/>
          <w:b w:val="false"/>
          <w:bCs w:val="false"/>
          <w:i/>
          <w:iCs/>
          <w:color w:val="1A1A1A"/>
          <w:sz w:val="27"/>
          <w:szCs w:val="27"/>
        </w:rPr>
        <w:t xml:space="preserve">Because Migration, Empires and the People and Conflict and Tension in the Middle East both grow out of the Key Stage 3 spine, Years 7 to 9 already prepare pupils for this pathway. The Year 10 and 11 build will be added as a continuation of the same argument, not a separate document.</w:t>
      </w:r>
    </w:p>
    <w:p>
      <w:pPr>
        <w:spacing w:after="110" w:before="80" w:line="322"/>
      </w:pPr>
      <w:r>
        <w:rPr>
          <w:rFonts w:ascii="Arial" w:cs="Arial" w:eastAsia="Arial" w:hAnsi="Arial"/>
          <w:b/>
          <w:bCs/>
          <w:i w:val="false"/>
          <w:iCs w:val="false"/>
          <w:color w:val="1A1A1A"/>
          <w:sz w:val="27"/>
          <w:szCs w:val="27"/>
        </w:rPr>
        <w:t xml:space="preserve">Decision pending: confirm the board, and confirm the Paper 2 British depth study. On confirmation, the Year 10 to 11 spine and unit overviews will be built to match this Long-Term Plan.</w:t>
      </w:r>
    </w:p>
    <w:p>
      <w:pPr>
        <w:pageBreakBefore/>
        <w:pBdr>
          <w:bottom w:val="single" w:color="C9A227" w:sz="16" w:space="4"/>
        </w:pBdr>
        <w:spacing w:after="80" w:before="380"/>
      </w:pPr>
      <w:r>
        <w:rPr>
          <w:rFonts w:ascii="Arial" w:cs="Arial" w:eastAsia="Arial" w:hAnsi="Arial"/>
          <w:b/>
          <w:bCs/>
          <w:color w:val="C9A227"/>
          <w:sz w:val="25"/>
          <w:szCs w:val="25"/>
        </w:rPr>
        <w:t xml:space="preserve">Section 12</w:t>
      </w:r>
      <w:r>
        <w:rPr>
          <w:rFonts w:ascii="Arial" w:cs="Arial" w:eastAsia="Arial" w:hAnsi="Arial"/>
          <w:sz w:val="25"/>
          <w:szCs w:val="25"/>
        </w:rPr>
        <w:t xml:space="preserve">     </w:t>
      </w:r>
      <w:r>
        <w:rPr>
          <w:rFonts w:ascii="Arial" w:cs="Arial" w:eastAsia="Arial" w:hAnsi="Arial"/>
          <w:b/>
          <w:bCs/>
          <w:color w:val="0F1E3D"/>
          <w:sz w:val="36"/>
          <w:szCs w:val="36"/>
        </w:rPr>
        <w:t xml:space="preserve">What the Unit Overview Compendium contains</w:t>
      </w:r>
    </w:p>
    <w:p>
      <w:pPr>
        <w:spacing w:after="110" w:before="80" w:line="322"/>
      </w:pPr>
      <w:r>
        <w:rPr>
          <w:rFonts w:ascii="Arial" w:cs="Arial" w:eastAsia="Arial" w:hAnsi="Arial"/>
          <w:b w:val="false"/>
          <w:bCs w:val="false"/>
          <w:i w:val="false"/>
          <w:iCs w:val="false"/>
          <w:color w:val="1A1A1A"/>
          <w:sz w:val="27"/>
          <w:szCs w:val="27"/>
        </w:rPr>
        <w:t xml:space="preserve">This Long-Term Plan is the spine. The Unit Overview Compendium is its companion and carries all eighteen Key Stage 3 units at consistent depth. Each unit overview contains:</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the unit's place in the organising argument and its core question;</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the disciplinary concept the unit owns (taught explicitly) and the concept it revisits (deepened), tagged against the concept-progression map;</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the substantive knowledge pupils will hold by the end;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the truth-reconstruction angle: what is reconstructed, from what evidence, and where the record is partial or contested;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the headline assessment, pitched at the year's writing standard;</w:t>
      </w:r>
    </w:p>
    <w:p>
      <w:pPr>
        <w:spacing w:after="66" w:before="48" w:line="312"/>
        <w:ind w:left="370" w:hanging="370"/>
      </w:pPr>
      <w:r>
        <w:rPr>
          <w:rFonts w:ascii="Arial" w:cs="Arial" w:eastAsia="Arial" w:hAnsi="Arial"/>
          <w:b/>
          <w:bCs/>
          <w:color w:val="C9A227"/>
          <w:sz w:val="27"/>
          <w:szCs w:val="27"/>
        </w:rPr>
        <w:t xml:space="preserve">•   </w:t>
      </w:r>
      <w:r>
        <w:rPr>
          <w:rFonts w:ascii="Arial" w:cs="Arial" w:eastAsia="Arial" w:hAnsi="Arial"/>
          <w:b w:val="false"/>
          <w:bCs w:val="false"/>
          <w:i w:val="false"/>
          <w:iCs w:val="false"/>
          <w:color w:val="1A1A1A"/>
          <w:sz w:val="27"/>
          <w:szCs w:val="27"/>
        </w:rPr>
        <w:t xml:space="preserve">pastoral notes where the content requires them (Units 13, 17 and 18 in particular).</w:t>
      </w:r>
    </w:p>
    <w:p>
      <w:pPr>
        <w:spacing w:after="110" w:before="80" w:line="322"/>
      </w:pPr>
      <w:r>
        <w:rPr>
          <w:rFonts w:ascii="Arial" w:cs="Arial" w:eastAsia="Arial" w:hAnsi="Arial"/>
          <w:b w:val="false"/>
          <w:bCs w:val="false"/>
          <w:i/>
          <w:iCs/>
          <w:color w:val="1A1A1A"/>
          <w:sz w:val="27"/>
          <w:szCs w:val="27"/>
        </w:rPr>
        <w:t xml:space="preserve">Together the Long-Term Plan and the Compendium are the Key Stage 3 History curriculum. Daily and medium-term planning will be built on this foundation, and Years 10 to 11 will extend it once the board is locked.</w:t>
      </w:r>
    </w:p>
    <w:p>
      <w:pPr>
        <w:pBdr>
          <w:top w:val="single" w:color="C9A227" w:sz="12" w:space="6"/>
        </w:pBdr>
        <w:spacing w:after="0" w:before="400"/>
      </w:pPr>
      <w:r>
        <w:rPr>
          <w:rFonts w:ascii="Arial" w:cs="Arial" w:eastAsia="Arial" w:hAnsi="Arial"/>
          <w:b w:val="false"/>
          <w:bCs w:val="false"/>
          <w:i/>
          <w:iCs/>
          <w:color w:val="555555"/>
          <w:sz w:val="22"/>
          <w:szCs w:val="22"/>
        </w:rPr>
        <w:t xml:space="preserve">The Ivy House Secondary School for Girls. History Long-Term Plan, Key Stage 3, v1, May 2026. Held as the curriculum spine; Years 10 to 11 pending board confirmation.</w:t>
      </w:r>
    </w:p>
    <w:sectPr>
      <w:headerReference w:type="default" r:id="rId7"/>
      <w:footerReference w:type="default" r:id="rId8"/>
      <w:pgSz w:w="16838" w:h="11906" w:orient="landscape"/>
      <w:pgMar w:top="900" w:right="900" w:bottom="900" w:left="9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Arial" w:cs="Arial" w:eastAsia="Arial" w:hAnsi="Arial"/>
        <w:b w:val="false"/>
        <w:bCs w:val="false"/>
        <w:i/>
        <w:iCs/>
        <w:color w:val="555555"/>
        <w:sz w:val="18"/>
        <w:szCs w:val="18"/>
      </w:rPr>
      <w:t xml:space="preserve">Page </w:t>
    </w:r>
    <w:r>
      <w:rPr>
        <w:rFonts w:ascii="Arial" w:cs="Arial" w:eastAsia="Arial" w:hAnsi="Arial"/>
        <w:i/>
        <w:iCs/>
        <w:color w:val="555555"/>
        <w:sz w:val="18"/>
        <w:szCs w:val="18"/>
      </w:rPr>
      <w:fldChar w:fldCharType="begin"/>
      <w:instrText xml:space="preserve">PAGE</w:instrText>
      <w:fldChar w:fldCharType="separate"/>
      <w:fldChar w:fldCharType="end"/>
    </w:r>
    <w:r>
      <w:rPr>
        <w:rFonts w:ascii="Arial" w:cs="Arial" w:eastAsia="Arial" w:hAnsi="Arial"/>
        <w:b w:val="false"/>
        <w:bCs w:val="false"/>
        <w:i/>
        <w:iCs/>
        <w:color w:val="555555"/>
        <w:sz w:val="18"/>
        <w:szCs w:val="18"/>
      </w:rPr>
      <w:t xml:space="preserve">. The Ivy House. History KS3 spine. v1 May 2026. How a connected world became divided.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rFonts w:ascii="Arial" w:cs="Arial" w:eastAsia="Arial" w:hAnsi="Arial"/>
        <w:b w:val="false"/>
        <w:bCs w:val="false"/>
        <w:i/>
        <w:iCs/>
        <w:color w:val="555555"/>
        <w:sz w:val="18"/>
        <w:szCs w:val="18"/>
      </w:rPr>
      <w:t xml:space="preserve">The Ivy House. History. Whole-School Long-Term Plan, Key Stage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7"/>
        <w:szCs w:val="27"/>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de23b6354bfd58fd4fbad8d5dfbabe949230e838.png"/><Relationship Id="rId1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Whole-School Long-Term Plan, Key Stage 3</dc:title>
  <dc:creator>The Ivy House Secondary School for Girls</dc:creator>
  <cp:lastModifiedBy>Un-named</cp:lastModifiedBy>
  <cp:revision>1</cp:revision>
  <dcterms:created xsi:type="dcterms:W3CDTF">2026-05-16T17:31:07.488Z</dcterms:created>
  <dcterms:modified xsi:type="dcterms:W3CDTF">2026-05-16T17:31:07.489Z</dcterms:modified>
</cp:coreProperties>
</file>

<file path=docProps/custom.xml><?xml version="1.0" encoding="utf-8"?>
<Properties xmlns="http://schemas.openxmlformats.org/officeDocument/2006/custom-properties" xmlns:vt="http://schemas.openxmlformats.org/officeDocument/2006/docPropsVTypes"/>
</file>