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" w:before="20"/>
        <w:jc w:val="center"/>
      </w:pPr>
      <w:r>
        <w:drawing>
          <wp:inline distT="0" distB="0" distL="0" distR="0">
            <wp:extent cx="552450" cy="552450"/>
            <wp:effectExtent t="0" r="0" b="0" l="0"/>
            <wp:docPr id="1" name="crest" descr="crest" title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top w:val="single" w:color="C9A227" w:sz="12" w:space="5"/>
          <w:bottom w:val="single" w:color="C9A227" w:sz="12" w:space="5"/>
        </w:pBdr>
        <w:spacing w:after="20"/>
        <w:jc w:val="center"/>
      </w:pPr>
      <w:r>
        <w:rPr>
          <w:rFonts w:ascii="Cambria" w:cs="Cambria" w:eastAsia="Cambria" w:hAnsi="Cambria"/>
          <w:b/>
          <w:bCs/>
          <w:color w:val="0F1E3D"/>
          <w:sz w:val="23"/>
          <w:szCs w:val="23"/>
        </w:rPr>
        <w:t xml:space="preserve">MEDIUM TERM PLAN AT A GLANCE   |   FINANCIAL LITERACY AND ENTREPRENEURSHIP</w:t>
      </w:r>
    </w:p>
    <w:p>
      <w:pPr>
        <w:spacing w:after="46"/>
        <w:jc w:val="center"/>
      </w:pPr>
      <w:r>
        <w:rPr>
          <w:rFonts w:ascii="Cambria" w:cs="Cambria" w:eastAsia="Cambria" w:hAnsi="Cambria"/>
          <w:color w:val="0F1E3D"/>
          <w:sz w:val="24"/>
          <w:szCs w:val="24"/>
        </w:rPr>
        <w:t xml:space="preserve">Year 7   |   Money, Mizan and Me</w:t>
      </w:r>
    </w:p>
    <w:tbl>
      <w:tblPr>
        <w:tblW w:type="dxa" w:w="1503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50"/>
        <w:gridCol w:w="2164"/>
        <w:gridCol w:w="2164"/>
        <w:gridCol w:w="2164"/>
        <w:gridCol w:w="2164"/>
        <w:gridCol w:w="2164"/>
        <w:gridCol w:w="2164"/>
      </w:tblGrid>
      <w:tr>
        <w:trPr>
          <w:tblHeader/>
        </w:trP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Half term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1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2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3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4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5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6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Autumn 1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Wealth is a trust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What is money?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Wealth as amanah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The Maqasid and wealth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Income sources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Tracking expenditure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Assessment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Autumn 2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A working budget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Needs and wants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A weekly budget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The cost of living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Saving goals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Where to keep savings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Assessment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Spring 1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Open an account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What is a bank?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Current and savings accounts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Reading a statement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Ways to pay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Opening an account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Assessment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Spring 2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Calculate zakah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Zakah as a system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Calculating zakah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Sadaqah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Where zakah goes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Charity in Tower Hamlets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Assessment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Summer 1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Read bills and rights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Consumer rights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Receipts and refunds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Household bills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Reading a utility bill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Contracts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Assessment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Summer 2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Spot scams safely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What is a scam?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Spotting phishing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Identity theft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Safe online shopping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Telling a trusted adult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Year review</w:t>
            </w:r>
          </w:p>
        </w:tc>
      </w:tr>
    </w:tbl>
    <w:p>
      <w:pPr>
        <w:spacing w:before="70" w:line="240"/>
      </w:pPr>
      <w:r>
        <w:rPr>
          <w:i/>
          <w:iCs/>
          <w:color w:val="5A5A5A"/>
          <w:sz w:val="19"/>
          <w:szCs w:val="19"/>
        </w:rPr>
        <w:t xml:space="preserve">Weeks 1 to 5 teach, Week 6 assesses, Week 7 reviews. One hour per week, anchored in Hifz al-Mal.</w:t>
      </w:r>
    </w:p>
    <w:p>
      <w:r>
        <w:br w:type="page"/>
      </w:r>
    </w:p>
    <w:p>
      <w:pPr>
        <w:spacing w:after="24" w:before="20"/>
        <w:jc w:val="center"/>
      </w:pPr>
      <w:r>
        <w:drawing>
          <wp:inline distT="0" distB="0" distL="0" distR="0">
            <wp:extent cx="552450" cy="552450"/>
            <wp:effectExtent t="0" r="0" b="0" l="0"/>
            <wp:docPr id="1" name="crest" descr="crest" title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top w:val="single" w:color="C9A227" w:sz="12" w:space="5"/>
          <w:bottom w:val="single" w:color="C9A227" w:sz="12" w:space="5"/>
        </w:pBdr>
        <w:spacing w:after="20"/>
        <w:jc w:val="center"/>
      </w:pPr>
      <w:r>
        <w:rPr>
          <w:rFonts w:ascii="Cambria" w:cs="Cambria" w:eastAsia="Cambria" w:hAnsi="Cambria"/>
          <w:b/>
          <w:bCs/>
          <w:color w:val="0F1E3D"/>
          <w:sz w:val="23"/>
          <w:szCs w:val="23"/>
        </w:rPr>
        <w:t xml:space="preserve">MEDIUM TERM PLAN AT A GLANCE   |   FINANCIAL LITERACY AND ENTREPRENEURSHIP</w:t>
      </w:r>
    </w:p>
    <w:p>
      <w:pPr>
        <w:spacing w:after="46"/>
        <w:jc w:val="center"/>
      </w:pPr>
      <w:r>
        <w:rPr>
          <w:rFonts w:ascii="Cambria" w:cs="Cambria" w:eastAsia="Cambria" w:hAnsi="Cambria"/>
          <w:color w:val="0F1E3D"/>
          <w:sz w:val="24"/>
          <w:szCs w:val="24"/>
        </w:rPr>
        <w:t xml:space="preserve">Year 8   |   Trade and Society</w:t>
      </w:r>
    </w:p>
    <w:tbl>
      <w:tblPr>
        <w:tblW w:type="dxa" w:w="1503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50"/>
        <w:gridCol w:w="2164"/>
        <w:gridCol w:w="2164"/>
        <w:gridCol w:w="2164"/>
        <w:gridCol w:w="2164"/>
        <w:gridCol w:w="2164"/>
        <w:gridCol w:w="2164"/>
      </w:tblGrid>
      <w:tr>
        <w:trPr>
          <w:tblHeader/>
        </w:trP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Half term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1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2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3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4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5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6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Autumn 1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Exchange rates and remittances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How trade works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Muslim trade history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Supply and demand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Exchange rates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Remittances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Assessment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Autumn 2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Compare banking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What is riba?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Why riba is forbidden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Interest in modern life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Halal alternatives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Islamic banks (visitor)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Assessment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Spring 1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Profit and loss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Profit and loss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Revenue and expenditure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Pricing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Margins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Reading a P and L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Assessment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Spring 2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Judge halal compliance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Halal trade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Haram earnings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The Prophet as merchant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Honest dealing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Ethical and maximising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Assessment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Summer 1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Design a waqf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Waqf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Famous awqaf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Community wealth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Modern waqf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Building a waqf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Assessment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Summer 2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Recognise and report fraud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Fraud awareness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APP fraud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Investment fraud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Romance fraud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Reporting fraud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Year review</w:t>
            </w:r>
          </w:p>
        </w:tc>
      </w:tr>
    </w:tbl>
    <w:p>
      <w:pPr>
        <w:spacing w:before="70" w:line="240"/>
      </w:pPr>
      <w:r>
        <w:rPr>
          <w:i/>
          <w:iCs/>
          <w:color w:val="5A5A5A"/>
          <w:sz w:val="19"/>
          <w:szCs w:val="19"/>
        </w:rPr>
        <w:t xml:space="preserve">Weeks 1 to 5 teach, Week 6 assesses, Week 7 reviews. One hour per week, anchored in Hifz al-Mal.</w:t>
      </w:r>
    </w:p>
    <w:p>
      <w:r>
        <w:br w:type="page"/>
      </w:r>
    </w:p>
    <w:p>
      <w:pPr>
        <w:spacing w:after="24" w:before="20"/>
        <w:jc w:val="center"/>
      </w:pPr>
      <w:r>
        <w:drawing>
          <wp:inline distT="0" distB="0" distL="0" distR="0">
            <wp:extent cx="552450" cy="552450"/>
            <wp:effectExtent t="0" r="0" b="0" l="0"/>
            <wp:docPr id="1" name="crest" descr="crest" title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top w:val="single" w:color="C9A227" w:sz="12" w:space="5"/>
          <w:bottom w:val="single" w:color="C9A227" w:sz="12" w:space="5"/>
        </w:pBdr>
        <w:spacing w:after="20"/>
        <w:jc w:val="center"/>
      </w:pPr>
      <w:r>
        <w:rPr>
          <w:rFonts w:ascii="Cambria" w:cs="Cambria" w:eastAsia="Cambria" w:hAnsi="Cambria"/>
          <w:b/>
          <w:bCs/>
          <w:color w:val="0F1E3D"/>
          <w:sz w:val="23"/>
          <w:szCs w:val="23"/>
        </w:rPr>
        <w:t xml:space="preserve">MEDIUM TERM PLAN AT A GLANCE   |   FINANCIAL LITERACY AND ENTREPRENEURSHIP</w:t>
      </w:r>
    </w:p>
    <w:p>
      <w:pPr>
        <w:spacing w:after="46"/>
        <w:jc w:val="center"/>
      </w:pPr>
      <w:r>
        <w:rPr>
          <w:rFonts w:ascii="Cambria" w:cs="Cambria" w:eastAsia="Cambria" w:hAnsi="Cambria"/>
          <w:color w:val="0F1E3D"/>
          <w:sz w:val="24"/>
          <w:szCs w:val="24"/>
        </w:rPr>
        <w:t xml:space="preserve">Year 9   |   Money in Depth and the Entrepreneurial Mind</w:t>
      </w:r>
    </w:p>
    <w:tbl>
      <w:tblPr>
        <w:tblW w:type="dxa" w:w="1503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50"/>
        <w:gridCol w:w="2164"/>
        <w:gridCol w:w="2164"/>
        <w:gridCol w:w="2164"/>
        <w:gridCol w:w="2164"/>
        <w:gridCol w:w="2164"/>
        <w:gridCol w:w="2164"/>
      </w:tblGrid>
      <w:tr>
        <w:trPr>
          <w:tblHeader/>
        </w:trP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Half term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1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2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3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4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5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6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Autumn 1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Weigh borrowing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Borrowing well or badly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Credit scores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When credit helps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The debt trap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Halal alternatives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Assessment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Autumn 2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Compound growth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What is investment?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Time and risk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Compound growth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What you can invest in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Wealth that can grow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Assessment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Spring 1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Validate an opportunity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What is an entrepreneur?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Opportunity spotting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Customer discovery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Branding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Marketing channels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Assessment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Spring 2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Deliver a pitch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Business types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Structure and liability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Sales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Negotiation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Pitching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Assessment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Summer 1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A tax calculation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The UK tax system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Income tax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National Insurance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VAT and corporation tax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Mock tax return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Assessment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Summer 2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A venture concept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Preparing for the Challenge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The Challenge brief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Choosing a venture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Building a team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Setting a vision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Proposal pack</w:t>
            </w:r>
          </w:p>
        </w:tc>
      </w:tr>
    </w:tbl>
    <w:p>
      <w:pPr>
        <w:spacing w:before="70" w:line="240"/>
      </w:pPr>
      <w:r>
        <w:rPr>
          <w:i/>
          <w:iCs/>
          <w:color w:val="5A5A5A"/>
          <w:sz w:val="19"/>
          <w:szCs w:val="19"/>
        </w:rPr>
        <w:t xml:space="preserve">Weeks 1 to 5 teach, Week 6 assesses, Week 7 reviews. One hour per week, anchored in Hifz al-Mal.</w:t>
      </w:r>
    </w:p>
    <w:p>
      <w:r>
        <w:br w:type="page"/>
      </w:r>
    </w:p>
    <w:p>
      <w:pPr>
        <w:spacing w:after="24" w:before="20"/>
        <w:jc w:val="center"/>
      </w:pPr>
      <w:r>
        <w:drawing>
          <wp:inline distT="0" distB="0" distL="0" distR="0">
            <wp:extent cx="552450" cy="552450"/>
            <wp:effectExtent t="0" r="0" b="0" l="0"/>
            <wp:docPr id="1" name="crest" descr="crest" title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top w:val="single" w:color="C9A227" w:sz="12" w:space="5"/>
          <w:bottom w:val="single" w:color="C9A227" w:sz="12" w:space="5"/>
        </w:pBdr>
        <w:spacing w:after="20"/>
        <w:jc w:val="center"/>
      </w:pPr>
      <w:r>
        <w:rPr>
          <w:rFonts w:ascii="Cambria" w:cs="Cambria" w:eastAsia="Cambria" w:hAnsi="Cambria"/>
          <w:b/>
          <w:bCs/>
          <w:color w:val="0F1E3D"/>
          <w:sz w:val="23"/>
          <w:szCs w:val="23"/>
        </w:rPr>
        <w:t xml:space="preserve">MEDIUM TERM PLAN AT A GLANCE   |   FINANCIAL LITERACY AND ENTREPRENEURSHIP</w:t>
      </w:r>
    </w:p>
    <w:p>
      <w:pPr>
        <w:spacing w:after="46"/>
        <w:jc w:val="center"/>
      </w:pPr>
      <w:r>
        <w:rPr>
          <w:rFonts w:ascii="Cambria" w:cs="Cambria" w:eastAsia="Cambria" w:hAnsi="Cambria"/>
          <w:color w:val="0F1E3D"/>
          <w:sz w:val="24"/>
          <w:szCs w:val="24"/>
        </w:rPr>
        <w:t xml:space="preserve">Year 10   |   The Enterprise Build Year</w:t>
      </w:r>
    </w:p>
    <w:tbl>
      <w:tblPr>
        <w:tblW w:type="dxa" w:w="1503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50"/>
        <w:gridCol w:w="2164"/>
        <w:gridCol w:w="2164"/>
        <w:gridCol w:w="2164"/>
        <w:gridCol w:w="2164"/>
        <w:gridCol w:w="2164"/>
        <w:gridCol w:w="2164"/>
      </w:tblGrid>
      <w:tr>
        <w:trPr>
          <w:tblHeader/>
        </w:trP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Half term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1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2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3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4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5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6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Autumn 1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A validated concept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Idea refinement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Customer interviews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Problem statement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Solution statement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Value proposition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Validated brief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Autumn 2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A market analysis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Market research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Market sizing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Competitor analysis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Customer persona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Marketing strategy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Market report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Spring 1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A draft plan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The business plan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Core sections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Operations plan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Team and structure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Risk register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Draft plan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Spring 2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A model that balances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Forecasting revenue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Cost modelling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Profit and loss forecast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Cash flow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Break even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Financial model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Summer 1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A rehearsed pitch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Brand build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Pitch deck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Storytelling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Public speaking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Question practice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Rehearsed pitch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Summer 2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The Enterprise Challenge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Final preparation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Mock pitch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Deck submission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The Challenge (live)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Panel decision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Reflection</w:t>
            </w:r>
          </w:p>
        </w:tc>
      </w:tr>
    </w:tbl>
    <w:p>
      <w:pPr>
        <w:spacing w:before="70" w:line="240"/>
      </w:pPr>
      <w:r>
        <w:rPr>
          <w:i/>
          <w:iCs/>
          <w:color w:val="5A5A5A"/>
          <w:sz w:val="19"/>
          <w:szCs w:val="19"/>
        </w:rPr>
        <w:t xml:space="preserve">Weeks 1 to 5 teach, Week 6 assesses, Week 7 reviews. One hour per week, anchored in Hifz al-Mal.</w:t>
      </w:r>
    </w:p>
    <w:p>
      <w:r>
        <w:br w:type="page"/>
      </w:r>
    </w:p>
    <w:p>
      <w:pPr>
        <w:spacing w:after="24" w:before="20"/>
        <w:jc w:val="center"/>
      </w:pPr>
      <w:r>
        <w:drawing>
          <wp:inline distT="0" distB="0" distL="0" distR="0">
            <wp:extent cx="552450" cy="552450"/>
            <wp:effectExtent t="0" r="0" b="0" l="0"/>
            <wp:docPr id="1" name="crest" descr="crest" title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top w:val="single" w:color="C9A227" w:sz="12" w:space="5"/>
          <w:bottom w:val="single" w:color="C9A227" w:sz="12" w:space="5"/>
        </w:pBdr>
        <w:spacing w:after="20"/>
        <w:jc w:val="center"/>
      </w:pPr>
      <w:r>
        <w:rPr>
          <w:rFonts w:ascii="Cambria" w:cs="Cambria" w:eastAsia="Cambria" w:hAnsi="Cambria"/>
          <w:b/>
          <w:bCs/>
          <w:color w:val="0F1E3D"/>
          <w:sz w:val="23"/>
          <w:szCs w:val="23"/>
        </w:rPr>
        <w:t xml:space="preserve">MEDIUM TERM PLAN AT A GLANCE   |   FINANCIAL LITERACY AND ENTREPRENEURSHIP</w:t>
      </w:r>
    </w:p>
    <w:p>
      <w:pPr>
        <w:spacing w:after="46"/>
        <w:jc w:val="center"/>
      </w:pPr>
      <w:r>
        <w:rPr>
          <w:rFonts w:ascii="Cambria" w:cs="Cambria" w:eastAsia="Cambria" w:hAnsi="Cambria"/>
          <w:color w:val="0F1E3D"/>
          <w:sz w:val="24"/>
          <w:szCs w:val="24"/>
        </w:rPr>
        <w:t xml:space="preserve">Year 11   |   Launch, Operate and Mature</w:t>
      </w:r>
    </w:p>
    <w:tbl>
      <w:tblPr>
        <w:tblW w:type="dxa" w:w="1503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50"/>
        <w:gridCol w:w="2164"/>
        <w:gridCol w:w="2164"/>
        <w:gridCol w:w="2164"/>
        <w:gridCol w:w="2164"/>
        <w:gridCol w:w="2164"/>
        <w:gridCol w:w="2164"/>
      </w:tblGrid>
      <w:tr>
        <w:trPr>
          <w:tblHeader/>
        </w:trP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Half term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1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2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3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4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5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0F1E3D" w:val="clear"/>
            <w:tcMar>
              <w:top w:type="dxa" w:w="46"/>
              <w:left w:type="dxa" w:w="70"/>
              <w:bottom w:type="dxa" w:w="46"/>
              <w:right w:type="dxa" w:w="7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23"/>
                <w:szCs w:val="23"/>
              </w:rPr>
              <w:t xml:space="preserve">Week 6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Autumn 1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Ventures launch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Launch readiness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Other ventures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Business account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Legal basics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First customer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Launch checklist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Autumn 2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Run with mentoring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Operations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Customer service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Reviewing the model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Adjusting the venture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Working with mentors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Operations review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Spring 1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A model portfolio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Halal screening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Sharia compliant funds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Sukuk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Gold and silver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Ethical property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Model portfolio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Spring 2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Plan protection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Pensions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Workplace pensions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Halal pensions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Insurance and takaful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Payslips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Protection plan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Summer 1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Plan ahead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Lifelong planning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Post school decisions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Earnings and life costs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International transfers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Good habits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GCSE focus</w:t>
            </w:r>
          </w:p>
        </w:tc>
      </w:tr>
      <w:tr>
        <w:tc>
          <w:tcPr>
            <w:tcW w:type="dxa" w:w="2050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shd w:fill="F3F1E8" w:val="clear"/>
            <w:tcMar>
              <w:top w:type="dxa" w:w="46"/>
              <w:left w:type="dxa" w:w="80"/>
              <w:bottom w:type="dxa" w:w="46"/>
              <w:right w:type="dxa" w:w="80"/>
            </w:tcMar>
            <w:vAlign w:val="center"/>
          </w:tcPr>
          <w:p>
            <w:r>
              <w:rPr>
                <w:b/>
                <w:bCs/>
                <w:color w:val="0F1E3D"/>
                <w:sz w:val="24"/>
                <w:szCs w:val="24"/>
              </w:rPr>
              <w:t xml:space="preserve">Summer 2</w:t>
            </w:r>
          </w:p>
          <w:p>
            <w:pPr>
              <w:spacing w:before="26" w:line="226"/>
            </w:pPr>
            <w:r>
              <w:rPr>
                <w:i/>
                <w:iCs/>
                <w:color w:val="5A5A5A"/>
                <w:sz w:val="20"/>
                <w:szCs w:val="20"/>
              </w:rPr>
              <w:t xml:space="preserve">Complete the programme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Wealth as legacy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Applying the learning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Reflection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Venture handover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Personal commitment</w:t>
            </w:r>
          </w:p>
        </w:tc>
        <w:tc>
          <w:tcPr>
            <w:tcW w:type="dxa" w:w="2164"/>
            <w:tcBorders>
              <w:top w:val="single" w:color="D7D7D7" w:sz="2"/>
              <w:left w:val="single" w:color="D7D7D7" w:sz="2"/>
              <w:bottom w:val="single" w:color="D7D7D7" w:sz="2"/>
              <w:right w:val="single" w:color="D7D7D7" w:sz="2"/>
            </w:tcBorders>
            <w:tcMar>
              <w:top w:type="dxa" w:w="42"/>
              <w:left w:type="dxa" w:w="66"/>
              <w:bottom w:type="dxa" w:w="42"/>
              <w:right w:type="dxa" w:w="66"/>
            </w:tcMar>
            <w:vAlign w:val="top"/>
          </w:tcPr>
          <w:p>
            <w:pPr>
              <w:spacing w:line="226"/>
            </w:pPr>
            <w:r>
              <w:rPr>
                <w:b/>
                <w:bCs/>
                <w:color w:val="C9A227"/>
                <w:sz w:val="22"/>
                <w:szCs w:val="22"/>
              </w:rPr>
              <w:t xml:space="preserve">6. </w:t>
            </w:r>
            <w:r>
              <w:rPr>
                <w:sz w:val="23"/>
                <w:szCs w:val="23"/>
              </w:rPr>
              <w:t xml:space="preserve">Exit reflection</w:t>
            </w:r>
          </w:p>
        </w:tc>
      </w:tr>
    </w:tbl>
    <w:p>
      <w:pPr>
        <w:spacing w:before="70" w:line="240"/>
      </w:pPr>
      <w:r>
        <w:rPr>
          <w:i/>
          <w:iCs/>
          <w:color w:val="5A5A5A"/>
          <w:sz w:val="19"/>
          <w:szCs w:val="19"/>
        </w:rPr>
        <w:t xml:space="preserve">Weeks 1 to 5 teach, Week 6 assesses, Week 7 reviews. One hour per week, anchored in Hifz al-Mal.</w:t>
      </w:r>
    </w:p>
    <w:sectPr>
      <w:footerReference w:type="default" r:id="rId7"/>
      <w:pgSz w:w="16838" w:h="11906" w:orient="landscape"/>
      <w:pgMar w:top="700" w:right="720" w:bottom="7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A227" w:sz="6" w:space="6"/>
      </w:pBdr>
      <w:jc w:val="center"/>
    </w:pPr>
    <w:r>
      <w:rPr>
        <w:color w:val="5A5A5A"/>
        <w:sz w:val="15"/>
        <w:szCs w:val="15"/>
      </w:rPr>
      <w:t xml:space="preserve">The Ivy House Secondary School for Girls    |    Medium Term Plan at a Glance    |    Financial Literacy and Entrepreneurship    |    Page </w:t>
    </w:r>
    <w:r>
      <w:rPr>
        <w:color w:val="5A5A5A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B1B1B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a0685f7d26f4eaac45ab8a31704c04faf7b8a64f.jp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2026-06-08T17:38:52.438Z</dcterms:created>
  <dcterms:modified xsi:type="dcterms:W3CDTF">2026-06-08T17:38:52.438Z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