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jc w:val="center"/>
      </w:pPr>
      <w:r>
        <w:rPr>
          <w:rFonts w:ascii="Times New Roman" w:cs="Times New Roman" w:eastAsia="Times New Roman" w:hAnsi="Times New Roman"/>
          <w:b/>
          <w:bCs/>
          <w:sz w:val="24"/>
          <w:szCs w:val="24"/>
        </w:rPr>
        <w:t xml:space="preserve">APPENDICES</w:t>
      </w:r>
    </w:p>
    <w:p>
      <w:pPr>
        <w:spacing w:after="0" w:line="480"/>
      </w:pPr>
    </w:p>
    <w:p>
      <w:pPr>
        <w:spacing w:after="0" w:line="480"/>
        <w:jc w:val="center"/>
      </w:pPr>
      <w:r>
        <w:rPr>
          <w:rFonts w:ascii="Times New Roman" w:cs="Times New Roman" w:eastAsia="Times New Roman" w:hAnsi="Times New Roman"/>
          <w:sz w:val="24"/>
          <w:szCs w:val="24"/>
        </w:rPr>
        <w:t xml:space="preserve">Reproducible Tools for TTI Practice</w:t>
      </w: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spacing w:after="0" w:line="480"/>
      </w:pP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A</w:t>
      </w:r>
    </w:p>
    <w:p>
      <w:pPr>
        <w:spacing w:after="0" w:line="480"/>
      </w:pPr>
    </w:p>
    <w:p>
      <w:pPr>
        <w:spacing w:after="0" w:line="480"/>
        <w:jc w:val="center"/>
      </w:pPr>
      <w:r>
        <w:rPr>
          <w:rFonts w:ascii="Times New Roman" w:cs="Times New Roman" w:eastAsia="Times New Roman" w:hAnsi="Times New Roman"/>
          <w:sz w:val="24"/>
          <w:szCs w:val="24"/>
        </w:rPr>
        <w:t xml:space="preserve">BITE Model TTI Assessment Checklist</w:t>
      </w:r>
    </w:p>
    <w:p>
      <w:pPr>
        <w:spacing w:after="0" w:line="480"/>
        <w:jc w:val="center"/>
      </w:pPr>
      <w:r>
        <w:rPr>
          <w:rFonts w:ascii="Times New Roman" w:cs="Times New Roman" w:eastAsia="Times New Roman" w:hAnsi="Times New Roman"/>
          <w:i/>
          <w:iCs/>
          <w:sz w:val="24"/>
          <w:szCs w:val="24"/>
        </w:rPr>
        <w:t xml:space="preserve">Scoring Checklist for Assessing Coercive Control in TTI Programs</w:t>
      </w:r>
    </w:p>
    <w:p>
      <w:pPr>
        <w:spacing w:after="0" w:line="480"/>
      </w:pPr>
    </w:p>
    <w:p>
      <w:pPr>
        <w:spacing w:after="0" w:line="480"/>
      </w:pPr>
      <w:r>
        <w:rPr>
          <w:rFonts w:ascii="Times New Roman" w:cs="Times New Roman" w:eastAsia="Times New Roman" w:hAnsi="Times New Roman"/>
          <w:sz w:val="24"/>
          <w:szCs w:val="24"/>
        </w:rPr>
        <w:t xml:space="preserve">Use this checklist to systematically assess the degree of coercive control present in a TTI program. For each item, indicate whether the practice is documented (D), reported by survivor (S), both (B), or not present (N). A program exhibiting practices across all four BITE categories is operating as a coercive system, not merely a poorly managed therapeutic environment.</w:t>
      </w:r>
    </w:p>
    <w:p>
      <w:pPr>
        <w:spacing w:after="0" w:line="480"/>
      </w:pPr>
    </w:p>
    <w:p>
      <w:pPr>
        <w:spacing w:after="0" w:before="240" w:line="480"/>
      </w:pPr>
      <w:r>
        <w:rPr>
          <w:rFonts w:ascii="Times New Roman" w:cs="Times New Roman" w:eastAsia="Times New Roman" w:hAnsi="Times New Roman"/>
          <w:b/>
          <w:bCs/>
          <w:i/>
          <w:iCs/>
          <w:sz w:val="24"/>
          <w:szCs w:val="24"/>
        </w:rPr>
        <w:t xml:space="preserve">I. Behavior Control</w:t>
      </w:r>
    </w:p>
    <w:p>
      <w:pPr>
        <w:spacing w:after="0" w:line="480"/>
      </w:pPr>
      <w:r>
        <w:rPr>
          <w:rFonts w:ascii="Times New Roman" w:cs="Times New Roman" w:eastAsia="Times New Roman" w:hAnsi="Times New Roman"/>
          <w:sz w:val="24"/>
          <w:szCs w:val="24"/>
        </w:rPr>
        <w:t xml:space="preserve">___ Regulation of physical environment (locked doors, fenced perimeter, alarm systems)</w:t>
      </w:r>
    </w:p>
    <w:p>
      <w:pPr>
        <w:spacing w:after="0" w:line="480"/>
      </w:pPr>
      <w:r>
        <w:rPr>
          <w:rFonts w:ascii="Times New Roman" w:cs="Times New Roman" w:eastAsia="Times New Roman" w:hAnsi="Times New Roman"/>
          <w:sz w:val="24"/>
          <w:szCs w:val="24"/>
        </w:rPr>
        <w:t xml:space="preserve">___ Movement restrictions (escort requirements, designated areas, no unsupervised time)</w:t>
      </w:r>
    </w:p>
    <w:p>
      <w:pPr>
        <w:spacing w:after="0" w:line="480"/>
      </w:pPr>
      <w:r>
        <w:rPr>
          <w:rFonts w:ascii="Times New Roman" w:cs="Times New Roman" w:eastAsia="Times New Roman" w:hAnsi="Times New Roman"/>
          <w:sz w:val="24"/>
          <w:szCs w:val="24"/>
        </w:rPr>
        <w:t xml:space="preserve">___ Sleep regulation (enforced bedtimes, sleep deprivation as discipline, night checks)</w:t>
      </w:r>
    </w:p>
    <w:p>
      <w:pPr>
        <w:spacing w:after="0" w:line="480"/>
      </w:pPr>
      <w:r>
        <w:rPr>
          <w:rFonts w:ascii="Times New Roman" w:cs="Times New Roman" w:eastAsia="Times New Roman" w:hAnsi="Times New Roman"/>
          <w:sz w:val="24"/>
          <w:szCs w:val="24"/>
        </w:rPr>
        <w:t xml:space="preserve">___ Food control (restricted meals, food as reward/punishment, mandatory eating protocols)</w:t>
      </w:r>
    </w:p>
    <w:p>
      <w:pPr>
        <w:spacing w:after="0" w:line="480"/>
      </w:pPr>
      <w:r>
        <w:rPr>
          <w:rFonts w:ascii="Times New Roman" w:cs="Times New Roman" w:eastAsia="Times New Roman" w:hAnsi="Times New Roman"/>
          <w:sz w:val="24"/>
          <w:szCs w:val="24"/>
        </w:rPr>
        <w:t xml:space="preserve">___ Forced physical activities (exercise as punishment, wilderness exposure, labor programs)</w:t>
      </w:r>
    </w:p>
    <w:p>
      <w:pPr>
        <w:spacing w:after="0" w:line="480"/>
      </w:pPr>
      <w:r>
        <w:rPr>
          <w:rFonts w:ascii="Times New Roman" w:cs="Times New Roman" w:eastAsia="Times New Roman" w:hAnsi="Times New Roman"/>
          <w:sz w:val="24"/>
          <w:szCs w:val="24"/>
        </w:rPr>
        <w:t xml:space="preserve">___ Physical restraint (prone holds, mechanical restraint, takedowns, transport restraints)</w:t>
      </w:r>
    </w:p>
    <w:p>
      <w:pPr>
        <w:spacing w:after="0" w:line="480"/>
      </w:pPr>
      <w:r>
        <w:rPr>
          <w:rFonts w:ascii="Times New Roman" w:cs="Times New Roman" w:eastAsia="Times New Roman" w:hAnsi="Times New Roman"/>
          <w:sz w:val="24"/>
          <w:szCs w:val="24"/>
        </w:rPr>
        <w:t xml:space="preserve">___ Isolation (seclusion rooms, 'reflection' time, solitary confinement by another name)</w:t>
      </w:r>
    </w:p>
    <w:p>
      <w:pPr>
        <w:spacing w:after="0" w:line="480"/>
      </w:pPr>
      <w:r>
        <w:rPr>
          <w:rFonts w:ascii="Times New Roman" w:cs="Times New Roman" w:eastAsia="Times New Roman" w:hAnsi="Times New Roman"/>
          <w:sz w:val="24"/>
          <w:szCs w:val="24"/>
        </w:rPr>
        <w:t xml:space="preserve">___ Rigid daily schedule with no personal autonomy or choice</w:t>
      </w:r>
    </w:p>
    <w:p>
      <w:pPr>
        <w:spacing w:after="0" w:line="480"/>
      </w:pPr>
      <w:r>
        <w:rPr>
          <w:rFonts w:ascii="Times New Roman" w:cs="Times New Roman" w:eastAsia="Times New Roman" w:hAnsi="Times New Roman"/>
          <w:sz w:val="24"/>
          <w:szCs w:val="24"/>
        </w:rPr>
        <w:t xml:space="preserve">___ Level system controlling privileges (communication, clothing, food, movement, graduation)</w:t>
      </w:r>
    </w:p>
    <w:p>
      <w:pPr>
        <w:spacing w:after="0" w:line="480"/>
      </w:pPr>
      <w:r>
        <w:rPr>
          <w:rFonts w:ascii="Times New Roman" w:cs="Times New Roman" w:eastAsia="Times New Roman" w:hAnsi="Times New Roman"/>
          <w:sz w:val="24"/>
          <w:szCs w:val="24"/>
        </w:rPr>
        <w:t xml:space="preserve">___ Strip searches or invasive intake procedures</w:t>
      </w:r>
    </w:p>
    <w:p>
      <w:pPr>
        <w:spacing w:after="0" w:line="480"/>
      </w:pPr>
      <w:r>
        <w:rPr>
          <w:rFonts w:ascii="Times New Roman" w:cs="Times New Roman" w:eastAsia="Times New Roman" w:hAnsi="Times New Roman"/>
          <w:sz w:val="24"/>
          <w:szCs w:val="24"/>
        </w:rPr>
        <w:t xml:space="preserve">___ Transportation by force or coercion (night transport, escort services, handcuffs)</w:t>
      </w:r>
    </w:p>
    <w:p>
      <w:pPr>
        <w:spacing w:after="0" w:line="480"/>
      </w:pPr>
      <w:r>
        <w:rPr>
          <w:rFonts w:ascii="Times New Roman" w:cs="Times New Roman" w:eastAsia="Times New Roman" w:hAnsi="Times New Roman"/>
          <w:sz w:val="24"/>
          <w:szCs w:val="24"/>
        </w:rPr>
        <w:t xml:space="preserve">___ Mandatory participation in all program activities without option to decline</w:t>
      </w:r>
    </w:p>
    <w:p>
      <w:pPr>
        <w:spacing w:after="0" w:line="480"/>
      </w:pPr>
      <w:r>
        <w:rPr>
          <w:rFonts w:ascii="Times New Roman" w:cs="Times New Roman" w:eastAsia="Times New Roman" w:hAnsi="Times New Roman"/>
          <w:sz w:val="24"/>
          <w:szCs w:val="24"/>
        </w:rPr>
        <w:t xml:space="preserve">___ Peer monitoring and reporting requirements (assigned 'accountability partners')</w:t>
      </w:r>
    </w:p>
    <w:p>
      <w:pPr>
        <w:spacing w:after="0" w:line="480"/>
      </w:pPr>
      <w:r>
        <w:rPr>
          <w:rFonts w:ascii="Times New Roman" w:cs="Times New Roman" w:eastAsia="Times New Roman" w:hAnsi="Times New Roman"/>
          <w:sz w:val="24"/>
          <w:szCs w:val="24"/>
        </w:rPr>
        <w:t xml:space="preserve">___ Dress code or uniform requirements designed to eliminate individuality</w:t>
      </w:r>
    </w:p>
    <w:p>
      <w:pPr>
        <w:spacing w:after="0" w:line="480"/>
      </w:pPr>
    </w:p>
    <w:p>
      <w:pPr>
        <w:spacing w:after="0" w:line="480"/>
      </w:pPr>
      <w:r>
        <w:rPr>
          <w:rFonts w:ascii="Times New Roman" w:cs="Times New Roman" w:eastAsia="Times New Roman" w:hAnsi="Times New Roman"/>
          <w:b/>
          <w:bCs/>
          <w:sz w:val="24"/>
          <w:szCs w:val="24"/>
        </w:rPr>
        <w:t xml:space="preserve">Behavior Control Score:</w:t>
      </w:r>
      <w:r>
        <w:rPr>
          <w:rFonts w:ascii="Times New Roman" w:cs="Times New Roman" w:eastAsia="Times New Roman" w:hAnsi="Times New Roman"/>
          <w:sz w:val="24"/>
          <w:szCs w:val="24"/>
        </w:rPr>
        <w:t xml:space="preserve"> ___ of 14 items present</w:t>
      </w:r>
    </w:p>
    <w:p>
      <w:pPr>
        <w:spacing w:after="0" w:line="480"/>
      </w:pPr>
    </w:p>
    <w:p>
      <w:pPr>
        <w:spacing w:after="0" w:before="240" w:line="480"/>
      </w:pPr>
      <w:r>
        <w:rPr>
          <w:rFonts w:ascii="Times New Roman" w:cs="Times New Roman" w:eastAsia="Times New Roman" w:hAnsi="Times New Roman"/>
          <w:b/>
          <w:bCs/>
          <w:i/>
          <w:iCs/>
          <w:sz w:val="24"/>
          <w:szCs w:val="24"/>
        </w:rPr>
        <w:t xml:space="preserve">II. Information Control</w:t>
      </w:r>
    </w:p>
    <w:p>
      <w:pPr>
        <w:spacing w:after="0" w:line="480"/>
      </w:pPr>
      <w:r>
        <w:rPr>
          <w:rFonts w:ascii="Times New Roman" w:cs="Times New Roman" w:eastAsia="Times New Roman" w:hAnsi="Times New Roman"/>
          <w:sz w:val="24"/>
          <w:szCs w:val="24"/>
        </w:rPr>
        <w:t xml:space="preserve">___ Censored mail (incoming and/or outgoing letters read, edited, or withheld by staff)</w:t>
      </w:r>
    </w:p>
    <w:p>
      <w:pPr>
        <w:spacing w:after="0" w:line="480"/>
      </w:pPr>
      <w:r>
        <w:rPr>
          <w:rFonts w:ascii="Times New Roman" w:cs="Times New Roman" w:eastAsia="Times New Roman" w:hAnsi="Times New Roman"/>
          <w:sz w:val="24"/>
          <w:szCs w:val="24"/>
        </w:rPr>
        <w:t xml:space="preserve">___ Scripted or monitored phone calls (staff present, approved talking points, time limits)</w:t>
      </w:r>
    </w:p>
    <w:p>
      <w:pPr>
        <w:spacing w:after="0" w:line="480"/>
      </w:pPr>
      <w:r>
        <w:rPr>
          <w:rFonts w:ascii="Times New Roman" w:cs="Times New Roman" w:eastAsia="Times New Roman" w:hAnsi="Times New Roman"/>
          <w:sz w:val="24"/>
          <w:szCs w:val="24"/>
        </w:rPr>
        <w:t xml:space="preserve">___ No access to outside media (news, internet, television, radio, social media)</w:t>
      </w:r>
    </w:p>
    <w:p>
      <w:pPr>
        <w:spacing w:after="0" w:line="480"/>
      </w:pPr>
      <w:r>
        <w:rPr>
          <w:rFonts w:ascii="Times New Roman" w:cs="Times New Roman" w:eastAsia="Times New Roman" w:hAnsi="Times New Roman"/>
          <w:sz w:val="24"/>
          <w:szCs w:val="24"/>
        </w:rPr>
        <w:t xml:space="preserve">___ No access to personal phone or electronic devices</w:t>
      </w:r>
    </w:p>
    <w:p>
      <w:pPr>
        <w:spacing w:after="0" w:line="480"/>
      </w:pPr>
      <w:r>
        <w:rPr>
          <w:rFonts w:ascii="Times New Roman" w:cs="Times New Roman" w:eastAsia="Times New Roman" w:hAnsi="Times New Roman"/>
          <w:sz w:val="24"/>
          <w:szCs w:val="24"/>
        </w:rPr>
        <w:t xml:space="preserve">___ Controlled parent communication (program filters information to parents)</w:t>
      </w:r>
    </w:p>
    <w:p>
      <w:pPr>
        <w:spacing w:after="0" w:line="480"/>
      </w:pPr>
      <w:r>
        <w:rPr>
          <w:rFonts w:ascii="Times New Roman" w:cs="Times New Roman" w:eastAsia="Times New Roman" w:hAnsi="Times New Roman"/>
          <w:sz w:val="24"/>
          <w:szCs w:val="24"/>
        </w:rPr>
        <w:t xml:space="preserve">___ 'Trust the process' coaching (parents told to dismiss child's complaints)</w:t>
      </w:r>
    </w:p>
    <w:p>
      <w:pPr>
        <w:spacing w:after="0" w:line="480"/>
      </w:pPr>
      <w:r>
        <w:rPr>
          <w:rFonts w:ascii="Times New Roman" w:cs="Times New Roman" w:eastAsia="Times New Roman" w:hAnsi="Times New Roman"/>
          <w:sz w:val="24"/>
          <w:szCs w:val="24"/>
        </w:rPr>
        <w:t xml:space="preserve">___ Marketing materials that misrepresent program practices or outcomes</w:t>
      </w:r>
    </w:p>
    <w:p>
      <w:pPr>
        <w:spacing w:after="0" w:line="480"/>
      </w:pPr>
      <w:r>
        <w:rPr>
          <w:rFonts w:ascii="Times New Roman" w:cs="Times New Roman" w:eastAsia="Times New Roman" w:hAnsi="Times New Roman"/>
          <w:sz w:val="24"/>
          <w:szCs w:val="24"/>
        </w:rPr>
        <w:t xml:space="preserve">___ Sanitized incident reports (restraints classified as 'therapeutic holds')</w:t>
      </w:r>
    </w:p>
    <w:p>
      <w:pPr>
        <w:spacing w:after="0" w:line="480"/>
      </w:pPr>
      <w:r>
        <w:rPr>
          <w:rFonts w:ascii="Times New Roman" w:cs="Times New Roman" w:eastAsia="Times New Roman" w:hAnsi="Times New Roman"/>
          <w:sz w:val="24"/>
          <w:szCs w:val="24"/>
        </w:rPr>
        <w:t xml:space="preserve">___ Staff NDAs or confidentiality agreements restricting disclosure of program practices</w:t>
      </w:r>
    </w:p>
    <w:p>
      <w:pPr>
        <w:spacing w:after="0" w:line="480"/>
      </w:pPr>
      <w:r>
        <w:rPr>
          <w:rFonts w:ascii="Times New Roman" w:cs="Times New Roman" w:eastAsia="Times New Roman" w:hAnsi="Times New Roman"/>
          <w:sz w:val="24"/>
          <w:szCs w:val="24"/>
        </w:rPr>
        <w:t xml:space="preserve">___ Selective disclosure to regulators and licensing bodies</w:t>
      </w:r>
    </w:p>
    <w:p>
      <w:pPr>
        <w:spacing w:after="0" w:line="480"/>
      </w:pPr>
      <w:r>
        <w:rPr>
          <w:rFonts w:ascii="Times New Roman" w:cs="Times New Roman" w:eastAsia="Times New Roman" w:hAnsi="Times New Roman"/>
          <w:sz w:val="24"/>
          <w:szCs w:val="24"/>
        </w:rPr>
        <w:t xml:space="preserve">___ Prohibition on residents discussing program practices with visitors or inspectors</w:t>
      </w:r>
    </w:p>
    <w:p>
      <w:pPr>
        <w:spacing w:after="0" w:line="480"/>
      </w:pPr>
      <w:r>
        <w:rPr>
          <w:rFonts w:ascii="Times New Roman" w:cs="Times New Roman" w:eastAsia="Times New Roman" w:hAnsi="Times New Roman"/>
          <w:sz w:val="24"/>
          <w:szCs w:val="24"/>
        </w:rPr>
        <w:t xml:space="preserve">___ Controlled access for parents (scheduled visits only, supervised, in designated areas)</w:t>
      </w:r>
    </w:p>
    <w:p>
      <w:pPr>
        <w:spacing w:after="0" w:line="480"/>
      </w:pPr>
    </w:p>
    <w:p>
      <w:pPr>
        <w:spacing w:after="0" w:line="480"/>
      </w:pPr>
      <w:r>
        <w:rPr>
          <w:rFonts w:ascii="Times New Roman" w:cs="Times New Roman" w:eastAsia="Times New Roman" w:hAnsi="Times New Roman"/>
          <w:b/>
          <w:bCs/>
          <w:sz w:val="24"/>
          <w:szCs w:val="24"/>
        </w:rPr>
        <w:t xml:space="preserve">Information Control Score:</w:t>
      </w:r>
      <w:r>
        <w:rPr>
          <w:rFonts w:ascii="Times New Roman" w:cs="Times New Roman" w:eastAsia="Times New Roman" w:hAnsi="Times New Roman"/>
          <w:sz w:val="24"/>
          <w:szCs w:val="24"/>
        </w:rPr>
        <w:t xml:space="preserve"> ___ of 12 items present</w:t>
      </w:r>
    </w:p>
    <w:p>
      <w:pPr>
        <w:spacing w:after="0" w:line="480"/>
      </w:pPr>
    </w:p>
    <w:p>
      <w:pPr>
        <w:spacing w:after="0" w:before="240" w:line="480"/>
      </w:pPr>
      <w:r>
        <w:rPr>
          <w:rFonts w:ascii="Times New Roman" w:cs="Times New Roman" w:eastAsia="Times New Roman" w:hAnsi="Times New Roman"/>
          <w:b/>
          <w:bCs/>
          <w:i/>
          <w:iCs/>
          <w:sz w:val="24"/>
          <w:szCs w:val="24"/>
        </w:rPr>
        <w:t xml:space="preserve">III. Thought Control</w:t>
      </w:r>
    </w:p>
    <w:p>
      <w:pPr>
        <w:spacing w:after="0" w:line="480"/>
      </w:pPr>
      <w:r>
        <w:rPr>
          <w:rFonts w:ascii="Times New Roman" w:cs="Times New Roman" w:eastAsia="Times New Roman" w:hAnsi="Times New Roman"/>
          <w:sz w:val="24"/>
          <w:szCs w:val="24"/>
        </w:rPr>
        <w:t xml:space="preserve">___ Forced confessions or 'accountability' sessions (group confrontation, hot seat)</w:t>
      </w:r>
    </w:p>
    <w:p>
      <w:pPr>
        <w:spacing w:after="0" w:line="480"/>
      </w:pPr>
      <w:r>
        <w:rPr>
          <w:rFonts w:ascii="Times New Roman" w:cs="Times New Roman" w:eastAsia="Times New Roman" w:hAnsi="Times New Roman"/>
          <w:sz w:val="24"/>
          <w:szCs w:val="24"/>
        </w:rPr>
        <w:t xml:space="preserve">___ Resistance-as-pathology framing ('your resistance proves you need the program')</w:t>
      </w:r>
    </w:p>
    <w:p>
      <w:pPr>
        <w:spacing w:after="0" w:line="480"/>
      </w:pPr>
      <w:r>
        <w:rPr>
          <w:rFonts w:ascii="Times New Roman" w:cs="Times New Roman" w:eastAsia="Times New Roman" w:hAnsi="Times New Roman"/>
          <w:sz w:val="24"/>
          <w:szCs w:val="24"/>
        </w:rPr>
        <w:t xml:space="preserve">___ 'Breakdown to breakthrough' ideology (suffering is necessary for growth)</w:t>
      </w:r>
    </w:p>
    <w:p>
      <w:pPr>
        <w:spacing w:after="0" w:line="480"/>
      </w:pPr>
      <w:r>
        <w:rPr>
          <w:rFonts w:ascii="Times New Roman" w:cs="Times New Roman" w:eastAsia="Times New Roman" w:hAnsi="Times New Roman"/>
          <w:sz w:val="24"/>
          <w:szCs w:val="24"/>
        </w:rPr>
        <w:t xml:space="preserve">___ Loaded language specific to the program (jargon, proprietary terminology)</w:t>
      </w:r>
    </w:p>
    <w:p>
      <w:pPr>
        <w:spacing w:after="0" w:line="480"/>
      </w:pPr>
      <w:r>
        <w:rPr>
          <w:rFonts w:ascii="Times New Roman" w:cs="Times New Roman" w:eastAsia="Times New Roman" w:hAnsi="Times New Roman"/>
          <w:sz w:val="24"/>
          <w:szCs w:val="24"/>
        </w:rPr>
        <w:t xml:space="preserve">___ Binary thinking enforcement (program way vs. wrong way, healthy vs. unhealthy)</w:t>
      </w:r>
    </w:p>
    <w:p>
      <w:pPr>
        <w:spacing w:after="0" w:line="480"/>
      </w:pPr>
      <w:r>
        <w:rPr>
          <w:rFonts w:ascii="Times New Roman" w:cs="Times New Roman" w:eastAsia="Times New Roman" w:hAnsi="Times New Roman"/>
          <w:sz w:val="24"/>
          <w:szCs w:val="24"/>
        </w:rPr>
        <w:t xml:space="preserve">___ Mandatory journaling reviewed by staff (thought monitoring)</w:t>
      </w:r>
    </w:p>
    <w:p>
      <w:pPr>
        <w:spacing w:after="0" w:line="480"/>
      </w:pPr>
      <w:r>
        <w:rPr>
          <w:rFonts w:ascii="Times New Roman" w:cs="Times New Roman" w:eastAsia="Times New Roman" w:hAnsi="Times New Roman"/>
          <w:sz w:val="24"/>
          <w:szCs w:val="24"/>
        </w:rPr>
        <w:t xml:space="preserve">___ Prohibition on questioning program philosophy, methods, or staff decisions</w:t>
      </w:r>
    </w:p>
    <w:p>
      <w:pPr>
        <w:spacing w:after="0" w:line="480"/>
      </w:pPr>
      <w:r>
        <w:rPr>
          <w:rFonts w:ascii="Times New Roman" w:cs="Times New Roman" w:eastAsia="Times New Roman" w:hAnsi="Times New Roman"/>
          <w:sz w:val="24"/>
          <w:szCs w:val="24"/>
        </w:rPr>
        <w:t xml:space="preserve">___ Rewriting personal history through program lens ('your parents saved your life')</w:t>
      </w:r>
    </w:p>
    <w:p>
      <w:pPr>
        <w:spacing w:after="0" w:line="480"/>
      </w:pPr>
      <w:r>
        <w:rPr>
          <w:rFonts w:ascii="Times New Roman" w:cs="Times New Roman" w:eastAsia="Times New Roman" w:hAnsi="Times New Roman"/>
          <w:sz w:val="24"/>
          <w:szCs w:val="24"/>
        </w:rPr>
        <w:t xml:space="preserve">___ Attack therapy or confrontational group sessions presented as treatment</w:t>
      </w:r>
    </w:p>
    <w:p>
      <w:pPr>
        <w:spacing w:after="0" w:line="480"/>
      </w:pPr>
      <w:r>
        <w:rPr>
          <w:rFonts w:ascii="Times New Roman" w:cs="Times New Roman" w:eastAsia="Times New Roman" w:hAnsi="Times New Roman"/>
          <w:sz w:val="24"/>
          <w:szCs w:val="24"/>
        </w:rPr>
        <w:t xml:space="preserve">___ Required adoption of program beliefs as condition for advancement or graduation</w:t>
      </w:r>
    </w:p>
    <w:p>
      <w:pPr>
        <w:spacing w:after="0" w:line="480"/>
      </w:pPr>
    </w:p>
    <w:p>
      <w:pPr>
        <w:spacing w:after="0" w:line="480"/>
      </w:pPr>
      <w:r>
        <w:rPr>
          <w:rFonts w:ascii="Times New Roman" w:cs="Times New Roman" w:eastAsia="Times New Roman" w:hAnsi="Times New Roman"/>
          <w:b/>
          <w:bCs/>
          <w:sz w:val="24"/>
          <w:szCs w:val="24"/>
        </w:rPr>
        <w:t xml:space="preserve">Thought Control Score:</w:t>
      </w:r>
      <w:r>
        <w:rPr>
          <w:rFonts w:ascii="Times New Roman" w:cs="Times New Roman" w:eastAsia="Times New Roman" w:hAnsi="Times New Roman"/>
          <w:sz w:val="24"/>
          <w:szCs w:val="24"/>
        </w:rPr>
        <w:t xml:space="preserve"> ___ of 10 items present</w:t>
      </w:r>
    </w:p>
    <w:p>
      <w:pPr>
        <w:spacing w:after="0" w:line="480"/>
      </w:pPr>
    </w:p>
    <w:p>
      <w:pPr>
        <w:spacing w:after="0" w:before="240" w:line="480"/>
      </w:pPr>
      <w:r>
        <w:rPr>
          <w:rFonts w:ascii="Times New Roman" w:cs="Times New Roman" w:eastAsia="Times New Roman" w:hAnsi="Times New Roman"/>
          <w:b/>
          <w:bCs/>
          <w:i/>
          <w:iCs/>
          <w:sz w:val="24"/>
          <w:szCs w:val="24"/>
        </w:rPr>
        <w:t xml:space="preserve">IV. Emotional Control</w:t>
      </w:r>
    </w:p>
    <w:p>
      <w:pPr>
        <w:spacing w:after="0" w:line="480"/>
      </w:pPr>
      <w:r>
        <w:rPr>
          <w:rFonts w:ascii="Times New Roman" w:cs="Times New Roman" w:eastAsia="Times New Roman" w:hAnsi="Times New Roman"/>
          <w:sz w:val="24"/>
          <w:szCs w:val="24"/>
        </w:rPr>
        <w:t xml:space="preserve">___ Shame-based discipline (public humiliation, demotion, loss of status)</w:t>
      </w:r>
    </w:p>
    <w:p>
      <w:pPr>
        <w:spacing w:after="0" w:line="480"/>
      </w:pPr>
      <w:r>
        <w:rPr>
          <w:rFonts w:ascii="Times New Roman" w:cs="Times New Roman" w:eastAsia="Times New Roman" w:hAnsi="Times New Roman"/>
          <w:sz w:val="24"/>
          <w:szCs w:val="24"/>
        </w:rPr>
        <w:t xml:space="preserve">___ Fear cultivation (threats of longer stay, transfer, consequences for non-compliance)</w:t>
      </w:r>
    </w:p>
    <w:p>
      <w:pPr>
        <w:spacing w:after="0" w:line="480"/>
      </w:pPr>
      <w:r>
        <w:rPr>
          <w:rFonts w:ascii="Times New Roman" w:cs="Times New Roman" w:eastAsia="Times New Roman" w:hAnsi="Times New Roman"/>
          <w:sz w:val="24"/>
          <w:szCs w:val="24"/>
        </w:rPr>
        <w:t xml:space="preserve">___ Love withdrawal (staff affection conditional on compliance and program alignment)</w:t>
      </w:r>
    </w:p>
    <w:p>
      <w:pPr>
        <w:spacing w:after="0" w:line="480"/>
      </w:pPr>
      <w:r>
        <w:rPr>
          <w:rFonts w:ascii="Times New Roman" w:cs="Times New Roman" w:eastAsia="Times New Roman" w:hAnsi="Times New Roman"/>
          <w:sz w:val="24"/>
          <w:szCs w:val="24"/>
        </w:rPr>
        <w:t xml:space="preserve">___ Peer-enforced compliance (residents rewarded for reporting on each other)</w:t>
      </w:r>
    </w:p>
    <w:p>
      <w:pPr>
        <w:spacing w:after="0" w:line="480"/>
      </w:pPr>
      <w:r>
        <w:rPr>
          <w:rFonts w:ascii="Times New Roman" w:cs="Times New Roman" w:eastAsia="Times New Roman" w:hAnsi="Times New Roman"/>
          <w:sz w:val="24"/>
          <w:szCs w:val="24"/>
        </w:rPr>
        <w:t xml:space="preserve">___ Manufactured guilt ('your parents are sacrificing everything; you owe it to them')</w:t>
      </w:r>
    </w:p>
    <w:p>
      <w:pPr>
        <w:spacing w:after="0" w:line="480"/>
      </w:pPr>
      <w:r>
        <w:rPr>
          <w:rFonts w:ascii="Times New Roman" w:cs="Times New Roman" w:eastAsia="Times New Roman" w:hAnsi="Times New Roman"/>
          <w:sz w:val="24"/>
          <w:szCs w:val="24"/>
        </w:rPr>
        <w:t xml:space="preserve">___ Emotional flooding (forced trauma disclosure in group settings without clinical support)</w:t>
      </w:r>
    </w:p>
    <w:p>
      <w:pPr>
        <w:spacing w:after="0" w:line="480"/>
      </w:pPr>
      <w:r>
        <w:rPr>
          <w:rFonts w:ascii="Times New Roman" w:cs="Times New Roman" w:eastAsia="Times New Roman" w:hAnsi="Times New Roman"/>
          <w:sz w:val="24"/>
          <w:szCs w:val="24"/>
        </w:rPr>
        <w:t xml:space="preserve">___ Praise/punishment cycling (intermittent reinforcement creating trauma bonding)</w:t>
      </w:r>
    </w:p>
    <w:p>
      <w:pPr>
        <w:spacing w:after="0" w:line="480"/>
      </w:pPr>
      <w:r>
        <w:rPr>
          <w:rFonts w:ascii="Times New Roman" w:cs="Times New Roman" w:eastAsia="Times New Roman" w:hAnsi="Times New Roman"/>
          <w:sz w:val="24"/>
          <w:szCs w:val="24"/>
        </w:rPr>
        <w:t xml:space="preserve">___ Isolation from pre-program identity (no personal items, no photographs, no music)</w:t>
      </w:r>
    </w:p>
    <w:p>
      <w:pPr>
        <w:spacing w:after="0" w:line="480"/>
      </w:pPr>
      <w:r>
        <w:rPr>
          <w:rFonts w:ascii="Times New Roman" w:cs="Times New Roman" w:eastAsia="Times New Roman" w:hAnsi="Times New Roman"/>
          <w:sz w:val="24"/>
          <w:szCs w:val="24"/>
        </w:rPr>
        <w:t xml:space="preserve">___ Staff modeling of emotional suppression ('real strength means not showing weakness')</w:t>
      </w:r>
    </w:p>
    <w:p>
      <w:pPr>
        <w:spacing w:after="0" w:line="480"/>
      </w:pPr>
      <w:r>
        <w:rPr>
          <w:rFonts w:ascii="Times New Roman" w:cs="Times New Roman" w:eastAsia="Times New Roman" w:hAnsi="Times New Roman"/>
          <w:sz w:val="24"/>
          <w:szCs w:val="24"/>
        </w:rPr>
        <w:t xml:space="preserve">___ Exit threats ('you'll end up dead, in jail, or on the streets without this program')</w:t>
      </w:r>
    </w:p>
    <w:p>
      <w:pPr>
        <w:spacing w:after="0" w:line="480"/>
      </w:pPr>
    </w:p>
    <w:p>
      <w:pPr>
        <w:spacing w:after="0" w:line="480"/>
      </w:pPr>
      <w:r>
        <w:rPr>
          <w:rFonts w:ascii="Times New Roman" w:cs="Times New Roman" w:eastAsia="Times New Roman" w:hAnsi="Times New Roman"/>
          <w:b/>
          <w:bCs/>
          <w:sz w:val="24"/>
          <w:szCs w:val="24"/>
        </w:rPr>
        <w:t xml:space="preserve">Emotional Control Score:</w:t>
      </w:r>
      <w:r>
        <w:rPr>
          <w:rFonts w:ascii="Times New Roman" w:cs="Times New Roman" w:eastAsia="Times New Roman" w:hAnsi="Times New Roman"/>
          <w:sz w:val="24"/>
          <w:szCs w:val="24"/>
        </w:rPr>
        <w:t xml:space="preserve"> ___ of 10 items present</w:t>
      </w:r>
    </w:p>
    <w:p>
      <w:pPr>
        <w:spacing w:after="0" w:line="480"/>
      </w:pPr>
    </w:p>
    <w:p>
      <w:pPr>
        <w:spacing w:after="0" w:before="240" w:line="480"/>
      </w:pPr>
      <w:r>
        <w:rPr>
          <w:rFonts w:ascii="Times New Roman" w:cs="Times New Roman" w:eastAsia="Times New Roman" w:hAnsi="Times New Roman"/>
          <w:b/>
          <w:bCs/>
          <w:i/>
          <w:iCs/>
          <w:sz w:val="24"/>
          <w:szCs w:val="24"/>
        </w:rPr>
        <w:t xml:space="preserve">Scoring and Litigation Implications</w:t>
      </w:r>
    </w:p>
    <w:p>
      <w:pPr>
        <w:spacing w:after="0" w:line="480"/>
      </w:pPr>
      <w:r>
        <w:rPr>
          <w:rFonts w:ascii="Times New Roman" w:cs="Times New Roman" w:eastAsia="Times New Roman" w:hAnsi="Times New Roman"/>
          <w:b/>
          <w:bCs/>
          <w:sz w:val="24"/>
          <w:szCs w:val="24"/>
        </w:rPr>
        <w:t xml:space="preserve">Total Score:</w:t>
      </w:r>
      <w:r>
        <w:rPr>
          <w:rFonts w:ascii="Times New Roman" w:cs="Times New Roman" w:eastAsia="Times New Roman" w:hAnsi="Times New Roman"/>
          <w:sz w:val="24"/>
          <w:szCs w:val="24"/>
        </w:rPr>
        <w:t xml:space="preserve"> ___ of 46 items present</w:t>
      </w:r>
    </w:p>
    <w:p>
      <w:pPr>
        <w:spacing w:after="0" w:line="480"/>
      </w:pPr>
    </w:p>
    <w:p>
      <w:pPr>
        <w:spacing w:after="0" w:line="480"/>
      </w:pPr>
      <w:r>
        <w:rPr>
          <w:rFonts w:ascii="Times New Roman" w:cs="Times New Roman" w:eastAsia="Times New Roman" w:hAnsi="Times New Roman"/>
          <w:b/>
          <w:bCs/>
          <w:sz w:val="24"/>
          <w:szCs w:val="24"/>
        </w:rPr>
        <w:t xml:space="preserve">0–10 items:</w:t>
      </w:r>
      <w:r>
        <w:rPr>
          <w:rFonts w:ascii="Times New Roman" w:cs="Times New Roman" w:eastAsia="Times New Roman" w:hAnsi="Times New Roman"/>
          <w:sz w:val="24"/>
          <w:szCs w:val="24"/>
        </w:rPr>
        <w:t xml:space="preserve"> Low coercive control. Program may have individual misconduct but does not appear to operate as a coercive system. Standard negligence framing may be appropriate.</w:t>
      </w:r>
    </w:p>
    <w:p>
      <w:pPr>
        <w:spacing w:after="0" w:line="480"/>
      </w:pPr>
      <w:r>
        <w:rPr>
          <w:rFonts w:ascii="Times New Roman" w:cs="Times New Roman" w:eastAsia="Times New Roman" w:hAnsi="Times New Roman"/>
          <w:b/>
          <w:bCs/>
          <w:sz w:val="24"/>
          <w:szCs w:val="24"/>
        </w:rPr>
        <w:t xml:space="preserve">11–20 items:</w:t>
      </w:r>
      <w:r>
        <w:rPr>
          <w:rFonts w:ascii="Times New Roman" w:cs="Times New Roman" w:eastAsia="Times New Roman" w:hAnsi="Times New Roman"/>
          <w:sz w:val="24"/>
          <w:szCs w:val="24"/>
        </w:rPr>
        <w:t xml:space="preserve"> Moderate coercive control. Program exhibits systematic patterns across multiple BITE categories. Coercive-system theory is viable. Human trafficking analysis should be evaluated.</w:t>
      </w:r>
    </w:p>
    <w:p>
      <w:pPr>
        <w:spacing w:after="0" w:line="480"/>
      </w:pPr>
      <w:r>
        <w:rPr>
          <w:rFonts w:ascii="Times New Roman" w:cs="Times New Roman" w:eastAsia="Times New Roman" w:hAnsi="Times New Roman"/>
          <w:b/>
          <w:bCs/>
          <w:sz w:val="24"/>
          <w:szCs w:val="24"/>
        </w:rPr>
        <w:t xml:space="preserve">21–30 items:</w:t>
      </w:r>
      <w:r>
        <w:rPr>
          <w:rFonts w:ascii="Times New Roman" w:cs="Times New Roman" w:eastAsia="Times New Roman" w:hAnsi="Times New Roman"/>
          <w:sz w:val="24"/>
          <w:szCs w:val="24"/>
        </w:rPr>
        <w:t xml:space="preserve"> High coercive control. Program operates as a coercive system across all four BITE categories. Strong case for coercive-system theory, trafficking claims, and punitive damages.</w:t>
      </w:r>
    </w:p>
    <w:p>
      <w:pPr>
        <w:spacing w:after="0" w:line="480"/>
      </w:pPr>
      <w:r>
        <w:rPr>
          <w:rFonts w:ascii="Times New Roman" w:cs="Times New Roman" w:eastAsia="Times New Roman" w:hAnsi="Times New Roman"/>
          <w:b/>
          <w:bCs/>
          <w:sz w:val="24"/>
          <w:szCs w:val="24"/>
        </w:rPr>
        <w:t xml:space="preserve">31–46 items:</w:t>
      </w:r>
      <w:r>
        <w:rPr>
          <w:rFonts w:ascii="Times New Roman" w:cs="Times New Roman" w:eastAsia="Times New Roman" w:hAnsi="Times New Roman"/>
          <w:sz w:val="24"/>
          <w:szCs w:val="24"/>
        </w:rPr>
        <w:t xml:space="preserve"> Extreme coercive control. Program exhibits pervasive coercive control consistent with total institutional environments. All available causes of action should be pursued.</w:t>
      </w:r>
    </w:p>
    <w:p>
      <w:pPr>
        <w:spacing w:after="0" w:line="480"/>
      </w:pPr>
    </w:p>
    <w:p>
      <w:pPr>
        <w:spacing w:after="0" w:line="480"/>
      </w:pPr>
      <w:r>
        <w:rPr>
          <w:rFonts w:ascii="Times New Roman" w:cs="Times New Roman" w:eastAsia="Times New Roman" w:hAnsi="Times New Roman"/>
          <w:b/>
          <w:bCs/>
          <w:sz w:val="24"/>
          <w:szCs w:val="24"/>
        </w:rPr>
        <w:t xml:space="preserve">Note:</w:t>
      </w:r>
      <w:r>
        <w:rPr>
          <w:rFonts w:ascii="Times New Roman" w:cs="Times New Roman" w:eastAsia="Times New Roman" w:hAnsi="Times New Roman"/>
          <w:sz w:val="24"/>
          <w:szCs w:val="24"/>
        </w:rPr>
        <w:t xml:space="preserve"> This checklist is a litigation assessment tool, not a clinical diagnostic instrument. The score should be corroborated by documentary evidence, survivor testimony, expert analysis, and pattern evidence from other survivors of the same program.</w:t>
      </w: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B</w:t>
      </w:r>
    </w:p>
    <w:p>
      <w:pPr>
        <w:spacing w:after="0" w:line="480"/>
      </w:pPr>
    </w:p>
    <w:p>
      <w:pPr>
        <w:spacing w:after="0" w:line="480"/>
        <w:jc w:val="center"/>
      </w:pPr>
      <w:r>
        <w:rPr>
          <w:rFonts w:ascii="Times New Roman" w:cs="Times New Roman" w:eastAsia="Times New Roman" w:hAnsi="Times New Roman"/>
          <w:sz w:val="24"/>
          <w:szCs w:val="24"/>
        </w:rPr>
        <w:t xml:space="preserve">Trauma-Informed Intake Protocol for TTI Survivors</w:t>
      </w:r>
    </w:p>
    <w:p>
      <w:pPr>
        <w:spacing w:after="0" w:line="480"/>
        <w:jc w:val="center"/>
      </w:pPr>
      <w:r>
        <w:rPr>
          <w:rFonts w:ascii="Times New Roman" w:cs="Times New Roman" w:eastAsia="Times New Roman" w:hAnsi="Times New Roman"/>
          <w:i/>
          <w:iCs/>
          <w:sz w:val="24"/>
          <w:szCs w:val="24"/>
        </w:rPr>
        <w:t xml:space="preserve">Step-by-Step Protocol for the Initial Consultation</w:t>
      </w:r>
    </w:p>
    <w:p>
      <w:pPr>
        <w:spacing w:after="0" w:line="480"/>
      </w:pPr>
    </w:p>
    <w:p>
      <w:pPr>
        <w:spacing w:after="0" w:line="480"/>
      </w:pPr>
      <w:r>
        <w:rPr>
          <w:rFonts w:ascii="Times New Roman" w:cs="Times New Roman" w:eastAsia="Times New Roman" w:hAnsi="Times New Roman"/>
          <w:sz w:val="24"/>
          <w:szCs w:val="24"/>
        </w:rPr>
        <w:t xml:space="preserve">This protocol guides the initial 90-minute consultation with a TTI survivor. It is designed for adolescent and young adult presentation, accounting for fawn-response dynamics, fragmented narrative, and the specific trust barriers that TTI survivors carry into professional relationships.</w:t>
      </w:r>
    </w:p>
    <w:p>
      <w:pPr>
        <w:spacing w:after="0" w:line="480"/>
      </w:pPr>
    </w:p>
    <w:p>
      <w:pPr>
        <w:spacing w:after="0" w:before="240" w:line="480"/>
      </w:pPr>
      <w:r>
        <w:rPr>
          <w:rFonts w:ascii="Times New Roman" w:cs="Times New Roman" w:eastAsia="Times New Roman" w:hAnsi="Times New Roman"/>
          <w:b/>
          <w:bCs/>
          <w:i/>
          <w:iCs/>
          <w:sz w:val="24"/>
          <w:szCs w:val="24"/>
        </w:rPr>
        <w:t xml:space="preserve">Pre-Interview Preparation (15 minutes)</w:t>
      </w:r>
    </w:p>
    <w:p>
      <w:pPr>
        <w:spacing w:after="0" w:line="480"/>
      </w:pPr>
      <w:r>
        <w:rPr>
          <w:rFonts w:ascii="Times New Roman" w:cs="Times New Roman" w:eastAsia="Times New Roman" w:hAnsi="Times New Roman"/>
          <w:sz w:val="24"/>
          <w:szCs w:val="24"/>
        </w:rPr>
        <w:t xml:space="preserve">— Review any documents the survivor has provided in advance (program materials, letters, photos).</w:t>
      </w:r>
    </w:p>
    <w:p>
      <w:pPr>
        <w:spacing w:after="0" w:line="480"/>
      </w:pPr>
      <w:r>
        <w:rPr>
          <w:rFonts w:ascii="Times New Roman" w:cs="Times New Roman" w:eastAsia="Times New Roman" w:hAnsi="Times New Roman"/>
          <w:sz w:val="24"/>
          <w:szCs w:val="24"/>
        </w:rPr>
        <w:t xml:space="preserve">— Prepare the interview space: comfortable seating, water, tissues, natural light if possible. Remove anything that could feel institutional (fluorescent overhead lighting, clipboards, locked doors).</w:t>
      </w:r>
    </w:p>
    <w:p>
      <w:pPr>
        <w:spacing w:after="0" w:line="480"/>
      </w:pPr>
      <w:r>
        <w:rPr>
          <w:rFonts w:ascii="Times New Roman" w:cs="Times New Roman" w:eastAsia="Times New Roman" w:hAnsi="Times New Roman"/>
          <w:sz w:val="24"/>
          <w:szCs w:val="24"/>
        </w:rPr>
        <w:t xml:space="preserve">— Brief all staff: no interruptions, no phone calls to the room, no unexpected entrances.</w:t>
      </w:r>
    </w:p>
    <w:p>
      <w:pPr>
        <w:spacing w:after="0" w:line="480"/>
      </w:pPr>
      <w:r>
        <w:rPr>
          <w:rFonts w:ascii="Times New Roman" w:cs="Times New Roman" w:eastAsia="Times New Roman" w:hAnsi="Times New Roman"/>
          <w:sz w:val="24"/>
          <w:szCs w:val="24"/>
        </w:rPr>
        <w:t xml:space="preserve">— Prepare five output templates: chronology, entity map, control map (BITE), damages map, corroboration leads.</w:t>
      </w:r>
    </w:p>
    <w:p>
      <w:pPr>
        <w:spacing w:after="0" w:line="480"/>
      </w:pPr>
      <w:r>
        <w:rPr>
          <w:rFonts w:ascii="Times New Roman" w:cs="Times New Roman" w:eastAsia="Times New Roman" w:hAnsi="Times New Roman"/>
          <w:sz w:val="24"/>
          <w:szCs w:val="24"/>
        </w:rPr>
        <w:t xml:space="preserve">— Review the BITE Assessment Checklist (Appendix A) so you can mentally map the survivor's narrative as it unfolds.</w:t>
      </w:r>
    </w:p>
    <w:p>
      <w:pPr>
        <w:spacing w:after="0" w:line="480"/>
      </w:pPr>
    </w:p>
    <w:p>
      <w:pPr>
        <w:spacing w:after="0" w:before="240" w:line="480"/>
      </w:pPr>
      <w:r>
        <w:rPr>
          <w:rFonts w:ascii="Times New Roman" w:cs="Times New Roman" w:eastAsia="Times New Roman" w:hAnsi="Times New Roman"/>
          <w:b/>
          <w:bCs/>
          <w:i/>
          <w:iCs/>
          <w:sz w:val="24"/>
          <w:szCs w:val="24"/>
        </w:rPr>
        <w:t xml:space="preserve">Phase 1: Safety and Orientation (10 minutes)</w:t>
      </w:r>
    </w:p>
    <w:p>
      <w:pPr>
        <w:spacing w:after="0" w:line="480"/>
      </w:pPr>
      <w:r>
        <w:rPr>
          <w:rFonts w:ascii="Times New Roman" w:cs="Times New Roman" w:eastAsia="Times New Roman" w:hAnsi="Times New Roman"/>
          <w:sz w:val="24"/>
          <w:szCs w:val="24"/>
        </w:rPr>
        <w:t xml:space="preserve">— Introduce yourself and explain your role. Use plain language, not legal jargon.</w:t>
      </w:r>
    </w:p>
    <w:p>
      <w:pPr>
        <w:spacing w:after="0" w:line="480"/>
      </w:pPr>
      <w:r>
        <w:rPr>
          <w:rFonts w:ascii="Times New Roman" w:cs="Times New Roman" w:eastAsia="Times New Roman" w:hAnsi="Times New Roman"/>
          <w:sz w:val="24"/>
          <w:szCs w:val="24"/>
        </w:rPr>
        <w:t xml:space="preserve">— Explain the structure of the meeting: 'We'll talk for about ninety minutes. You're in control. You can take a break anytime, stop anytime, decline to answer anything. Nothing bad happens if you don't want to talk about something today.'</w:t>
      </w:r>
    </w:p>
    <w:p>
      <w:pPr>
        <w:spacing w:after="0" w:line="480"/>
      </w:pPr>
      <w:r>
        <w:rPr>
          <w:rFonts w:ascii="Times New Roman" w:cs="Times New Roman" w:eastAsia="Times New Roman" w:hAnsi="Times New Roman"/>
          <w:sz w:val="24"/>
          <w:szCs w:val="24"/>
        </w:rPr>
        <w:t xml:space="preserve">— Explain confidentiality: what is protected, what is not, who will see their information.</w:t>
      </w:r>
    </w:p>
    <w:p>
      <w:pPr>
        <w:spacing w:after="0" w:line="480"/>
      </w:pPr>
      <w:r>
        <w:rPr>
          <w:rFonts w:ascii="Times New Roman" w:cs="Times New Roman" w:eastAsia="Times New Roman" w:hAnsi="Times New Roman"/>
          <w:sz w:val="24"/>
          <w:szCs w:val="24"/>
        </w:rPr>
        <w:t xml:space="preserve">— Ask: 'Is there anything about this setting that makes you uncomfortable, or anything I can adjust?' TTI survivors are hypervigilant about controlled environments. Acknowledge it.</w:t>
      </w:r>
    </w:p>
    <w:p>
      <w:pPr>
        <w:spacing w:after="0" w:line="480"/>
      </w:pPr>
      <w:r>
        <w:rPr>
          <w:rFonts w:ascii="Times New Roman" w:cs="Times New Roman" w:eastAsia="Times New Roman" w:hAnsi="Times New Roman"/>
          <w:sz w:val="24"/>
          <w:szCs w:val="24"/>
        </w:rPr>
        <w:t xml:space="preserve">— Ask: 'Have you spoken with a lawyer before about this? What was that experience like?' This surfaces prior negative experiences and calibrates expectations.</w:t>
      </w:r>
    </w:p>
    <w:p>
      <w:pPr>
        <w:spacing w:after="0" w:line="480"/>
      </w:pPr>
    </w:p>
    <w:p>
      <w:pPr>
        <w:spacing w:after="0" w:before="240" w:line="480"/>
      </w:pPr>
      <w:r>
        <w:rPr>
          <w:rFonts w:ascii="Times New Roman" w:cs="Times New Roman" w:eastAsia="Times New Roman" w:hAnsi="Times New Roman"/>
          <w:b/>
          <w:bCs/>
          <w:i/>
          <w:iCs/>
          <w:sz w:val="24"/>
          <w:szCs w:val="24"/>
        </w:rPr>
        <w:t xml:space="preserve">Phase 2: The Survivor's Story (30 minutes)</w:t>
      </w:r>
    </w:p>
    <w:p>
      <w:pPr>
        <w:spacing w:after="0" w:line="480"/>
      </w:pPr>
      <w:r>
        <w:rPr>
          <w:rFonts w:ascii="Times New Roman" w:cs="Times New Roman" w:eastAsia="Times New Roman" w:hAnsi="Times New Roman"/>
          <w:sz w:val="24"/>
          <w:szCs w:val="24"/>
        </w:rPr>
        <w:t xml:space="preserve">— Open with: 'Tell me what happened to you, in whatever order makes sense to you. I'm not going to interrupt.'</w:t>
      </w:r>
    </w:p>
    <w:p>
      <w:pPr>
        <w:spacing w:after="0" w:line="480"/>
      </w:pPr>
      <w:r>
        <w:rPr>
          <w:rFonts w:ascii="Times New Roman" w:cs="Times New Roman" w:eastAsia="Times New Roman" w:hAnsi="Times New Roman"/>
          <w:sz w:val="24"/>
          <w:szCs w:val="24"/>
        </w:rPr>
        <w:t xml:space="preserve">— Do not redirect, correct chronology, or ask clarifying questions during the initial narrative. Let the survivor tell it their way. Fragmented, non-linear narrative is a symptom of C-PTSD, not a credibility problem.</w:t>
      </w:r>
    </w:p>
    <w:p>
      <w:pPr>
        <w:spacing w:after="0" w:line="480"/>
      </w:pPr>
      <w:r>
        <w:rPr>
          <w:rFonts w:ascii="Times New Roman" w:cs="Times New Roman" w:eastAsia="Times New Roman" w:hAnsi="Times New Roman"/>
          <w:sz w:val="24"/>
          <w:szCs w:val="24"/>
        </w:rPr>
        <w:t xml:space="preserve">— Take minimal notes. Focus on listening. You will fill in the templates after the narrative.</w:t>
      </w:r>
    </w:p>
    <w:p>
      <w:pPr>
        <w:spacing w:after="0" w:line="480"/>
      </w:pPr>
      <w:r>
        <w:rPr>
          <w:rFonts w:ascii="Times New Roman" w:cs="Times New Roman" w:eastAsia="Times New Roman" w:hAnsi="Times New Roman"/>
          <w:sz w:val="24"/>
          <w:szCs w:val="24"/>
        </w:rPr>
        <w:t xml:space="preserve">— Watch for fawn responses: the survivor agreeing with everything you say, minimizing their experience ('it wasn't that bad'), or asking what you want to hear. If you notice this, say: 'There are no right answers here. Whatever you experienced is what matters, even if it feels small.'</w:t>
      </w:r>
    </w:p>
    <w:p>
      <w:pPr>
        <w:spacing w:after="0" w:line="480"/>
      </w:pPr>
      <w:r>
        <w:rPr>
          <w:rFonts w:ascii="Times New Roman" w:cs="Times New Roman" w:eastAsia="Times New Roman" w:hAnsi="Times New Roman"/>
          <w:sz w:val="24"/>
          <w:szCs w:val="24"/>
        </w:rPr>
        <w:t xml:space="preserve">— When the survivor pauses naturally, affirm: 'Thank you for telling me that. I believe you.'</w:t>
      </w:r>
    </w:p>
    <w:p>
      <w:pPr>
        <w:spacing w:after="0" w:line="480"/>
      </w:pPr>
    </w:p>
    <w:p>
      <w:pPr>
        <w:spacing w:after="0" w:before="240" w:line="480"/>
      </w:pPr>
      <w:r>
        <w:rPr>
          <w:rFonts w:ascii="Times New Roman" w:cs="Times New Roman" w:eastAsia="Times New Roman" w:hAnsi="Times New Roman"/>
          <w:b/>
          <w:bCs/>
          <w:i/>
          <w:iCs/>
          <w:sz w:val="24"/>
          <w:szCs w:val="24"/>
        </w:rPr>
        <w:t xml:space="preserve">Phase 3: Structured Follow-Up (25 minutes)</w:t>
      </w:r>
    </w:p>
    <w:p>
      <w:pPr>
        <w:spacing w:after="0" w:line="480"/>
      </w:pPr>
      <w:r>
        <w:rPr>
          <w:rFonts w:ascii="Times New Roman" w:cs="Times New Roman" w:eastAsia="Times New Roman" w:hAnsi="Times New Roman"/>
          <w:sz w:val="24"/>
          <w:szCs w:val="24"/>
        </w:rPr>
        <w:t xml:space="preserve">— Now ask clarifying questions, organized around the five outputs:</w:t>
      </w:r>
    </w:p>
    <w:p>
      <w:pPr>
        <w:spacing w:after="0" w:line="480"/>
      </w:pPr>
    </w:p>
    <w:p>
      <w:pPr>
        <w:spacing w:after="0" w:line="480"/>
      </w:pPr>
      <w:r>
        <w:rPr>
          <w:rFonts w:ascii="Times New Roman" w:cs="Times New Roman" w:eastAsia="Times New Roman" w:hAnsi="Times New Roman"/>
          <w:b/>
          <w:bCs/>
          <w:sz w:val="24"/>
          <w:szCs w:val="24"/>
        </w:rPr>
        <w:t xml:space="preserve">Chronology:</w:t>
      </w:r>
      <w:r>
        <w:rPr>
          <w:rFonts w:ascii="Times New Roman" w:cs="Times New Roman" w:eastAsia="Times New Roman" w:hAnsi="Times New Roman"/>
          <w:sz w:val="24"/>
          <w:szCs w:val="24"/>
        </w:rPr>
        <w:t xml:space="preserve"> 'Let's walk through the timeline. When did you arrive at the program? How long were you there? When did you leave? Were you at more than one program?'</w:t>
      </w:r>
    </w:p>
    <w:p>
      <w:pPr>
        <w:spacing w:after="0" w:line="480"/>
      </w:pPr>
    </w:p>
    <w:p>
      <w:pPr>
        <w:spacing w:after="0" w:line="480"/>
      </w:pPr>
      <w:r>
        <w:rPr>
          <w:rFonts w:ascii="Times New Roman" w:cs="Times New Roman" w:eastAsia="Times New Roman" w:hAnsi="Times New Roman"/>
          <w:b/>
          <w:bCs/>
          <w:sz w:val="24"/>
          <w:szCs w:val="24"/>
        </w:rPr>
        <w:t xml:space="preserve">Entity Map:</w:t>
      </w:r>
      <w:r>
        <w:rPr>
          <w:rFonts w:ascii="Times New Roman" w:cs="Times New Roman" w:eastAsia="Times New Roman" w:hAnsi="Times New Roman"/>
          <w:sz w:val="24"/>
          <w:szCs w:val="24"/>
        </w:rPr>
        <w:t xml:space="preserve"> 'What was the program called? Who owned or operated it? Was there a parent company? How did your family find the program—through a consultant, therapist, school, or online? Who arranged the transport?'</w:t>
      </w:r>
    </w:p>
    <w:p>
      <w:pPr>
        <w:spacing w:after="0" w:line="480"/>
      </w:pPr>
    </w:p>
    <w:p>
      <w:pPr>
        <w:spacing w:after="0" w:line="480"/>
      </w:pPr>
      <w:r>
        <w:rPr>
          <w:rFonts w:ascii="Times New Roman" w:cs="Times New Roman" w:eastAsia="Times New Roman" w:hAnsi="Times New Roman"/>
          <w:b/>
          <w:bCs/>
          <w:sz w:val="24"/>
          <w:szCs w:val="24"/>
        </w:rPr>
        <w:t xml:space="preserve">Control Map (BITE):</w:t>
      </w:r>
      <w:r>
        <w:rPr>
          <w:rFonts w:ascii="Times New Roman" w:cs="Times New Roman" w:eastAsia="Times New Roman" w:hAnsi="Times New Roman"/>
          <w:sz w:val="24"/>
          <w:szCs w:val="24"/>
        </w:rPr>
        <w:t xml:space="preserve"> Walk through each BITE category using the survivor's own language. 'You mentioned not being allowed to call home. Tell me more about that.' 'You said there was a level system. How did it work? What happened if you were on the lowest level?'</w:t>
      </w:r>
    </w:p>
    <w:p>
      <w:pPr>
        <w:spacing w:after="0" w:line="480"/>
      </w:pPr>
    </w:p>
    <w:p>
      <w:pPr>
        <w:spacing w:after="0" w:line="480"/>
      </w:pPr>
      <w:r>
        <w:rPr>
          <w:rFonts w:ascii="Times New Roman" w:cs="Times New Roman" w:eastAsia="Times New Roman" w:hAnsi="Times New Roman"/>
          <w:b/>
          <w:bCs/>
          <w:sz w:val="24"/>
          <w:szCs w:val="24"/>
        </w:rPr>
        <w:t xml:space="preserve">Damages Map:</w:t>
      </w:r>
      <w:r>
        <w:rPr>
          <w:rFonts w:ascii="Times New Roman" w:cs="Times New Roman" w:eastAsia="Times New Roman" w:hAnsi="Times New Roman"/>
          <w:sz w:val="24"/>
          <w:szCs w:val="24"/>
        </w:rPr>
        <w:t xml:space="preserve"> 'How has this affected your life since you left? Education? Relationships? Work? Sleep? Do you have nightmares, anxiety, difficulty trusting people? Have you been in therapy?'</w:t>
      </w:r>
    </w:p>
    <w:p>
      <w:pPr>
        <w:spacing w:after="0" w:line="480"/>
      </w:pPr>
    </w:p>
    <w:p>
      <w:pPr>
        <w:spacing w:after="0" w:line="480"/>
      </w:pPr>
      <w:r>
        <w:rPr>
          <w:rFonts w:ascii="Times New Roman" w:cs="Times New Roman" w:eastAsia="Times New Roman" w:hAnsi="Times New Roman"/>
          <w:b/>
          <w:bCs/>
          <w:sz w:val="24"/>
          <w:szCs w:val="24"/>
        </w:rPr>
        <w:t xml:space="preserve">Corroboration Leads:</w:t>
      </w:r>
      <w:r>
        <w:rPr>
          <w:rFonts w:ascii="Times New Roman" w:cs="Times New Roman" w:eastAsia="Times New Roman" w:hAnsi="Times New Roman"/>
          <w:sz w:val="24"/>
          <w:szCs w:val="24"/>
        </w:rPr>
        <w:t xml:space="preserve"> 'Are you in contact with anyone else who was at the program during the same period? Former staff? Do you have any documents, letters, photos, or program materials? Do you know if there have been other complaints or lawsuits?'</w:t>
      </w:r>
    </w:p>
    <w:p>
      <w:pPr>
        <w:spacing w:after="0" w:line="480"/>
      </w:pPr>
    </w:p>
    <w:p>
      <w:pPr>
        <w:spacing w:after="0" w:before="240" w:line="480"/>
      </w:pPr>
      <w:r>
        <w:rPr>
          <w:rFonts w:ascii="Times New Roman" w:cs="Times New Roman" w:eastAsia="Times New Roman" w:hAnsi="Times New Roman"/>
          <w:b/>
          <w:bCs/>
          <w:i/>
          <w:iCs/>
          <w:sz w:val="24"/>
          <w:szCs w:val="24"/>
        </w:rPr>
        <w:t xml:space="preserve">Phase 4: Expectations and Next Steps (10 minutes)</w:t>
      </w:r>
    </w:p>
    <w:p>
      <w:pPr>
        <w:spacing w:after="0" w:line="480"/>
      </w:pPr>
      <w:r>
        <w:rPr>
          <w:rFonts w:ascii="Times New Roman" w:cs="Times New Roman" w:eastAsia="Times New Roman" w:hAnsi="Times New Roman"/>
          <w:sz w:val="24"/>
          <w:szCs w:val="24"/>
        </w:rPr>
        <w:t xml:space="preserve">— Explain realistically what happens next: 'I need to review what you've told me, do some research on the program, and evaluate the legal options. That will take [timeframe]. I'll call you by [date].'</w:t>
      </w:r>
    </w:p>
    <w:p>
      <w:pPr>
        <w:spacing w:after="0" w:line="480"/>
      </w:pPr>
      <w:r>
        <w:rPr>
          <w:rFonts w:ascii="Times New Roman" w:cs="Times New Roman" w:eastAsia="Times New Roman" w:hAnsi="Times New Roman"/>
          <w:sz w:val="24"/>
          <w:szCs w:val="24"/>
        </w:rPr>
        <w:t xml:space="preserve">— Discuss statutes of limitations honestly. If there is a SOL issue, say so now.</w:t>
      </w:r>
    </w:p>
    <w:p>
      <w:pPr>
        <w:spacing w:after="0" w:line="480"/>
      </w:pPr>
      <w:r>
        <w:rPr>
          <w:rFonts w:ascii="Times New Roman" w:cs="Times New Roman" w:eastAsia="Times New Roman" w:hAnsi="Times New Roman"/>
          <w:sz w:val="24"/>
          <w:szCs w:val="24"/>
        </w:rPr>
        <w:t xml:space="preserve">— Ask: 'Do you have a therapist you're working with? If not, would you like a referral?' Ensure therapeutic support is in place before the litigation process adds emotional weight.</w:t>
      </w:r>
    </w:p>
    <w:p>
      <w:pPr>
        <w:spacing w:after="0" w:line="480"/>
      </w:pPr>
      <w:r>
        <w:rPr>
          <w:rFonts w:ascii="Times New Roman" w:cs="Times New Roman" w:eastAsia="Times New Roman" w:hAnsi="Times New Roman"/>
          <w:sz w:val="24"/>
          <w:szCs w:val="24"/>
        </w:rPr>
        <w:t xml:space="preserve">— Ask: 'Is there anything I haven't asked about that you want me to know?'</w:t>
      </w:r>
    </w:p>
    <w:p>
      <w:pPr>
        <w:spacing w:after="0" w:line="480"/>
      </w:pPr>
      <w:r>
        <w:rPr>
          <w:rFonts w:ascii="Times New Roman" w:cs="Times New Roman" w:eastAsia="Times New Roman" w:hAnsi="Times New Roman"/>
          <w:sz w:val="24"/>
          <w:szCs w:val="24"/>
        </w:rPr>
        <w:t xml:space="preserve">— Close with: 'What you went through was real. You are not to blame for it. Whatever we decide about the legal path, that does not change.'</w:t>
      </w:r>
    </w:p>
    <w:p>
      <w:pPr>
        <w:spacing w:after="0" w:line="480"/>
      </w:pPr>
    </w:p>
    <w:p>
      <w:pPr>
        <w:spacing w:after="0" w:before="240" w:line="480"/>
      </w:pPr>
      <w:r>
        <w:rPr>
          <w:rFonts w:ascii="Times New Roman" w:cs="Times New Roman" w:eastAsia="Times New Roman" w:hAnsi="Times New Roman"/>
          <w:b/>
          <w:bCs/>
          <w:i/>
          <w:iCs/>
          <w:sz w:val="24"/>
          <w:szCs w:val="24"/>
        </w:rPr>
        <w:t xml:space="preserve">Post-Interview (15 minutes, without survivor present)</w:t>
      </w:r>
    </w:p>
    <w:p>
      <w:pPr>
        <w:spacing w:after="0" w:line="480"/>
      </w:pPr>
      <w:r>
        <w:rPr>
          <w:rFonts w:ascii="Times New Roman" w:cs="Times New Roman" w:eastAsia="Times New Roman" w:hAnsi="Times New Roman"/>
          <w:sz w:val="24"/>
          <w:szCs w:val="24"/>
        </w:rPr>
        <w:t xml:space="preserve">— Complete the five output templates from your notes and memory.</w:t>
      </w:r>
    </w:p>
    <w:p>
      <w:pPr>
        <w:spacing w:after="0" w:line="480"/>
      </w:pPr>
      <w:r>
        <w:rPr>
          <w:rFonts w:ascii="Times New Roman" w:cs="Times New Roman" w:eastAsia="Times New Roman" w:hAnsi="Times New Roman"/>
          <w:sz w:val="24"/>
          <w:szCs w:val="24"/>
        </w:rPr>
        <w:t xml:space="preserve">— Score the BITE Assessment Checklist (Appendix A) based on the narrative.</w:t>
      </w:r>
    </w:p>
    <w:p>
      <w:pPr>
        <w:spacing w:after="0" w:line="480"/>
      </w:pPr>
      <w:r>
        <w:rPr>
          <w:rFonts w:ascii="Times New Roman" w:cs="Times New Roman" w:eastAsia="Times New Roman" w:hAnsi="Times New Roman"/>
          <w:sz w:val="24"/>
          <w:szCs w:val="24"/>
        </w:rPr>
        <w:t xml:space="preserve">— Identify: Is this case commercially viable? Key factors: severity and duration of coercive control, documentary evidence likely to exist, identifiable and solvent defendants, statute of limitations status, corroboration potential.</w:t>
      </w:r>
    </w:p>
    <w:p>
      <w:pPr>
        <w:spacing w:after="0" w:line="480"/>
      </w:pPr>
      <w:r>
        <w:rPr>
          <w:rFonts w:ascii="Times New Roman" w:cs="Times New Roman" w:eastAsia="Times New Roman" w:hAnsi="Times New Roman"/>
          <w:sz w:val="24"/>
          <w:szCs w:val="24"/>
        </w:rPr>
        <w:t xml:space="preserve">— Document any fawn-response indicators for future deposition and trial preparation.</w:t>
      </w:r>
    </w:p>
    <w:p>
      <w:pPr>
        <w:spacing w:after="0" w:line="480"/>
      </w:pPr>
      <w:r>
        <w:rPr>
          <w:rFonts w:ascii="Times New Roman" w:cs="Times New Roman" w:eastAsia="Times New Roman" w:hAnsi="Times New Roman"/>
          <w:sz w:val="24"/>
          <w:szCs w:val="24"/>
        </w:rPr>
        <w:t xml:space="preserve">— Note: What does this survivor need most from the legal process? Money? Accountability? Being heard? This informs your strategy from the beginning.</w:t>
      </w: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C</w:t>
      </w:r>
    </w:p>
    <w:p>
      <w:pPr>
        <w:spacing w:after="0" w:line="480"/>
      </w:pPr>
    </w:p>
    <w:p>
      <w:pPr>
        <w:spacing w:after="0" w:line="480"/>
        <w:jc w:val="center"/>
      </w:pPr>
      <w:r>
        <w:rPr>
          <w:rFonts w:ascii="Times New Roman" w:cs="Times New Roman" w:eastAsia="Times New Roman" w:hAnsi="Times New Roman"/>
          <w:sz w:val="24"/>
          <w:szCs w:val="24"/>
        </w:rPr>
        <w:t xml:space="preserve">Harms-and-Losses Taxonomy — TTI Edition</w:t>
      </w:r>
    </w:p>
    <w:p>
      <w:pPr>
        <w:spacing w:after="0" w:line="480"/>
        <w:jc w:val="center"/>
      </w:pPr>
      <w:r>
        <w:rPr>
          <w:rFonts w:ascii="Times New Roman" w:cs="Times New Roman" w:eastAsia="Times New Roman" w:hAnsi="Times New Roman"/>
          <w:i/>
          <w:iCs/>
          <w:sz w:val="24"/>
          <w:szCs w:val="24"/>
        </w:rPr>
        <w:t xml:space="preserve">Six-Category Worksheet for Damages Assessment</w:t>
      </w:r>
    </w:p>
    <w:p>
      <w:pPr>
        <w:spacing w:after="0" w:line="480"/>
      </w:pPr>
    </w:p>
    <w:p>
      <w:pPr>
        <w:spacing w:after="0" w:line="480"/>
      </w:pPr>
      <w:r>
        <w:rPr>
          <w:rFonts w:ascii="Times New Roman" w:cs="Times New Roman" w:eastAsia="Times New Roman" w:hAnsi="Times New Roman"/>
          <w:sz w:val="24"/>
          <w:szCs w:val="24"/>
        </w:rPr>
        <w:t xml:space="preserve">For each category, identify the specific harm, the evidence source, the expert who will testify to it, and the damages measure. This worksheet drives the demand package, the mediation presentation, and the trial damages sequence described in Chapter 17.</w:t>
      </w:r>
    </w:p>
    <w:p>
      <w:pPr>
        <w:spacing w:after="0" w:line="480"/>
      </w:pPr>
    </w:p>
    <w:p>
      <w:pPr>
        <w:spacing w:after="0" w:before="240" w:line="480"/>
      </w:pPr>
      <w:r>
        <w:rPr>
          <w:rFonts w:ascii="Times New Roman" w:cs="Times New Roman" w:eastAsia="Times New Roman" w:hAnsi="Times New Roman"/>
          <w:b/>
          <w:bCs/>
          <w:i/>
          <w:iCs/>
          <w:sz w:val="24"/>
          <w:szCs w:val="24"/>
        </w:rPr>
        <w:t xml:space="preserve">Category 1: Developmental Theft</w:t>
      </w:r>
    </w:p>
    <w:p>
      <w:pPr>
        <w:spacing w:after="0" w:line="480"/>
      </w:pPr>
      <w:r>
        <w:rPr>
          <w:rFonts w:ascii="Times New Roman" w:cs="Times New Roman" w:eastAsia="Times New Roman" w:hAnsi="Times New Roman"/>
          <w:sz w:val="24"/>
          <w:szCs w:val="24"/>
        </w:rPr>
        <w:t xml:space="preserve">The loss of developmental milestones, educational opportunity, and identity formation during critical windows.</w:t>
      </w:r>
    </w:p>
    <w:p>
      <w:pPr>
        <w:spacing w:after="0" w:line="480"/>
      </w:pPr>
    </w:p>
    <w:p>
      <w:pPr>
        <w:spacing w:after="0" w:line="480"/>
      </w:pPr>
      <w:r>
        <w:rPr>
          <w:rFonts w:ascii="Times New Roman" w:cs="Times New Roman" w:eastAsia="Times New Roman" w:hAnsi="Times New Roman"/>
          <w:sz w:val="24"/>
          <w:szCs w:val="24"/>
        </w:rPr>
        <w:t xml:space="preserve">— Educational disruption: Years of schooling missed or degraded. GED vs. diploma. College delay or abandonment. Credential gap.</w:t>
      </w:r>
    </w:p>
    <w:p>
      <w:pPr>
        <w:spacing w:after="0" w:line="480"/>
      </w:pPr>
      <w:r>
        <w:rPr>
          <w:rFonts w:ascii="Times New Roman" w:cs="Times New Roman" w:eastAsia="Times New Roman" w:hAnsi="Times New Roman"/>
          <w:sz w:val="24"/>
          <w:szCs w:val="24"/>
        </w:rPr>
        <w:t xml:space="preserve">— Social development: Peer relationships severed during formative years. Social skills atrophied by isolation. Inability to form age-appropriate friendships.</w:t>
      </w:r>
    </w:p>
    <w:p>
      <w:pPr>
        <w:spacing w:after="0" w:line="480"/>
      </w:pPr>
      <w:r>
        <w:rPr>
          <w:rFonts w:ascii="Times New Roman" w:cs="Times New Roman" w:eastAsia="Times New Roman" w:hAnsi="Times New Roman"/>
          <w:sz w:val="24"/>
          <w:szCs w:val="24"/>
        </w:rPr>
        <w:t xml:space="preserve">— Autonomy development: Decision-making capacity stunted by total institutional control. Inability to self-direct after program. Learned helplessness.</w:t>
      </w:r>
    </w:p>
    <w:p>
      <w:pPr>
        <w:spacing w:after="0" w:line="480"/>
      </w:pPr>
      <w:r>
        <w:rPr>
          <w:rFonts w:ascii="Times New Roman" w:cs="Times New Roman" w:eastAsia="Times New Roman" w:hAnsi="Times New Roman"/>
          <w:sz w:val="24"/>
          <w:szCs w:val="24"/>
        </w:rPr>
        <w:t xml:space="preserve">— Identity formation: Identity built on program ideology rather than authentic self-discovery. 'Who would I have been?'</w:t>
      </w:r>
    </w:p>
    <w:p>
      <w:pPr>
        <w:spacing w:after="0" w:line="480"/>
      </w:pPr>
      <w:r>
        <w:rPr>
          <w:rFonts w:ascii="Times New Roman" w:cs="Times New Roman" w:eastAsia="Times New Roman" w:hAnsi="Times New Roman"/>
          <w:sz w:val="24"/>
          <w:szCs w:val="24"/>
        </w:rPr>
        <w:t xml:space="preserve">— Evidence sources: School records (pre/post), program educational records, developmental assessments, survivor testimony.</w:t>
      </w:r>
    </w:p>
    <w:p>
      <w:pPr>
        <w:spacing w:after="0" w:line="480"/>
      </w:pPr>
      <w:r>
        <w:rPr>
          <w:rFonts w:ascii="Times New Roman" w:cs="Times New Roman" w:eastAsia="Times New Roman" w:hAnsi="Times New Roman"/>
          <w:sz w:val="24"/>
          <w:szCs w:val="24"/>
        </w:rPr>
        <w:t xml:space="preserve">— Expert witnesses: Developmental psychologist, educational expert, forensic economist.</w:t>
      </w:r>
    </w:p>
    <w:p>
      <w:pPr>
        <w:spacing w:after="0" w:line="480"/>
      </w:pPr>
      <w:r>
        <w:rPr>
          <w:rFonts w:ascii="Times New Roman" w:cs="Times New Roman" w:eastAsia="Times New Roman" w:hAnsi="Times New Roman"/>
          <w:sz w:val="24"/>
          <w:szCs w:val="24"/>
        </w:rPr>
        <w:t xml:space="preserve">— Damages measures: Lost earning capacity (credential gap), cost of remedial education, noneconomic per-diem for years of stolen development.</w:t>
      </w:r>
    </w:p>
    <w:p>
      <w:pPr>
        <w:spacing w:after="0" w:line="480"/>
      </w:pPr>
    </w:p>
    <w:p>
      <w:pPr>
        <w:spacing w:after="0" w:before="240" w:line="480"/>
      </w:pPr>
      <w:r>
        <w:rPr>
          <w:rFonts w:ascii="Times New Roman" w:cs="Times New Roman" w:eastAsia="Times New Roman" w:hAnsi="Times New Roman"/>
          <w:b/>
          <w:bCs/>
          <w:i/>
          <w:iCs/>
          <w:sz w:val="24"/>
          <w:szCs w:val="24"/>
        </w:rPr>
        <w:t xml:space="preserve">Category 2: Relational Destruction</w:t>
      </w:r>
    </w:p>
    <w:p>
      <w:pPr>
        <w:spacing w:after="0" w:line="480"/>
      </w:pPr>
      <w:r>
        <w:rPr>
          <w:rFonts w:ascii="Times New Roman" w:cs="Times New Roman" w:eastAsia="Times New Roman" w:hAnsi="Times New Roman"/>
          <w:sz w:val="24"/>
          <w:szCs w:val="24"/>
        </w:rPr>
        <w:t xml:space="preserve">The erosion of family bonds, friendships, romantic capacity, and the ability to trust.</w:t>
      </w:r>
    </w:p>
    <w:p>
      <w:pPr>
        <w:spacing w:after="0" w:line="480"/>
      </w:pPr>
    </w:p>
    <w:p>
      <w:pPr>
        <w:spacing w:after="0" w:line="480"/>
      </w:pPr>
      <w:r>
        <w:rPr>
          <w:rFonts w:ascii="Times New Roman" w:cs="Times New Roman" w:eastAsia="Times New Roman" w:hAnsi="Times New Roman"/>
          <w:sz w:val="24"/>
          <w:szCs w:val="24"/>
        </w:rPr>
        <w:t xml:space="preserve">— Parent-child relationship: Destroyed by program's deliberate manipulation of both parent and child. Trust weaponized.</w:t>
      </w:r>
    </w:p>
    <w:p>
      <w:pPr>
        <w:spacing w:after="0" w:line="480"/>
      </w:pPr>
      <w:r>
        <w:rPr>
          <w:rFonts w:ascii="Times New Roman" w:cs="Times New Roman" w:eastAsia="Times New Roman" w:hAnsi="Times New Roman"/>
          <w:sz w:val="24"/>
          <w:szCs w:val="24"/>
        </w:rPr>
        <w:t xml:space="preserve">— Sibling relationships: Absent during program years, strained by family dynamics post-program.</w:t>
      </w:r>
    </w:p>
    <w:p>
      <w:pPr>
        <w:spacing w:after="0" w:line="480"/>
      </w:pPr>
      <w:r>
        <w:rPr>
          <w:rFonts w:ascii="Times New Roman" w:cs="Times New Roman" w:eastAsia="Times New Roman" w:hAnsi="Times New Roman"/>
          <w:sz w:val="24"/>
          <w:szCs w:val="24"/>
        </w:rPr>
        <w:t xml:space="preserve">— Peer relationships: Pre-program friendships severed. Post-program social isolation.</w:t>
      </w:r>
    </w:p>
    <w:p>
      <w:pPr>
        <w:spacing w:after="0" w:line="480"/>
      </w:pPr>
      <w:r>
        <w:rPr>
          <w:rFonts w:ascii="Times New Roman" w:cs="Times New Roman" w:eastAsia="Times New Roman" w:hAnsi="Times New Roman"/>
          <w:sz w:val="24"/>
          <w:szCs w:val="24"/>
        </w:rPr>
        <w:t xml:space="preserve">— Romantic relationships: Intimacy avoidance, attachment disorders, trauma-bonding patterns.</w:t>
      </w:r>
    </w:p>
    <w:p>
      <w:pPr>
        <w:spacing w:after="0" w:line="480"/>
      </w:pPr>
      <w:r>
        <w:rPr>
          <w:rFonts w:ascii="Times New Roman" w:cs="Times New Roman" w:eastAsia="Times New Roman" w:hAnsi="Times New Roman"/>
          <w:sz w:val="24"/>
          <w:szCs w:val="24"/>
        </w:rPr>
        <w:t xml:space="preserve">— Professional relationships: Inability to trust authority figures, supervisors, mentors.</w:t>
      </w:r>
    </w:p>
    <w:p>
      <w:pPr>
        <w:spacing w:after="0" w:line="480"/>
      </w:pPr>
      <w:r>
        <w:rPr>
          <w:rFonts w:ascii="Times New Roman" w:cs="Times New Roman" w:eastAsia="Times New Roman" w:hAnsi="Times New Roman"/>
          <w:sz w:val="24"/>
          <w:szCs w:val="24"/>
        </w:rPr>
        <w:t xml:space="preserve">— Evidence sources: Family testimony, therapist records, survivor testimony, communication records.</w:t>
      </w:r>
    </w:p>
    <w:p>
      <w:pPr>
        <w:spacing w:after="0" w:line="480"/>
      </w:pPr>
      <w:r>
        <w:rPr>
          <w:rFonts w:ascii="Times New Roman" w:cs="Times New Roman" w:eastAsia="Times New Roman" w:hAnsi="Times New Roman"/>
          <w:sz w:val="24"/>
          <w:szCs w:val="24"/>
        </w:rPr>
        <w:t xml:space="preserve">— Expert witnesses: Trauma psychologist, family therapist.</w:t>
      </w:r>
    </w:p>
    <w:p>
      <w:pPr>
        <w:spacing w:after="0" w:line="480"/>
      </w:pPr>
      <w:r>
        <w:rPr>
          <w:rFonts w:ascii="Times New Roman" w:cs="Times New Roman" w:eastAsia="Times New Roman" w:hAnsi="Times New Roman"/>
          <w:sz w:val="24"/>
          <w:szCs w:val="24"/>
        </w:rPr>
        <w:t xml:space="preserve">— Damages measures: Cost of family therapy, noneconomic loss of consortium and companionship.</w:t>
      </w:r>
    </w:p>
    <w:p>
      <w:pPr>
        <w:spacing w:after="0" w:line="480"/>
      </w:pPr>
    </w:p>
    <w:p>
      <w:pPr>
        <w:spacing w:after="0" w:before="240" w:line="480"/>
      </w:pPr>
      <w:r>
        <w:rPr>
          <w:rFonts w:ascii="Times New Roman" w:cs="Times New Roman" w:eastAsia="Times New Roman" w:hAnsi="Times New Roman"/>
          <w:b/>
          <w:bCs/>
          <w:i/>
          <w:iCs/>
          <w:sz w:val="24"/>
          <w:szCs w:val="24"/>
        </w:rPr>
        <w:t xml:space="preserve">Category 3: Identity Corruption</w:t>
      </w:r>
    </w:p>
    <w:p>
      <w:pPr>
        <w:spacing w:after="0" w:line="480"/>
      </w:pPr>
      <w:r>
        <w:rPr>
          <w:rFonts w:ascii="Times New Roman" w:cs="Times New Roman" w:eastAsia="Times New Roman" w:hAnsi="Times New Roman"/>
          <w:sz w:val="24"/>
          <w:szCs w:val="24"/>
        </w:rPr>
        <w:t xml:space="preserve">The systematic destruction and reconstruction of the survivor's sense of self.</w:t>
      </w:r>
    </w:p>
    <w:p>
      <w:pPr>
        <w:spacing w:after="0" w:line="480"/>
      </w:pPr>
    </w:p>
    <w:p>
      <w:pPr>
        <w:spacing w:after="0" w:line="480"/>
      </w:pPr>
      <w:r>
        <w:rPr>
          <w:rFonts w:ascii="Times New Roman" w:cs="Times New Roman" w:eastAsia="Times New Roman" w:hAnsi="Times New Roman"/>
          <w:sz w:val="24"/>
          <w:szCs w:val="24"/>
        </w:rPr>
        <w:t xml:space="preserve">— Internalized shame: Belief that they deserved what happened or that something is fundamentally wrong with them.</w:t>
      </w:r>
    </w:p>
    <w:p>
      <w:pPr>
        <w:spacing w:after="0" w:line="480"/>
      </w:pPr>
      <w:r>
        <w:rPr>
          <w:rFonts w:ascii="Times New Roman" w:cs="Times New Roman" w:eastAsia="Times New Roman" w:hAnsi="Times New Roman"/>
          <w:sz w:val="24"/>
          <w:szCs w:val="24"/>
        </w:rPr>
        <w:t xml:space="preserve">— Program identity: Adoption of program's language, values, and self-assessment that persists after leaving.</w:t>
      </w:r>
    </w:p>
    <w:p>
      <w:pPr>
        <w:spacing w:after="0" w:line="480"/>
      </w:pPr>
      <w:r>
        <w:rPr>
          <w:rFonts w:ascii="Times New Roman" w:cs="Times New Roman" w:eastAsia="Times New Roman" w:hAnsi="Times New Roman"/>
          <w:sz w:val="24"/>
          <w:szCs w:val="24"/>
        </w:rPr>
        <w:t xml:space="preserve">— Loss of authentic self: 'I don't know who I am outside the program.' Chronic identity confusion.</w:t>
      </w:r>
    </w:p>
    <w:p>
      <w:pPr>
        <w:spacing w:after="0" w:line="480"/>
      </w:pPr>
      <w:r>
        <w:rPr>
          <w:rFonts w:ascii="Times New Roman" w:cs="Times New Roman" w:eastAsia="Times New Roman" w:hAnsi="Times New Roman"/>
          <w:sz w:val="24"/>
          <w:szCs w:val="24"/>
        </w:rPr>
        <w:t xml:space="preserve">— Spiritual/existential harm: Loss of faith, loss of meaning, loss of belief in one's own worth.</w:t>
      </w:r>
    </w:p>
    <w:p>
      <w:pPr>
        <w:spacing w:after="0" w:line="480"/>
      </w:pPr>
      <w:r>
        <w:rPr>
          <w:rFonts w:ascii="Times New Roman" w:cs="Times New Roman" w:eastAsia="Times New Roman" w:hAnsi="Times New Roman"/>
          <w:sz w:val="24"/>
          <w:szCs w:val="24"/>
        </w:rPr>
        <w:t xml:space="preserve">— Evidence sources: Survivor testimony, therapy records, program philosophy documents, journaling.</w:t>
      </w:r>
    </w:p>
    <w:p>
      <w:pPr>
        <w:spacing w:after="0" w:line="480"/>
      </w:pPr>
      <w:r>
        <w:rPr>
          <w:rFonts w:ascii="Times New Roman" w:cs="Times New Roman" w:eastAsia="Times New Roman" w:hAnsi="Times New Roman"/>
          <w:sz w:val="24"/>
          <w:szCs w:val="24"/>
        </w:rPr>
        <w:t xml:space="preserve">— Expert witnesses: Trauma psychologist, coercive control expert.</w:t>
      </w:r>
    </w:p>
    <w:p>
      <w:pPr>
        <w:spacing w:after="0" w:line="480"/>
      </w:pPr>
      <w:r>
        <w:rPr>
          <w:rFonts w:ascii="Times New Roman" w:cs="Times New Roman" w:eastAsia="Times New Roman" w:hAnsi="Times New Roman"/>
          <w:sz w:val="24"/>
          <w:szCs w:val="24"/>
        </w:rPr>
        <w:t xml:space="preserve">— Damages measures: Cost of identity-focused therapy, noneconomic damages for existential harm.</w:t>
      </w:r>
    </w:p>
    <w:p>
      <w:pPr>
        <w:spacing w:after="0" w:line="480"/>
      </w:pPr>
    </w:p>
    <w:p>
      <w:pPr>
        <w:spacing w:after="0" w:before="240" w:line="480"/>
      </w:pPr>
      <w:r>
        <w:rPr>
          <w:rFonts w:ascii="Times New Roman" w:cs="Times New Roman" w:eastAsia="Times New Roman" w:hAnsi="Times New Roman"/>
          <w:b/>
          <w:bCs/>
          <w:i/>
          <w:iCs/>
          <w:sz w:val="24"/>
          <w:szCs w:val="24"/>
        </w:rPr>
        <w:t xml:space="preserve">Category 4: Loss of Autonomy</w:t>
      </w:r>
    </w:p>
    <w:p>
      <w:pPr>
        <w:spacing w:after="0" w:line="480"/>
      </w:pPr>
      <w:r>
        <w:rPr>
          <w:rFonts w:ascii="Times New Roman" w:cs="Times New Roman" w:eastAsia="Times New Roman" w:hAnsi="Times New Roman"/>
          <w:sz w:val="24"/>
          <w:szCs w:val="24"/>
        </w:rPr>
        <w:t xml:space="preserve">The destruction of executive functioning and capacity for self-governance.</w:t>
      </w:r>
    </w:p>
    <w:p>
      <w:pPr>
        <w:spacing w:after="0" w:line="480"/>
      </w:pPr>
    </w:p>
    <w:p>
      <w:pPr>
        <w:spacing w:after="0" w:line="480"/>
      </w:pPr>
      <w:r>
        <w:rPr>
          <w:rFonts w:ascii="Times New Roman" w:cs="Times New Roman" w:eastAsia="Times New Roman" w:hAnsi="Times New Roman"/>
          <w:sz w:val="24"/>
          <w:szCs w:val="24"/>
        </w:rPr>
        <w:t xml:space="preserve">— Decision-making paralysis: Inability to make choices without external validation.</w:t>
      </w:r>
    </w:p>
    <w:p>
      <w:pPr>
        <w:spacing w:after="0" w:line="480"/>
      </w:pPr>
      <w:r>
        <w:rPr>
          <w:rFonts w:ascii="Times New Roman" w:cs="Times New Roman" w:eastAsia="Times New Roman" w:hAnsi="Times New Roman"/>
          <w:sz w:val="24"/>
          <w:szCs w:val="24"/>
        </w:rPr>
        <w:t xml:space="preserve">— Financial management impairment: Cannot budget, save, or plan financially.</w:t>
      </w:r>
    </w:p>
    <w:p>
      <w:pPr>
        <w:spacing w:after="0" w:line="480"/>
      </w:pPr>
      <w:r>
        <w:rPr>
          <w:rFonts w:ascii="Times New Roman" w:cs="Times New Roman" w:eastAsia="Times New Roman" w:hAnsi="Times New Roman"/>
          <w:sz w:val="24"/>
          <w:szCs w:val="24"/>
        </w:rPr>
        <w:t xml:space="preserve">— Executive functioning disruption: Planning, organizing, initiating, and completing tasks.</w:t>
      </w:r>
    </w:p>
    <w:p>
      <w:pPr>
        <w:spacing w:after="0" w:line="480"/>
      </w:pPr>
      <w:r>
        <w:rPr>
          <w:rFonts w:ascii="Times New Roman" w:cs="Times New Roman" w:eastAsia="Times New Roman" w:hAnsi="Times New Roman"/>
          <w:sz w:val="24"/>
          <w:szCs w:val="24"/>
        </w:rPr>
        <w:t xml:space="preserve">— Dependency patterns: Seeking controlling relationships that replicate program dynamics.</w:t>
      </w:r>
    </w:p>
    <w:p>
      <w:pPr>
        <w:spacing w:after="0" w:line="480"/>
      </w:pPr>
      <w:r>
        <w:rPr>
          <w:rFonts w:ascii="Times New Roman" w:cs="Times New Roman" w:eastAsia="Times New Roman" w:hAnsi="Times New Roman"/>
          <w:sz w:val="24"/>
          <w:szCs w:val="24"/>
        </w:rPr>
        <w:t xml:space="preserve">— Evidence sources: Neuropsychological testing, occupational assessments, survivor testimony.</w:t>
      </w:r>
    </w:p>
    <w:p>
      <w:pPr>
        <w:spacing w:after="0" w:line="480"/>
      </w:pPr>
      <w:r>
        <w:rPr>
          <w:rFonts w:ascii="Times New Roman" w:cs="Times New Roman" w:eastAsia="Times New Roman" w:hAnsi="Times New Roman"/>
          <w:sz w:val="24"/>
          <w:szCs w:val="24"/>
        </w:rPr>
        <w:t xml:space="preserve">— Expert witnesses: Neuropsychologist, occupational therapist, forensic economist.</w:t>
      </w:r>
    </w:p>
    <w:p>
      <w:pPr>
        <w:spacing w:after="0" w:line="480"/>
      </w:pPr>
      <w:r>
        <w:rPr>
          <w:rFonts w:ascii="Times New Roman" w:cs="Times New Roman" w:eastAsia="Times New Roman" w:hAnsi="Times New Roman"/>
          <w:sz w:val="24"/>
          <w:szCs w:val="24"/>
        </w:rPr>
        <w:t xml:space="preserve">— Damages measures: Cost of executive function rehabilitation, supported living costs, guardianship or conservatorship costs if applicable.</w:t>
      </w:r>
    </w:p>
    <w:p>
      <w:pPr>
        <w:spacing w:after="0" w:line="480"/>
      </w:pPr>
    </w:p>
    <w:p>
      <w:pPr>
        <w:spacing w:after="0" w:before="240" w:line="480"/>
      </w:pPr>
      <w:r>
        <w:rPr>
          <w:rFonts w:ascii="Times New Roman" w:cs="Times New Roman" w:eastAsia="Times New Roman" w:hAnsi="Times New Roman"/>
          <w:b/>
          <w:bCs/>
          <w:i/>
          <w:iCs/>
          <w:sz w:val="24"/>
          <w:szCs w:val="24"/>
        </w:rPr>
        <w:t xml:space="preserve">Category 5: Economic Cascade</w:t>
      </w:r>
    </w:p>
    <w:p>
      <w:pPr>
        <w:spacing w:after="0" w:line="480"/>
      </w:pPr>
      <w:r>
        <w:rPr>
          <w:rFonts w:ascii="Times New Roman" w:cs="Times New Roman" w:eastAsia="Times New Roman" w:hAnsi="Times New Roman"/>
          <w:sz w:val="24"/>
          <w:szCs w:val="24"/>
        </w:rPr>
        <w:t xml:space="preserve">The financial consequences that flow from developmental theft, relational destruction, and autonomy loss.</w:t>
      </w:r>
    </w:p>
    <w:p>
      <w:pPr>
        <w:spacing w:after="0" w:line="480"/>
      </w:pPr>
    </w:p>
    <w:p>
      <w:pPr>
        <w:spacing w:after="0" w:line="480"/>
      </w:pPr>
      <w:r>
        <w:rPr>
          <w:rFonts w:ascii="Times New Roman" w:cs="Times New Roman" w:eastAsia="Times New Roman" w:hAnsi="Times New Roman"/>
          <w:sz w:val="24"/>
          <w:szCs w:val="24"/>
        </w:rPr>
        <w:t xml:space="preserve">— Lost earning capacity: Credential gap, career delay, underemployment.</w:t>
      </w:r>
    </w:p>
    <w:p>
      <w:pPr>
        <w:spacing w:after="0" w:line="480"/>
      </w:pPr>
      <w:r>
        <w:rPr>
          <w:rFonts w:ascii="Times New Roman" w:cs="Times New Roman" w:eastAsia="Times New Roman" w:hAnsi="Times New Roman"/>
          <w:sz w:val="24"/>
          <w:szCs w:val="24"/>
        </w:rPr>
        <w:t xml:space="preserve">— Employment instability: Inability to maintain employment due to C-PTSD symptoms.</w:t>
      </w:r>
    </w:p>
    <w:p>
      <w:pPr>
        <w:spacing w:after="0" w:line="480"/>
      </w:pPr>
      <w:r>
        <w:rPr>
          <w:rFonts w:ascii="Times New Roman" w:cs="Times New Roman" w:eastAsia="Times New Roman" w:hAnsi="Times New Roman"/>
          <w:sz w:val="24"/>
          <w:szCs w:val="24"/>
        </w:rPr>
        <w:t xml:space="preserve">— Educational costs: Remedial education, delayed college, vocational retraining.</w:t>
      </w:r>
    </w:p>
    <w:p>
      <w:pPr>
        <w:spacing w:after="0" w:line="480"/>
      </w:pPr>
      <w:r>
        <w:rPr>
          <w:rFonts w:ascii="Times New Roman" w:cs="Times New Roman" w:eastAsia="Times New Roman" w:hAnsi="Times New Roman"/>
          <w:sz w:val="24"/>
          <w:szCs w:val="24"/>
        </w:rPr>
        <w:t xml:space="preserve">— Treatment costs: Lifetime therapy, psychiatric medication, hospitalizations, crisis interventions.</w:t>
      </w:r>
    </w:p>
    <w:p>
      <w:pPr>
        <w:spacing w:after="0" w:line="480"/>
      </w:pPr>
      <w:r>
        <w:rPr>
          <w:rFonts w:ascii="Times New Roman" w:cs="Times New Roman" w:eastAsia="Times New Roman" w:hAnsi="Times New Roman"/>
          <w:sz w:val="24"/>
          <w:szCs w:val="24"/>
        </w:rPr>
        <w:t xml:space="preserve">— Housing instability: Periods of homelessness, inability to maintain stable housing.</w:t>
      </w:r>
    </w:p>
    <w:p>
      <w:pPr>
        <w:spacing w:after="0" w:line="480"/>
      </w:pPr>
      <w:r>
        <w:rPr>
          <w:rFonts w:ascii="Times New Roman" w:cs="Times New Roman" w:eastAsia="Times New Roman" w:hAnsi="Times New Roman"/>
          <w:sz w:val="24"/>
          <w:szCs w:val="24"/>
        </w:rPr>
        <w:t xml:space="preserve">— Evidence sources: Employment records, tax returns, educational records, treatment records, housing history.</w:t>
      </w:r>
    </w:p>
    <w:p>
      <w:pPr>
        <w:spacing w:after="0" w:line="480"/>
      </w:pPr>
      <w:r>
        <w:rPr>
          <w:rFonts w:ascii="Times New Roman" w:cs="Times New Roman" w:eastAsia="Times New Roman" w:hAnsi="Times New Roman"/>
          <w:sz w:val="24"/>
          <w:szCs w:val="24"/>
        </w:rPr>
        <w:t xml:space="preserve">— Expert witnesses: Forensic economist, life care planner, vocational rehabilitation expert.</w:t>
      </w:r>
    </w:p>
    <w:p>
      <w:pPr>
        <w:spacing w:after="0" w:line="480"/>
      </w:pPr>
      <w:r>
        <w:rPr>
          <w:rFonts w:ascii="Times New Roman" w:cs="Times New Roman" w:eastAsia="Times New Roman" w:hAnsi="Times New Roman"/>
          <w:sz w:val="24"/>
          <w:szCs w:val="24"/>
        </w:rPr>
        <w:t xml:space="preserve">— Damages measures: Lost earnings calculation, life care plan, cost of future treatment.</w:t>
      </w:r>
    </w:p>
    <w:p>
      <w:pPr>
        <w:spacing w:after="0" w:line="480"/>
      </w:pPr>
    </w:p>
    <w:p>
      <w:pPr>
        <w:spacing w:after="0" w:before="240" w:line="480"/>
      </w:pPr>
      <w:r>
        <w:rPr>
          <w:rFonts w:ascii="Times New Roman" w:cs="Times New Roman" w:eastAsia="Times New Roman" w:hAnsi="Times New Roman"/>
          <w:b/>
          <w:bCs/>
          <w:i/>
          <w:iCs/>
          <w:sz w:val="24"/>
          <w:szCs w:val="24"/>
        </w:rPr>
        <w:t xml:space="preserve">Category 6: Physical and Somatic Harm</w:t>
      </w:r>
    </w:p>
    <w:p>
      <w:pPr>
        <w:spacing w:after="0" w:line="480"/>
      </w:pPr>
      <w:r>
        <w:rPr>
          <w:rFonts w:ascii="Times New Roman" w:cs="Times New Roman" w:eastAsia="Times New Roman" w:hAnsi="Times New Roman"/>
          <w:sz w:val="24"/>
          <w:szCs w:val="24"/>
        </w:rPr>
        <w:t xml:space="preserve">The bodily injuries and somatic manifestations of sustained coercive control.</w:t>
      </w:r>
    </w:p>
    <w:p>
      <w:pPr>
        <w:spacing w:after="0" w:line="480"/>
      </w:pPr>
    </w:p>
    <w:p>
      <w:pPr>
        <w:spacing w:after="0" w:line="480"/>
      </w:pPr>
      <w:r>
        <w:rPr>
          <w:rFonts w:ascii="Times New Roman" w:cs="Times New Roman" w:eastAsia="Times New Roman" w:hAnsi="Times New Roman"/>
          <w:sz w:val="24"/>
          <w:szCs w:val="24"/>
        </w:rPr>
        <w:t xml:space="preserve">— Direct physical injuries: Restraint injuries (bruises, sprains, fractures, asphyxiation risk), assault, sexual abuse.</w:t>
      </w:r>
    </w:p>
    <w:p>
      <w:pPr>
        <w:spacing w:after="0" w:line="480"/>
      </w:pPr>
      <w:r>
        <w:rPr>
          <w:rFonts w:ascii="Times New Roman" w:cs="Times New Roman" w:eastAsia="Times New Roman" w:hAnsi="Times New Roman"/>
          <w:sz w:val="24"/>
          <w:szCs w:val="24"/>
        </w:rPr>
        <w:t xml:space="preserve">— Somatic symptoms: Chronic pain, gastrointestinal disorders, autoimmune conditions, sleep disorders.</w:t>
      </w:r>
    </w:p>
    <w:p>
      <w:pPr>
        <w:spacing w:after="0" w:line="480"/>
      </w:pPr>
      <w:r>
        <w:rPr>
          <w:rFonts w:ascii="Times New Roman" w:cs="Times New Roman" w:eastAsia="Times New Roman" w:hAnsi="Times New Roman"/>
          <w:sz w:val="24"/>
          <w:szCs w:val="24"/>
        </w:rPr>
        <w:t xml:space="preserve">— Nervous system dysregulation: Hypervigilance, startle response, chronic activation of fight/flight/freeze.</w:t>
      </w:r>
    </w:p>
    <w:p>
      <w:pPr>
        <w:spacing w:after="0" w:line="480"/>
      </w:pPr>
      <w:r>
        <w:rPr>
          <w:rFonts w:ascii="Times New Roman" w:cs="Times New Roman" w:eastAsia="Times New Roman" w:hAnsi="Times New Roman"/>
          <w:sz w:val="24"/>
          <w:szCs w:val="24"/>
        </w:rPr>
        <w:t xml:space="preserve">— Substance use: Self-medication for untreated trauma symptoms.</w:t>
      </w:r>
    </w:p>
    <w:p>
      <w:pPr>
        <w:spacing w:after="0" w:line="480"/>
      </w:pPr>
      <w:r>
        <w:rPr>
          <w:rFonts w:ascii="Times New Roman" w:cs="Times New Roman" w:eastAsia="Times New Roman" w:hAnsi="Times New Roman"/>
          <w:sz w:val="24"/>
          <w:szCs w:val="24"/>
        </w:rPr>
        <w:t xml:space="preserve">— Evidence sources: Medical records, photographs, restraint logs, incident reports, survivor testimony.</w:t>
      </w:r>
    </w:p>
    <w:p>
      <w:pPr>
        <w:spacing w:after="0" w:line="480"/>
      </w:pPr>
      <w:r>
        <w:rPr>
          <w:rFonts w:ascii="Times New Roman" w:cs="Times New Roman" w:eastAsia="Times New Roman" w:hAnsi="Times New Roman"/>
          <w:sz w:val="24"/>
          <w:szCs w:val="24"/>
        </w:rPr>
        <w:t xml:space="preserve">— Expert witnesses: Treating physicians, trauma psychologist, psychiatrist.</w:t>
      </w:r>
    </w:p>
    <w:p>
      <w:pPr>
        <w:spacing w:after="0" w:line="480"/>
      </w:pPr>
      <w:r>
        <w:rPr>
          <w:rFonts w:ascii="Times New Roman" w:cs="Times New Roman" w:eastAsia="Times New Roman" w:hAnsi="Times New Roman"/>
          <w:sz w:val="24"/>
          <w:szCs w:val="24"/>
        </w:rPr>
        <w:t xml:space="preserve">— Damages measures: Past and future medical expenses, pain and suffering, per-diem calculation.</w:t>
      </w: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D</w:t>
      </w:r>
    </w:p>
    <w:p>
      <w:pPr>
        <w:spacing w:after="0" w:line="480"/>
      </w:pPr>
    </w:p>
    <w:p>
      <w:pPr>
        <w:spacing w:after="0" w:line="480"/>
        <w:jc w:val="center"/>
      </w:pPr>
      <w:r>
        <w:rPr>
          <w:rFonts w:ascii="Times New Roman" w:cs="Times New Roman" w:eastAsia="Times New Roman" w:hAnsi="Times New Roman"/>
          <w:sz w:val="24"/>
          <w:szCs w:val="24"/>
        </w:rPr>
        <w:t xml:space="preserve">Sample Discovery Requests — TTI Cases</w:t>
      </w:r>
    </w:p>
    <w:p>
      <w:pPr>
        <w:spacing w:after="0" w:line="480"/>
        <w:jc w:val="center"/>
      </w:pPr>
      <w:r>
        <w:rPr>
          <w:rFonts w:ascii="Times New Roman" w:cs="Times New Roman" w:eastAsia="Times New Roman" w:hAnsi="Times New Roman"/>
          <w:i/>
          <w:iCs/>
          <w:sz w:val="24"/>
          <w:szCs w:val="24"/>
        </w:rPr>
        <w:t xml:space="preserve">Templates Organized by BITE Category</w:t>
      </w:r>
    </w:p>
    <w:p>
      <w:pPr>
        <w:spacing w:after="0" w:line="480"/>
      </w:pPr>
    </w:p>
    <w:p>
      <w:pPr>
        <w:spacing w:after="0" w:line="480"/>
      </w:pPr>
      <w:r>
        <w:rPr>
          <w:rFonts w:ascii="Times New Roman" w:cs="Times New Roman" w:eastAsia="Times New Roman" w:hAnsi="Times New Roman"/>
          <w:sz w:val="24"/>
          <w:szCs w:val="24"/>
        </w:rPr>
        <w:t xml:space="preserve">Adapt these templates to your jurisdiction's rules. Each request targets a specific element of the coercive system. Cross-reference with the BITE Assessment Checklist (Appendix A) to ensure comprehensive coverage.</w:t>
      </w:r>
    </w:p>
    <w:p>
      <w:pPr>
        <w:spacing w:after="0" w:line="480"/>
      </w:pPr>
    </w:p>
    <w:p>
      <w:pPr>
        <w:spacing w:after="0" w:before="240" w:line="480"/>
      </w:pPr>
      <w:r>
        <w:rPr>
          <w:rFonts w:ascii="Times New Roman" w:cs="Times New Roman" w:eastAsia="Times New Roman" w:hAnsi="Times New Roman"/>
          <w:b/>
          <w:bCs/>
          <w:i/>
          <w:iCs/>
          <w:sz w:val="24"/>
          <w:szCs w:val="24"/>
        </w:rPr>
        <w:t xml:space="preserve">Requests for Production — Behavior Control</w:t>
      </w:r>
    </w:p>
    <w:p>
      <w:pPr>
        <w:spacing w:after="0" w:line="480"/>
      </w:pPr>
      <w:r>
        <w:rPr>
          <w:rFonts w:ascii="Times New Roman" w:cs="Times New Roman" w:eastAsia="Times New Roman" w:hAnsi="Times New Roman"/>
          <w:sz w:val="24"/>
          <w:szCs w:val="24"/>
        </w:rPr>
        <w:t xml:space="preserve">1. All policies, procedures, and protocols regarding the use of physical restraint, including prone restraint, mechanical restraint, and escort holds, in effect during Plaintiff's enrollment.</w:t>
      </w:r>
    </w:p>
    <w:p>
      <w:pPr>
        <w:spacing w:after="0" w:line="480"/>
      </w:pPr>
      <w:r>
        <w:rPr>
          <w:rFonts w:ascii="Times New Roman" w:cs="Times New Roman" w:eastAsia="Times New Roman" w:hAnsi="Times New Roman"/>
          <w:sz w:val="24"/>
          <w:szCs w:val="24"/>
        </w:rPr>
        <w:t xml:space="preserve">2. All restraint logs, incident reports, and use-of-force documentation for the 12 months preceding, during, and 12 months following Plaintiff's enrollment.</w:t>
      </w:r>
    </w:p>
    <w:p>
      <w:pPr>
        <w:spacing w:after="0" w:line="480"/>
      </w:pPr>
      <w:r>
        <w:rPr>
          <w:rFonts w:ascii="Times New Roman" w:cs="Times New Roman" w:eastAsia="Times New Roman" w:hAnsi="Times New Roman"/>
          <w:sz w:val="24"/>
          <w:szCs w:val="24"/>
        </w:rPr>
        <w:t xml:space="preserve">3. All policies regarding isolation, seclusion, 'reflection time,' 'quiet room,' or any practice involving involuntary separation of a resident from the general population.</w:t>
      </w:r>
    </w:p>
    <w:p>
      <w:pPr>
        <w:spacing w:after="0" w:line="480"/>
      </w:pPr>
      <w:r>
        <w:rPr>
          <w:rFonts w:ascii="Times New Roman" w:cs="Times New Roman" w:eastAsia="Times New Roman" w:hAnsi="Times New Roman"/>
          <w:sz w:val="24"/>
          <w:szCs w:val="24"/>
        </w:rPr>
        <w:t xml:space="preserve">4. All documents describing the program's level system, including criteria for advancement and demotion, privileges associated with each level, and consequences for rule violations.</w:t>
      </w:r>
    </w:p>
    <w:p>
      <w:pPr>
        <w:spacing w:after="0" w:line="480"/>
      </w:pPr>
      <w:r>
        <w:rPr>
          <w:rFonts w:ascii="Times New Roman" w:cs="Times New Roman" w:eastAsia="Times New Roman" w:hAnsi="Times New Roman"/>
          <w:sz w:val="24"/>
          <w:szCs w:val="24"/>
        </w:rPr>
        <w:t xml:space="preserve">5. All contracts with transport companies, escort services, or 'intervention specialists' used to transport minors to the program.</w:t>
      </w:r>
    </w:p>
    <w:p>
      <w:pPr>
        <w:spacing w:after="0" w:line="480"/>
      </w:pPr>
      <w:r>
        <w:rPr>
          <w:rFonts w:ascii="Times New Roman" w:cs="Times New Roman" w:eastAsia="Times New Roman" w:hAnsi="Times New Roman"/>
          <w:sz w:val="24"/>
          <w:szCs w:val="24"/>
        </w:rPr>
        <w:t xml:space="preserve">6. Floor plans, blueprints, and photographs of all facilities used during Plaintiff's enrollment, including sleeping quarters, isolation rooms, outdoor areas, and perimeter barriers.</w:t>
      </w:r>
    </w:p>
    <w:p>
      <w:pPr>
        <w:spacing w:after="0" w:line="480"/>
      </w:pPr>
      <w:r>
        <w:rPr>
          <w:rFonts w:ascii="Times New Roman" w:cs="Times New Roman" w:eastAsia="Times New Roman" w:hAnsi="Times New Roman"/>
          <w:sz w:val="24"/>
          <w:szCs w:val="24"/>
        </w:rPr>
        <w:t xml:space="preserve">7. All staffing schedules, staff-to-resident ratios, and staffing policies in effect during Plaintiff's enrollment.</w:t>
      </w:r>
    </w:p>
    <w:p>
      <w:pPr>
        <w:spacing w:after="0" w:line="480"/>
      </w:pPr>
      <w:r>
        <w:rPr>
          <w:rFonts w:ascii="Times New Roman" w:cs="Times New Roman" w:eastAsia="Times New Roman" w:hAnsi="Times New Roman"/>
          <w:sz w:val="24"/>
          <w:szCs w:val="24"/>
        </w:rPr>
        <w:t xml:space="preserve">8. All policies regarding food service, including any use of food restriction, mandatory eating protocols, or dietary control as a behavioral intervention.</w:t>
      </w:r>
    </w:p>
    <w:p>
      <w:pPr>
        <w:spacing w:after="0" w:line="480"/>
      </w:pPr>
    </w:p>
    <w:p>
      <w:pPr>
        <w:spacing w:after="0" w:before="240" w:line="480"/>
      </w:pPr>
      <w:r>
        <w:rPr>
          <w:rFonts w:ascii="Times New Roman" w:cs="Times New Roman" w:eastAsia="Times New Roman" w:hAnsi="Times New Roman"/>
          <w:b/>
          <w:bCs/>
          <w:i/>
          <w:iCs/>
          <w:sz w:val="24"/>
          <w:szCs w:val="24"/>
        </w:rPr>
        <w:t xml:space="preserve">Requests for Production — Information Control</w:t>
      </w:r>
    </w:p>
    <w:p>
      <w:pPr>
        <w:spacing w:after="0" w:line="480"/>
      </w:pPr>
      <w:r>
        <w:rPr>
          <w:rFonts w:ascii="Times New Roman" w:cs="Times New Roman" w:eastAsia="Times New Roman" w:hAnsi="Times New Roman"/>
          <w:sz w:val="24"/>
          <w:szCs w:val="24"/>
        </w:rPr>
        <w:t xml:space="preserve">9. All policies regarding resident correspondence, including any procedures for reading, censoring, editing, withholding, or delaying incoming or outgoing mail.</w:t>
      </w:r>
    </w:p>
    <w:p>
      <w:pPr>
        <w:spacing w:after="0" w:line="480"/>
      </w:pPr>
      <w:r>
        <w:rPr>
          <w:rFonts w:ascii="Times New Roman" w:cs="Times New Roman" w:eastAsia="Times New Roman" w:hAnsi="Times New Roman"/>
          <w:sz w:val="24"/>
          <w:szCs w:val="24"/>
        </w:rPr>
        <w:t xml:space="preserve">10. All policies regarding telephone communication between residents and family members, including call frequency limits, monitoring protocols, scripted talking points, and staff presence requirements.</w:t>
      </w:r>
    </w:p>
    <w:p>
      <w:pPr>
        <w:spacing w:after="0" w:line="480"/>
      </w:pPr>
      <w:r>
        <w:rPr>
          <w:rFonts w:ascii="Times New Roman" w:cs="Times New Roman" w:eastAsia="Times New Roman" w:hAnsi="Times New Roman"/>
          <w:sz w:val="24"/>
          <w:szCs w:val="24"/>
        </w:rPr>
        <w:t xml:space="preserve">11. All marketing materials, website content, brochures, enrollment agreements, and parent handbooks distributed or published during Plaintiff's enrollment, including archived web pages.</w:t>
      </w:r>
    </w:p>
    <w:p>
      <w:pPr>
        <w:spacing w:after="0" w:line="480"/>
      </w:pPr>
      <w:r>
        <w:rPr>
          <w:rFonts w:ascii="Times New Roman" w:cs="Times New Roman" w:eastAsia="Times New Roman" w:hAnsi="Times New Roman"/>
          <w:sz w:val="24"/>
          <w:szCs w:val="24"/>
        </w:rPr>
        <w:t xml:space="preserve">12. All communications between the program and Plaintiff's parents or guardians during Plaintiff's enrollment, including emails, letters, progress reports, and phone call logs.</w:t>
      </w:r>
    </w:p>
    <w:p>
      <w:pPr>
        <w:spacing w:after="0" w:line="480"/>
      </w:pPr>
      <w:r>
        <w:rPr>
          <w:rFonts w:ascii="Times New Roman" w:cs="Times New Roman" w:eastAsia="Times New Roman" w:hAnsi="Times New Roman"/>
          <w:sz w:val="24"/>
          <w:szCs w:val="24"/>
        </w:rPr>
        <w:t xml:space="preserve">13. All policies regarding media access, internet access, personal electronic devices, and outside information.</w:t>
      </w:r>
    </w:p>
    <w:p>
      <w:pPr>
        <w:spacing w:after="0" w:line="480"/>
      </w:pPr>
      <w:r>
        <w:rPr>
          <w:rFonts w:ascii="Times New Roman" w:cs="Times New Roman" w:eastAsia="Times New Roman" w:hAnsi="Times New Roman"/>
          <w:sz w:val="24"/>
          <w:szCs w:val="24"/>
        </w:rPr>
        <w:t xml:space="preserve">14. All communications between the program and educational consultants, referral sources, or placement agencies regarding Plaintiff.</w:t>
      </w:r>
    </w:p>
    <w:p>
      <w:pPr>
        <w:spacing w:after="0" w:line="480"/>
      </w:pPr>
      <w:r>
        <w:rPr>
          <w:rFonts w:ascii="Times New Roman" w:cs="Times New Roman" w:eastAsia="Times New Roman" w:hAnsi="Times New Roman"/>
          <w:sz w:val="24"/>
          <w:szCs w:val="24"/>
        </w:rPr>
        <w:t xml:space="preserve">15. All confidentiality agreements, non-disclosure agreements, or non-disparagement agreements signed by current or former employees.</w:t>
      </w:r>
    </w:p>
    <w:p>
      <w:pPr>
        <w:spacing w:after="0" w:line="480"/>
      </w:pPr>
    </w:p>
    <w:p>
      <w:pPr>
        <w:spacing w:after="0" w:before="240" w:line="480"/>
      </w:pPr>
      <w:r>
        <w:rPr>
          <w:rFonts w:ascii="Times New Roman" w:cs="Times New Roman" w:eastAsia="Times New Roman" w:hAnsi="Times New Roman"/>
          <w:b/>
          <w:bCs/>
          <w:i/>
          <w:iCs/>
          <w:sz w:val="24"/>
          <w:szCs w:val="24"/>
        </w:rPr>
        <w:t xml:space="preserve">Requests for Production — Thought Control</w:t>
      </w:r>
    </w:p>
    <w:p>
      <w:pPr>
        <w:spacing w:after="0" w:line="480"/>
      </w:pPr>
      <w:r>
        <w:rPr>
          <w:rFonts w:ascii="Times New Roman" w:cs="Times New Roman" w:eastAsia="Times New Roman" w:hAnsi="Times New Roman"/>
          <w:sz w:val="24"/>
          <w:szCs w:val="24"/>
        </w:rPr>
        <w:t xml:space="preserve">16. All program philosophy documents, therapeutic methodology descriptions, and staff training materials describing the program's treatment approach.</w:t>
      </w:r>
    </w:p>
    <w:p>
      <w:pPr>
        <w:spacing w:after="0" w:line="480"/>
      </w:pPr>
      <w:r>
        <w:rPr>
          <w:rFonts w:ascii="Times New Roman" w:cs="Times New Roman" w:eastAsia="Times New Roman" w:hAnsi="Times New Roman"/>
          <w:sz w:val="24"/>
          <w:szCs w:val="24"/>
        </w:rPr>
        <w:t xml:space="preserve">17. All documents describing group therapy protocols, including 'accountability sessions,' confrontational therapy, 'hot seat' exercises, or mandatory confession formats.</w:t>
      </w:r>
    </w:p>
    <w:p>
      <w:pPr>
        <w:spacing w:after="0" w:line="480"/>
      </w:pPr>
      <w:r>
        <w:rPr>
          <w:rFonts w:ascii="Times New Roman" w:cs="Times New Roman" w:eastAsia="Times New Roman" w:hAnsi="Times New Roman"/>
          <w:sz w:val="24"/>
          <w:szCs w:val="24"/>
        </w:rPr>
        <w:t xml:space="preserve">18. All documents describing how resident resistance, non-compliance, or criticism of the program was interpreted, documented, and addressed by staff.</w:t>
      </w:r>
    </w:p>
    <w:p>
      <w:pPr>
        <w:spacing w:after="0" w:line="480"/>
      </w:pPr>
      <w:r>
        <w:rPr>
          <w:rFonts w:ascii="Times New Roman" w:cs="Times New Roman" w:eastAsia="Times New Roman" w:hAnsi="Times New Roman"/>
          <w:sz w:val="24"/>
          <w:szCs w:val="24"/>
        </w:rPr>
        <w:t xml:space="preserve">19. All resident journals, assignments, or therapeutic worksheets created by or about Plaintiff during enrollment.</w:t>
      </w:r>
    </w:p>
    <w:p>
      <w:pPr>
        <w:spacing w:after="0" w:line="480"/>
      </w:pPr>
      <w:r>
        <w:rPr>
          <w:rFonts w:ascii="Times New Roman" w:cs="Times New Roman" w:eastAsia="Times New Roman" w:hAnsi="Times New Roman"/>
          <w:sz w:val="24"/>
          <w:szCs w:val="24"/>
        </w:rPr>
        <w:t xml:space="preserve">20. All documents describing the program's graduation criteria, including any requirement that residents adopt specific beliefs, demonstrate specific attitudes, or express gratitude for the program.</w:t>
      </w:r>
    </w:p>
    <w:p>
      <w:pPr>
        <w:spacing w:after="0" w:line="480"/>
      </w:pPr>
    </w:p>
    <w:p>
      <w:pPr>
        <w:spacing w:after="0" w:before="240" w:line="480"/>
      </w:pPr>
      <w:r>
        <w:rPr>
          <w:rFonts w:ascii="Times New Roman" w:cs="Times New Roman" w:eastAsia="Times New Roman" w:hAnsi="Times New Roman"/>
          <w:b/>
          <w:bCs/>
          <w:i/>
          <w:iCs/>
          <w:sz w:val="24"/>
          <w:szCs w:val="24"/>
        </w:rPr>
        <w:t xml:space="preserve">Requests for Production — Emotional Control</w:t>
      </w:r>
    </w:p>
    <w:p>
      <w:pPr>
        <w:spacing w:after="0" w:line="480"/>
      </w:pPr>
      <w:r>
        <w:rPr>
          <w:rFonts w:ascii="Times New Roman" w:cs="Times New Roman" w:eastAsia="Times New Roman" w:hAnsi="Times New Roman"/>
          <w:sz w:val="24"/>
          <w:szCs w:val="24"/>
        </w:rPr>
        <w:t xml:space="preserve">21. All disciplinary records, behavioral incident reports, and documentation of consequences imposed on Plaintiff during enrollment.</w:t>
      </w:r>
    </w:p>
    <w:p>
      <w:pPr>
        <w:spacing w:after="0" w:line="480"/>
      </w:pPr>
      <w:r>
        <w:rPr>
          <w:rFonts w:ascii="Times New Roman" w:cs="Times New Roman" w:eastAsia="Times New Roman" w:hAnsi="Times New Roman"/>
          <w:sz w:val="24"/>
          <w:szCs w:val="24"/>
        </w:rPr>
        <w:t xml:space="preserve">22. All documents reflecting the use of peer reporting systems, 'accountability partners,' or any system in which residents were required or incentivized to report on each other's behavior.</w:t>
      </w:r>
    </w:p>
    <w:p>
      <w:pPr>
        <w:spacing w:after="0" w:line="480"/>
      </w:pPr>
      <w:r>
        <w:rPr>
          <w:rFonts w:ascii="Times New Roman" w:cs="Times New Roman" w:eastAsia="Times New Roman" w:hAnsi="Times New Roman"/>
          <w:sz w:val="24"/>
          <w:szCs w:val="24"/>
        </w:rPr>
        <w:t xml:space="preserve">23. All documents reflecting the use of public humiliation, demotion, status reduction, or shame-based interventions as disciplinary measures.</w:t>
      </w:r>
    </w:p>
    <w:p>
      <w:pPr>
        <w:spacing w:after="0" w:line="480"/>
      </w:pPr>
      <w:r>
        <w:rPr>
          <w:rFonts w:ascii="Times New Roman" w:cs="Times New Roman" w:eastAsia="Times New Roman" w:hAnsi="Times New Roman"/>
          <w:sz w:val="24"/>
          <w:szCs w:val="24"/>
        </w:rPr>
        <w:t xml:space="preserve">24. All records of complaints, grievances, or concerns raised by Plaintiff, Plaintiff's family members, or other residents during Plaintiff's enrollment, including the program's response to each.</w:t>
      </w:r>
    </w:p>
    <w:p>
      <w:pPr>
        <w:spacing w:after="0" w:line="480"/>
      </w:pPr>
    </w:p>
    <w:p>
      <w:pPr>
        <w:spacing w:after="0" w:before="240" w:line="480"/>
      </w:pPr>
      <w:r>
        <w:rPr>
          <w:rFonts w:ascii="Times New Roman" w:cs="Times New Roman" w:eastAsia="Times New Roman" w:hAnsi="Times New Roman"/>
          <w:b/>
          <w:bCs/>
          <w:i/>
          <w:iCs/>
          <w:sz w:val="24"/>
          <w:szCs w:val="24"/>
        </w:rPr>
        <w:t xml:space="preserve">Interrogatories</w:t>
      </w:r>
    </w:p>
    <w:p>
      <w:pPr>
        <w:spacing w:after="0" w:line="480"/>
      </w:pPr>
      <w:r>
        <w:rPr>
          <w:rFonts w:ascii="Times New Roman" w:cs="Times New Roman" w:eastAsia="Times New Roman" w:hAnsi="Times New Roman"/>
          <w:sz w:val="24"/>
          <w:szCs w:val="24"/>
        </w:rPr>
        <w:t xml:space="preserve">1. Identify all corporate entities that owned, operated, managed, or were affiliated with the program during Plaintiff's enrollment, including parent companies, subsidiaries, holding companies, and related entities.</w:t>
      </w:r>
    </w:p>
    <w:p>
      <w:pPr>
        <w:spacing w:after="0" w:line="480"/>
      </w:pPr>
      <w:r>
        <w:rPr>
          <w:rFonts w:ascii="Times New Roman" w:cs="Times New Roman" w:eastAsia="Times New Roman" w:hAnsi="Times New Roman"/>
          <w:sz w:val="24"/>
          <w:szCs w:val="24"/>
        </w:rPr>
        <w:t xml:space="preserve">2. State the total number of restraint incidents documented at the program during each year of its operation.</w:t>
      </w:r>
    </w:p>
    <w:p>
      <w:pPr>
        <w:spacing w:after="0" w:line="480"/>
      </w:pPr>
      <w:r>
        <w:rPr>
          <w:rFonts w:ascii="Times New Roman" w:cs="Times New Roman" w:eastAsia="Times New Roman" w:hAnsi="Times New Roman"/>
          <w:sz w:val="24"/>
          <w:szCs w:val="24"/>
        </w:rPr>
        <w:t xml:space="preserve">3. State the total number of complaints received from residents, parents, guardians, or former residents during each year of operation, and describe the disposition of each.</w:t>
      </w:r>
    </w:p>
    <w:p>
      <w:pPr>
        <w:spacing w:after="0" w:line="480"/>
      </w:pPr>
      <w:r>
        <w:rPr>
          <w:rFonts w:ascii="Times New Roman" w:cs="Times New Roman" w:eastAsia="Times New Roman" w:hAnsi="Times New Roman"/>
          <w:sz w:val="24"/>
          <w:szCs w:val="24"/>
        </w:rPr>
        <w:t xml:space="preserve">4. Identify all regulatory investigations, licensing actions, or accreditation reviews conducted during the program's operation, and describe the outcome of each.</w:t>
      </w:r>
    </w:p>
    <w:p>
      <w:pPr>
        <w:spacing w:after="0" w:line="480"/>
      </w:pPr>
      <w:r>
        <w:rPr>
          <w:rFonts w:ascii="Times New Roman" w:cs="Times New Roman" w:eastAsia="Times New Roman" w:hAnsi="Times New Roman"/>
          <w:sz w:val="24"/>
          <w:szCs w:val="24"/>
        </w:rPr>
        <w:t xml:space="preserve">5. Identify all lawsuits, claims, or demands filed against the program, its owners, officers, or employees alleging abuse, neglect, or misconduct involving a minor.</w:t>
      </w:r>
    </w:p>
    <w:p>
      <w:pPr>
        <w:spacing w:after="0" w:line="480"/>
      </w:pPr>
      <w:r>
        <w:rPr>
          <w:rFonts w:ascii="Times New Roman" w:cs="Times New Roman" w:eastAsia="Times New Roman" w:hAnsi="Times New Roman"/>
          <w:sz w:val="24"/>
          <w:szCs w:val="24"/>
        </w:rPr>
        <w:t xml:space="preserve">6. State the program's total enrollment revenue for each year of Plaintiff's enrollment.</w:t>
      </w:r>
    </w:p>
    <w:p>
      <w:pPr>
        <w:spacing w:after="0" w:line="480"/>
      </w:pPr>
      <w:r>
        <w:rPr>
          <w:rFonts w:ascii="Times New Roman" w:cs="Times New Roman" w:eastAsia="Times New Roman" w:hAnsi="Times New Roman"/>
          <w:sz w:val="24"/>
          <w:szCs w:val="24"/>
        </w:rPr>
        <w:t xml:space="preserve">7. Identify all insurance policies in effect during Plaintiff's enrollment that may provide coverage for the claims alleged, including carrier name, policy number, and coverage limits.</w:t>
      </w:r>
    </w:p>
    <w:p>
      <w:pPr>
        <w:spacing w:after="0" w:line="480"/>
      </w:pPr>
    </w:p>
    <w:p>
      <w:pPr>
        <w:spacing w:after="0" w:before="240" w:line="480"/>
      </w:pPr>
      <w:r>
        <w:rPr>
          <w:rFonts w:ascii="Times New Roman" w:cs="Times New Roman" w:eastAsia="Times New Roman" w:hAnsi="Times New Roman"/>
          <w:b/>
          <w:bCs/>
          <w:i/>
          <w:iCs/>
          <w:sz w:val="24"/>
          <w:szCs w:val="24"/>
        </w:rPr>
        <w:t xml:space="preserve">Requests for Admission</w:t>
      </w:r>
    </w:p>
    <w:p>
      <w:pPr>
        <w:spacing w:after="0" w:line="480"/>
      </w:pPr>
      <w:r>
        <w:rPr>
          <w:rFonts w:ascii="Times New Roman" w:cs="Times New Roman" w:eastAsia="Times New Roman" w:hAnsi="Times New Roman"/>
          <w:sz w:val="24"/>
          <w:szCs w:val="24"/>
        </w:rPr>
        <w:t xml:space="preserve">1. Admit that the program's mail policy permitted staff to read, edit, or withhold resident correspondence.</w:t>
      </w:r>
    </w:p>
    <w:p>
      <w:pPr>
        <w:spacing w:after="0" w:line="480"/>
      </w:pPr>
      <w:r>
        <w:rPr>
          <w:rFonts w:ascii="Times New Roman" w:cs="Times New Roman" w:eastAsia="Times New Roman" w:hAnsi="Times New Roman"/>
          <w:sz w:val="24"/>
          <w:szCs w:val="24"/>
        </w:rPr>
        <w:t xml:space="preserve">2. Admit that the program's telephone policy required staff presence during family phone calls.</w:t>
      </w:r>
    </w:p>
    <w:p>
      <w:pPr>
        <w:spacing w:after="0" w:line="480"/>
      </w:pPr>
      <w:r>
        <w:rPr>
          <w:rFonts w:ascii="Times New Roman" w:cs="Times New Roman" w:eastAsia="Times New Roman" w:hAnsi="Times New Roman"/>
          <w:sz w:val="24"/>
          <w:szCs w:val="24"/>
        </w:rPr>
        <w:t xml:space="preserve">3. Admit that the program used a level system in which resident privileges were contingent on compliance with program rules and staff directives.</w:t>
      </w:r>
    </w:p>
    <w:p>
      <w:pPr>
        <w:spacing w:after="0" w:line="480"/>
      </w:pPr>
      <w:r>
        <w:rPr>
          <w:rFonts w:ascii="Times New Roman" w:cs="Times New Roman" w:eastAsia="Times New Roman" w:hAnsi="Times New Roman"/>
          <w:sz w:val="24"/>
          <w:szCs w:val="24"/>
        </w:rPr>
        <w:t xml:space="preserve">4. Admit that the program did not require direct-care staff to hold any clinical license, degree, or certification.</w:t>
      </w:r>
    </w:p>
    <w:p>
      <w:pPr>
        <w:spacing w:after="0" w:line="480"/>
      </w:pPr>
      <w:r>
        <w:rPr>
          <w:rFonts w:ascii="Times New Roman" w:cs="Times New Roman" w:eastAsia="Times New Roman" w:hAnsi="Times New Roman"/>
          <w:sz w:val="24"/>
          <w:szCs w:val="24"/>
        </w:rPr>
        <w:t xml:space="preserve">5. Admit that the program received complaints from parents, residents, or former residents regarding the use of restraint during the period of Plaintiff's enrollment.</w:t>
      </w:r>
    </w:p>
    <w:p>
      <w:pPr>
        <w:spacing w:after="0" w:line="480"/>
      </w:pPr>
      <w:r>
        <w:rPr>
          <w:rFonts w:ascii="Times New Roman" w:cs="Times New Roman" w:eastAsia="Times New Roman" w:hAnsi="Times New Roman"/>
          <w:sz w:val="24"/>
          <w:szCs w:val="24"/>
        </w:rPr>
        <w:t xml:space="preserve">6. Admit that the program's marketing materials described the program as 'therapeutic' or 'treatment-oriented.'</w:t>
      </w:r>
    </w:p>
    <w:p>
      <w:pPr>
        <w:spacing w:after="0" w:line="480"/>
      </w:pPr>
      <w:r>
        <w:rPr>
          <w:rFonts w:ascii="Times New Roman" w:cs="Times New Roman" w:eastAsia="Times New Roman" w:hAnsi="Times New Roman"/>
          <w:sz w:val="24"/>
          <w:szCs w:val="24"/>
        </w:rPr>
        <w:t xml:space="preserve">7. Admit that the program charged Plaintiff's family more than $_____ for Plaintiff's enrollment.</w:t>
      </w: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E</w:t>
      </w:r>
    </w:p>
    <w:p>
      <w:pPr>
        <w:spacing w:after="0" w:line="480"/>
      </w:pPr>
    </w:p>
    <w:p>
      <w:pPr>
        <w:spacing w:after="0" w:line="480"/>
        <w:jc w:val="center"/>
      </w:pPr>
      <w:r>
        <w:rPr>
          <w:rFonts w:ascii="Times New Roman" w:cs="Times New Roman" w:eastAsia="Times New Roman" w:hAnsi="Times New Roman"/>
          <w:sz w:val="24"/>
          <w:szCs w:val="24"/>
        </w:rPr>
        <w:t xml:space="preserve">Expert Witness Engagement Framework</w:t>
      </w:r>
    </w:p>
    <w:p>
      <w:pPr>
        <w:spacing w:after="0" w:line="480"/>
        <w:jc w:val="center"/>
      </w:pPr>
      <w:r>
        <w:rPr>
          <w:rFonts w:ascii="Times New Roman" w:cs="Times New Roman" w:eastAsia="Times New Roman" w:hAnsi="Times New Roman"/>
          <w:i/>
          <w:iCs/>
          <w:sz w:val="24"/>
          <w:szCs w:val="24"/>
        </w:rPr>
        <w:t xml:space="preserve">Assembling the TTI Expert Team</w:t>
      </w:r>
    </w:p>
    <w:p>
      <w:pPr>
        <w:spacing w:after="0" w:line="480"/>
      </w:pPr>
    </w:p>
    <w:p>
      <w:pPr>
        <w:spacing w:after="0" w:line="480"/>
      </w:pPr>
      <w:r>
        <w:rPr>
          <w:rFonts w:ascii="Times New Roman" w:cs="Times New Roman" w:eastAsia="Times New Roman" w:hAnsi="Times New Roman"/>
          <w:sz w:val="24"/>
          <w:szCs w:val="24"/>
        </w:rPr>
        <w:t xml:space="preserve">The TTI expert team typically includes five to six specialists. This framework guides the engagement process from initial outreach through report coordination and trial testimony.</w:t>
      </w:r>
    </w:p>
    <w:p>
      <w:pPr>
        <w:spacing w:after="0" w:line="480"/>
      </w:pPr>
    </w:p>
    <w:p>
      <w:pPr>
        <w:spacing w:after="0" w:before="240" w:line="480"/>
      </w:pPr>
      <w:r>
        <w:rPr>
          <w:rFonts w:ascii="Times New Roman" w:cs="Times New Roman" w:eastAsia="Times New Roman" w:hAnsi="Times New Roman"/>
          <w:b/>
          <w:bCs/>
          <w:i/>
          <w:iCs/>
          <w:sz w:val="24"/>
          <w:szCs w:val="24"/>
        </w:rPr>
        <w:t xml:space="preserve">Expert 1: Trauma Psychologist</w:t>
      </w:r>
    </w:p>
    <w:p>
      <w:pPr>
        <w:spacing w:after="0" w:line="480"/>
      </w:pPr>
      <w:r>
        <w:rPr>
          <w:rFonts w:ascii="Times New Roman" w:cs="Times New Roman" w:eastAsia="Times New Roman" w:hAnsi="Times New Roman"/>
          <w:b/>
          <w:bCs/>
          <w:sz w:val="24"/>
          <w:szCs w:val="24"/>
        </w:rPr>
        <w:t xml:space="preserve">Role:</w:t>
      </w:r>
      <w:r>
        <w:rPr>
          <w:rFonts w:ascii="Times New Roman" w:cs="Times New Roman" w:eastAsia="Times New Roman" w:hAnsi="Times New Roman"/>
          <w:sz w:val="24"/>
          <w:szCs w:val="24"/>
        </w:rPr>
        <w:t xml:space="preserve"> Diagnose C-PTSD, establish causation between TTI experience and current symptoms, explain developmental disruption, testify to delayed disclosure.</w:t>
      </w:r>
    </w:p>
    <w:p>
      <w:pPr>
        <w:spacing w:after="0" w:line="480"/>
      </w:pPr>
      <w:r>
        <w:rPr>
          <w:rFonts w:ascii="Times New Roman" w:cs="Times New Roman" w:eastAsia="Times New Roman" w:hAnsi="Times New Roman"/>
          <w:b/>
          <w:bCs/>
          <w:sz w:val="24"/>
          <w:szCs w:val="24"/>
        </w:rPr>
        <w:t xml:space="preserve">Qualifications:</w:t>
      </w:r>
      <w:r>
        <w:rPr>
          <w:rFonts w:ascii="Times New Roman" w:cs="Times New Roman" w:eastAsia="Times New Roman" w:hAnsi="Times New Roman"/>
          <w:sz w:val="24"/>
          <w:szCs w:val="24"/>
        </w:rPr>
        <w:t xml:space="preserve"> Licensed psychologist (Ph.D. or Psy.D.) with specialization in complex trauma, adolescent development, and institutional abuse. Published research preferred.</w:t>
      </w:r>
    </w:p>
    <w:p>
      <w:pPr>
        <w:spacing w:after="0" w:line="480"/>
      </w:pPr>
      <w:r>
        <w:rPr>
          <w:rFonts w:ascii="Times New Roman" w:cs="Times New Roman" w:eastAsia="Times New Roman" w:hAnsi="Times New Roman"/>
          <w:b/>
          <w:bCs/>
          <w:sz w:val="24"/>
          <w:szCs w:val="24"/>
        </w:rPr>
        <w:t xml:space="preserve">Key deliverables:</w:t>
      </w:r>
      <w:r>
        <w:rPr>
          <w:rFonts w:ascii="Times New Roman" w:cs="Times New Roman" w:eastAsia="Times New Roman" w:hAnsi="Times New Roman"/>
          <w:sz w:val="24"/>
          <w:szCs w:val="24"/>
        </w:rPr>
        <w:t xml:space="preserve"> Psychological evaluation, diagnostic report, causation opinion, testimony regarding atypical presentation (fawn response, compliance masking).</w:t>
      </w:r>
    </w:p>
    <w:p>
      <w:pPr>
        <w:spacing w:after="0" w:line="480"/>
      </w:pPr>
      <w:r>
        <w:rPr>
          <w:rFonts w:ascii="Times New Roman" w:cs="Times New Roman" w:eastAsia="Times New Roman" w:hAnsi="Times New Roman"/>
          <w:b/>
          <w:bCs/>
          <w:sz w:val="24"/>
          <w:szCs w:val="24"/>
        </w:rPr>
        <w:t xml:space="preserve">Engagement timing:</w:t>
      </w:r>
      <w:r>
        <w:rPr>
          <w:rFonts w:ascii="Times New Roman" w:cs="Times New Roman" w:eastAsia="Times New Roman" w:hAnsi="Times New Roman"/>
          <w:sz w:val="24"/>
          <w:szCs w:val="24"/>
        </w:rPr>
        <w:t xml:space="preserve"> Retain within 60 days of filing. Evaluation should occur before deposition of Plaintiff.</w:t>
      </w:r>
    </w:p>
    <w:p>
      <w:pPr>
        <w:spacing w:after="0" w:line="480"/>
      </w:pPr>
      <w:r>
        <w:rPr>
          <w:rFonts w:ascii="Times New Roman" w:cs="Times New Roman" w:eastAsia="Times New Roman" w:hAnsi="Times New Roman"/>
          <w:b/>
          <w:bCs/>
          <w:sz w:val="24"/>
          <w:szCs w:val="24"/>
        </w:rPr>
        <w:t xml:space="preserve">Coordination notes:</w:t>
      </w:r>
      <w:r>
        <w:rPr>
          <w:rFonts w:ascii="Times New Roman" w:cs="Times New Roman" w:eastAsia="Times New Roman" w:hAnsi="Times New Roman"/>
          <w:sz w:val="24"/>
          <w:szCs w:val="24"/>
        </w:rPr>
        <w:t xml:space="preserve"> This expert's evaluation drives the damages narrative. Share the harms-and-losses worksheet (Appendix C) and ensure the expert addresses each applicable category.</w:t>
      </w:r>
    </w:p>
    <w:p>
      <w:pPr>
        <w:spacing w:after="0" w:line="480"/>
      </w:pPr>
    </w:p>
    <w:p>
      <w:pPr>
        <w:spacing w:after="0" w:before="240" w:line="480"/>
      </w:pPr>
      <w:r>
        <w:rPr>
          <w:rFonts w:ascii="Times New Roman" w:cs="Times New Roman" w:eastAsia="Times New Roman" w:hAnsi="Times New Roman"/>
          <w:b/>
          <w:bCs/>
          <w:i/>
          <w:iCs/>
          <w:sz w:val="24"/>
          <w:szCs w:val="24"/>
        </w:rPr>
        <w:t xml:space="preserve">Expert 2: Coercive Control / BITE Model Expert</w:t>
      </w:r>
    </w:p>
    <w:p>
      <w:pPr>
        <w:spacing w:after="0" w:line="480"/>
      </w:pPr>
      <w:r>
        <w:rPr>
          <w:rFonts w:ascii="Times New Roman" w:cs="Times New Roman" w:eastAsia="Times New Roman" w:hAnsi="Times New Roman"/>
          <w:b/>
          <w:bCs/>
          <w:sz w:val="24"/>
          <w:szCs w:val="24"/>
        </w:rPr>
        <w:t xml:space="preserve">Role:</w:t>
      </w:r>
      <w:r>
        <w:rPr>
          <w:rFonts w:ascii="Times New Roman" w:cs="Times New Roman" w:eastAsia="Times New Roman" w:hAnsi="Times New Roman"/>
          <w:sz w:val="24"/>
          <w:szCs w:val="24"/>
        </w:rPr>
        <w:t xml:space="preserve"> Apply the BITE model to the program's documented practices, testify that the program operated as a coercive system, bridge domestic coercive control law to institutional settings.</w:t>
      </w:r>
    </w:p>
    <w:p>
      <w:pPr>
        <w:spacing w:after="0" w:line="480"/>
      </w:pPr>
      <w:r>
        <w:rPr>
          <w:rFonts w:ascii="Times New Roman" w:cs="Times New Roman" w:eastAsia="Times New Roman" w:hAnsi="Times New Roman"/>
          <w:b/>
          <w:bCs/>
          <w:sz w:val="24"/>
          <w:szCs w:val="24"/>
        </w:rPr>
        <w:t xml:space="preserve">Qualifications:</w:t>
      </w:r>
      <w:r>
        <w:rPr>
          <w:rFonts w:ascii="Times New Roman" w:cs="Times New Roman" w:eastAsia="Times New Roman" w:hAnsi="Times New Roman"/>
          <w:sz w:val="24"/>
          <w:szCs w:val="24"/>
        </w:rPr>
        <w:t xml:space="preserve"> Licensed mental health professional (LMHC, LCSW, Ph.D.) with training in undue influence, high-demand groups, or coercive control. Direct training from Steven Hassan or the Freedom of Mind Resource Center strengthens the Daubert foundation.</w:t>
      </w:r>
    </w:p>
    <w:p>
      <w:pPr>
        <w:spacing w:after="0" w:line="480"/>
      </w:pPr>
      <w:r>
        <w:rPr>
          <w:rFonts w:ascii="Times New Roman" w:cs="Times New Roman" w:eastAsia="Times New Roman" w:hAnsi="Times New Roman"/>
          <w:b/>
          <w:bCs/>
          <w:sz w:val="24"/>
          <w:szCs w:val="24"/>
        </w:rPr>
        <w:t xml:space="preserve">Key deliverables:</w:t>
      </w:r>
      <w:r>
        <w:rPr>
          <w:rFonts w:ascii="Times New Roman" w:cs="Times New Roman" w:eastAsia="Times New Roman" w:hAnsi="Times New Roman"/>
          <w:sz w:val="24"/>
          <w:szCs w:val="24"/>
        </w:rPr>
        <w:t xml:space="preserve"> BITE model mapping report, expert report on coercive system analysis, testimony on admissibility foundation (see Chapter 13).</w:t>
      </w:r>
    </w:p>
    <w:p>
      <w:pPr>
        <w:spacing w:after="0" w:line="480"/>
      </w:pPr>
      <w:r>
        <w:rPr>
          <w:rFonts w:ascii="Times New Roman" w:cs="Times New Roman" w:eastAsia="Times New Roman" w:hAnsi="Times New Roman"/>
          <w:b/>
          <w:bCs/>
          <w:sz w:val="24"/>
          <w:szCs w:val="24"/>
        </w:rPr>
        <w:t xml:space="preserve">Engagement timing:</w:t>
      </w:r>
      <w:r>
        <w:rPr>
          <w:rFonts w:ascii="Times New Roman" w:cs="Times New Roman" w:eastAsia="Times New Roman" w:hAnsi="Times New Roman"/>
          <w:sz w:val="24"/>
          <w:szCs w:val="24"/>
        </w:rPr>
        <w:t xml:space="preserve"> Retain early—this expert may need to review extensive program documents. Allow 90+ days before deposition.</w:t>
      </w:r>
    </w:p>
    <w:p>
      <w:pPr>
        <w:spacing w:after="0" w:line="480"/>
      </w:pPr>
      <w:r>
        <w:rPr>
          <w:rFonts w:ascii="Times New Roman" w:cs="Times New Roman" w:eastAsia="Times New Roman" w:hAnsi="Times New Roman"/>
          <w:b/>
          <w:bCs/>
          <w:sz w:val="24"/>
          <w:szCs w:val="24"/>
        </w:rPr>
        <w:t xml:space="preserve">Daubert preparation:</w:t>
      </w:r>
      <w:r>
        <w:rPr>
          <w:rFonts w:ascii="Times New Roman" w:cs="Times New Roman" w:eastAsia="Times New Roman" w:hAnsi="Times New Roman"/>
          <w:sz w:val="24"/>
          <w:szCs w:val="24"/>
        </w:rPr>
        <w:t xml:space="preserve"> Prepare a thorough admissibility foundation using the checklist in Chapter 13. Anticipate challenges to the BITE model's 'general acceptance.'</w:t>
      </w:r>
    </w:p>
    <w:p>
      <w:pPr>
        <w:spacing w:after="0" w:line="480"/>
      </w:pPr>
    </w:p>
    <w:p>
      <w:pPr>
        <w:spacing w:after="0" w:before="240" w:line="480"/>
      </w:pPr>
      <w:r>
        <w:rPr>
          <w:rFonts w:ascii="Times New Roman" w:cs="Times New Roman" w:eastAsia="Times New Roman" w:hAnsi="Times New Roman"/>
          <w:b/>
          <w:bCs/>
          <w:i/>
          <w:iCs/>
          <w:sz w:val="24"/>
          <w:szCs w:val="24"/>
        </w:rPr>
        <w:t xml:space="preserve">Expert 3: TTI Industry Standard-of-Care Expert</w:t>
      </w:r>
    </w:p>
    <w:p>
      <w:pPr>
        <w:spacing w:after="0" w:line="480"/>
      </w:pPr>
      <w:r>
        <w:rPr>
          <w:rFonts w:ascii="Times New Roman" w:cs="Times New Roman" w:eastAsia="Times New Roman" w:hAnsi="Times New Roman"/>
          <w:b/>
          <w:bCs/>
          <w:sz w:val="24"/>
          <w:szCs w:val="24"/>
        </w:rPr>
        <w:t xml:space="preserve">Role:</w:t>
      </w:r>
      <w:r>
        <w:rPr>
          <w:rFonts w:ascii="Times New Roman" w:cs="Times New Roman" w:eastAsia="Times New Roman" w:hAnsi="Times New Roman"/>
          <w:sz w:val="24"/>
          <w:szCs w:val="24"/>
        </w:rPr>
        <w:t xml:space="preserve"> Testify to what a legitimate therapeutic residential program looks like—proper staffing, clinical oversight, ethical treatment protocols—and how the defendant program deviated.</w:t>
      </w:r>
    </w:p>
    <w:p>
      <w:pPr>
        <w:spacing w:after="0" w:line="480"/>
      </w:pPr>
      <w:r>
        <w:rPr>
          <w:rFonts w:ascii="Times New Roman" w:cs="Times New Roman" w:eastAsia="Times New Roman" w:hAnsi="Times New Roman"/>
          <w:b/>
          <w:bCs/>
          <w:sz w:val="24"/>
          <w:szCs w:val="24"/>
        </w:rPr>
        <w:t xml:space="preserve">Qualifications:</w:t>
      </w:r>
      <w:r>
        <w:rPr>
          <w:rFonts w:ascii="Times New Roman" w:cs="Times New Roman" w:eastAsia="Times New Roman" w:hAnsi="Times New Roman"/>
          <w:sz w:val="24"/>
          <w:szCs w:val="24"/>
        </w:rPr>
        <w:t xml:space="preserve"> Former administrator or clinical director of an accredited residential treatment program, with experience in evidence-based adolescent treatment. Not affiliated with the defendant program or its accrediting body.</w:t>
      </w:r>
    </w:p>
    <w:p>
      <w:pPr>
        <w:spacing w:after="0" w:line="480"/>
      </w:pPr>
      <w:r>
        <w:rPr>
          <w:rFonts w:ascii="Times New Roman" w:cs="Times New Roman" w:eastAsia="Times New Roman" w:hAnsi="Times New Roman"/>
          <w:b/>
          <w:bCs/>
          <w:sz w:val="24"/>
          <w:szCs w:val="24"/>
        </w:rPr>
        <w:t xml:space="preserve">Key deliverables:</w:t>
      </w:r>
      <w:r>
        <w:rPr>
          <w:rFonts w:ascii="Times New Roman" w:cs="Times New Roman" w:eastAsia="Times New Roman" w:hAnsi="Times New Roman"/>
          <w:sz w:val="24"/>
          <w:szCs w:val="24"/>
        </w:rPr>
        <w:t xml:space="preserve"> Standard-of-care report comparing defendant's practices to accepted professional standards, testimony on each deviation.</w:t>
      </w:r>
    </w:p>
    <w:p>
      <w:pPr>
        <w:spacing w:after="0" w:line="480"/>
      </w:pPr>
      <w:r>
        <w:rPr>
          <w:rFonts w:ascii="Times New Roman" w:cs="Times New Roman" w:eastAsia="Times New Roman" w:hAnsi="Times New Roman"/>
          <w:b/>
          <w:bCs/>
          <w:sz w:val="24"/>
          <w:szCs w:val="24"/>
        </w:rPr>
        <w:t xml:space="preserve">Engagement timing:</w:t>
      </w:r>
      <w:r>
        <w:rPr>
          <w:rFonts w:ascii="Times New Roman" w:cs="Times New Roman" w:eastAsia="Times New Roman" w:hAnsi="Times New Roman"/>
          <w:sz w:val="24"/>
          <w:szCs w:val="24"/>
        </w:rPr>
        <w:t xml:space="preserve"> Retain after initial discovery produces program policies and procedures. Allow 60 days for review and report.</w:t>
      </w:r>
    </w:p>
    <w:p>
      <w:pPr>
        <w:spacing w:after="0" w:line="480"/>
      </w:pPr>
    </w:p>
    <w:p>
      <w:pPr>
        <w:spacing w:after="0" w:before="240" w:line="480"/>
      </w:pPr>
      <w:r>
        <w:rPr>
          <w:rFonts w:ascii="Times New Roman" w:cs="Times New Roman" w:eastAsia="Times New Roman" w:hAnsi="Times New Roman"/>
          <w:b/>
          <w:bCs/>
          <w:i/>
          <w:iCs/>
          <w:sz w:val="24"/>
          <w:szCs w:val="24"/>
        </w:rPr>
        <w:t xml:space="preserve">Expert 4: Forensic Economist</w:t>
      </w:r>
    </w:p>
    <w:p>
      <w:pPr>
        <w:spacing w:after="0" w:line="480"/>
      </w:pPr>
      <w:r>
        <w:rPr>
          <w:rFonts w:ascii="Times New Roman" w:cs="Times New Roman" w:eastAsia="Times New Roman" w:hAnsi="Times New Roman"/>
          <w:b/>
          <w:bCs/>
          <w:sz w:val="24"/>
          <w:szCs w:val="24"/>
        </w:rPr>
        <w:t xml:space="preserve">Role:</w:t>
      </w:r>
      <w:r>
        <w:rPr>
          <w:rFonts w:ascii="Times New Roman" w:cs="Times New Roman" w:eastAsia="Times New Roman" w:hAnsi="Times New Roman"/>
          <w:sz w:val="24"/>
          <w:szCs w:val="24"/>
        </w:rPr>
        <w:t xml:space="preserve"> Calculate lost earning capacity resulting from developmental theft—educational disruption, credential gaps, career delay, underemployment trajectory.</w:t>
      </w:r>
    </w:p>
    <w:p>
      <w:pPr>
        <w:spacing w:after="0" w:line="480"/>
      </w:pPr>
      <w:r>
        <w:rPr>
          <w:rFonts w:ascii="Times New Roman" w:cs="Times New Roman" w:eastAsia="Times New Roman" w:hAnsi="Times New Roman"/>
          <w:b/>
          <w:bCs/>
          <w:sz w:val="24"/>
          <w:szCs w:val="24"/>
        </w:rPr>
        <w:t xml:space="preserve">Qualifications:</w:t>
      </w:r>
      <w:r>
        <w:rPr>
          <w:rFonts w:ascii="Times New Roman" w:cs="Times New Roman" w:eastAsia="Times New Roman" w:hAnsi="Times New Roman"/>
          <w:sz w:val="24"/>
          <w:szCs w:val="24"/>
        </w:rPr>
        <w:t xml:space="preserve"> Ph.D. in economics with forensic litigation experience. Must understand developmental theft as distinct from standard lost-wages analysis.</w:t>
      </w:r>
    </w:p>
    <w:p>
      <w:pPr>
        <w:spacing w:after="0" w:line="480"/>
      </w:pPr>
      <w:r>
        <w:rPr>
          <w:rFonts w:ascii="Times New Roman" w:cs="Times New Roman" w:eastAsia="Times New Roman" w:hAnsi="Times New Roman"/>
          <w:b/>
          <w:bCs/>
          <w:sz w:val="24"/>
          <w:szCs w:val="24"/>
        </w:rPr>
        <w:t xml:space="preserve">Key deliverables:</w:t>
      </w:r>
      <w:r>
        <w:rPr>
          <w:rFonts w:ascii="Times New Roman" w:cs="Times New Roman" w:eastAsia="Times New Roman" w:hAnsi="Times New Roman"/>
          <w:sz w:val="24"/>
          <w:szCs w:val="24"/>
        </w:rPr>
        <w:t xml:space="preserve"> Lost earning capacity report, present-value calculation, comparison of actual vs. but-for earning trajectory.</w:t>
      </w:r>
    </w:p>
    <w:p>
      <w:pPr>
        <w:spacing w:after="0" w:line="480"/>
      </w:pPr>
      <w:r>
        <w:rPr>
          <w:rFonts w:ascii="Times New Roman" w:cs="Times New Roman" w:eastAsia="Times New Roman" w:hAnsi="Times New Roman"/>
          <w:b/>
          <w:bCs/>
          <w:sz w:val="24"/>
          <w:szCs w:val="24"/>
        </w:rPr>
        <w:t xml:space="preserve">Engagement timing:</w:t>
      </w:r>
      <w:r>
        <w:rPr>
          <w:rFonts w:ascii="Times New Roman" w:cs="Times New Roman" w:eastAsia="Times New Roman" w:hAnsi="Times New Roman"/>
          <w:sz w:val="24"/>
          <w:szCs w:val="24"/>
        </w:rPr>
        <w:t xml:space="preserve"> Retain after educational and employment records are obtained. Coordinate with trauma psychologist on causation.</w:t>
      </w:r>
    </w:p>
    <w:p>
      <w:pPr>
        <w:spacing w:after="0" w:line="480"/>
      </w:pPr>
    </w:p>
    <w:p>
      <w:pPr>
        <w:spacing w:after="0" w:before="240" w:line="480"/>
      </w:pPr>
      <w:r>
        <w:rPr>
          <w:rFonts w:ascii="Times New Roman" w:cs="Times New Roman" w:eastAsia="Times New Roman" w:hAnsi="Times New Roman"/>
          <w:b/>
          <w:bCs/>
          <w:i/>
          <w:iCs/>
          <w:sz w:val="24"/>
          <w:szCs w:val="24"/>
        </w:rPr>
        <w:t xml:space="preserve">Expert 5: Life Care Planner</w:t>
      </w:r>
    </w:p>
    <w:p>
      <w:pPr>
        <w:spacing w:after="0" w:line="480"/>
      </w:pPr>
      <w:r>
        <w:rPr>
          <w:rFonts w:ascii="Times New Roman" w:cs="Times New Roman" w:eastAsia="Times New Roman" w:hAnsi="Times New Roman"/>
          <w:b/>
          <w:bCs/>
          <w:sz w:val="24"/>
          <w:szCs w:val="24"/>
        </w:rPr>
        <w:t xml:space="preserve">Role:</w:t>
      </w:r>
      <w:r>
        <w:rPr>
          <w:rFonts w:ascii="Times New Roman" w:cs="Times New Roman" w:eastAsia="Times New Roman" w:hAnsi="Times New Roman"/>
          <w:sz w:val="24"/>
          <w:szCs w:val="24"/>
        </w:rPr>
        <w:t xml:space="preserve"> Project lifetime treatment costs for C-PTSD, including therapy, psychiatric care, medication, potential hospitalizations, and supportive services.</w:t>
      </w:r>
    </w:p>
    <w:p>
      <w:pPr>
        <w:spacing w:after="0" w:line="480"/>
      </w:pPr>
      <w:r>
        <w:rPr>
          <w:rFonts w:ascii="Times New Roman" w:cs="Times New Roman" w:eastAsia="Times New Roman" w:hAnsi="Times New Roman"/>
          <w:b/>
          <w:bCs/>
          <w:sz w:val="24"/>
          <w:szCs w:val="24"/>
        </w:rPr>
        <w:t xml:space="preserve">Qualifications:</w:t>
      </w:r>
      <w:r>
        <w:rPr>
          <w:rFonts w:ascii="Times New Roman" w:cs="Times New Roman" w:eastAsia="Times New Roman" w:hAnsi="Times New Roman"/>
          <w:sz w:val="24"/>
          <w:szCs w:val="24"/>
        </w:rPr>
        <w:t xml:space="preserve"> Certified Life Care Planner (CLCP) with experience in psychological injury cases.</w:t>
      </w:r>
    </w:p>
    <w:p>
      <w:pPr>
        <w:spacing w:after="0" w:line="480"/>
      </w:pPr>
      <w:r>
        <w:rPr>
          <w:rFonts w:ascii="Times New Roman" w:cs="Times New Roman" w:eastAsia="Times New Roman" w:hAnsi="Times New Roman"/>
          <w:b/>
          <w:bCs/>
          <w:sz w:val="24"/>
          <w:szCs w:val="24"/>
        </w:rPr>
        <w:t xml:space="preserve">Key deliverables:</w:t>
      </w:r>
      <w:r>
        <w:rPr>
          <w:rFonts w:ascii="Times New Roman" w:cs="Times New Roman" w:eastAsia="Times New Roman" w:hAnsi="Times New Roman"/>
          <w:sz w:val="24"/>
          <w:szCs w:val="24"/>
        </w:rPr>
        <w:t xml:space="preserve"> Life care plan with itemized costs, present-value calculation, testimony on each component.</w:t>
      </w:r>
    </w:p>
    <w:p>
      <w:pPr>
        <w:spacing w:after="0" w:line="480"/>
      </w:pPr>
      <w:r>
        <w:rPr>
          <w:rFonts w:ascii="Times New Roman" w:cs="Times New Roman" w:eastAsia="Times New Roman" w:hAnsi="Times New Roman"/>
          <w:b/>
          <w:bCs/>
          <w:sz w:val="24"/>
          <w:szCs w:val="24"/>
        </w:rPr>
        <w:t xml:space="preserve">Engagement timing:</w:t>
      </w:r>
      <w:r>
        <w:rPr>
          <w:rFonts w:ascii="Times New Roman" w:cs="Times New Roman" w:eastAsia="Times New Roman" w:hAnsi="Times New Roman"/>
          <w:sz w:val="24"/>
          <w:szCs w:val="24"/>
        </w:rPr>
        <w:t xml:space="preserve"> Retain after trauma psychologist completes evaluation and provides diagnosis and prognosis.</w:t>
      </w:r>
    </w:p>
    <w:p>
      <w:pPr>
        <w:spacing w:after="0" w:line="480"/>
      </w:pPr>
    </w:p>
    <w:p>
      <w:pPr>
        <w:spacing w:after="0" w:before="240" w:line="480"/>
      </w:pPr>
      <w:r>
        <w:rPr>
          <w:rFonts w:ascii="Times New Roman" w:cs="Times New Roman" w:eastAsia="Times New Roman" w:hAnsi="Times New Roman"/>
          <w:b/>
          <w:bCs/>
          <w:i/>
          <w:iCs/>
          <w:sz w:val="24"/>
          <w:szCs w:val="24"/>
        </w:rPr>
        <w:t xml:space="preserve">Expert 6 (When Applicable): Educational Expert</w:t>
      </w:r>
    </w:p>
    <w:p>
      <w:pPr>
        <w:spacing w:after="0" w:line="480"/>
      </w:pPr>
      <w:r>
        <w:rPr>
          <w:rFonts w:ascii="Times New Roman" w:cs="Times New Roman" w:eastAsia="Times New Roman" w:hAnsi="Times New Roman"/>
          <w:b/>
          <w:bCs/>
          <w:sz w:val="24"/>
          <w:szCs w:val="24"/>
        </w:rPr>
        <w:t xml:space="preserve">Role:</w:t>
      </w:r>
      <w:r>
        <w:rPr>
          <w:rFonts w:ascii="Times New Roman" w:cs="Times New Roman" w:eastAsia="Times New Roman" w:hAnsi="Times New Roman"/>
          <w:sz w:val="24"/>
          <w:szCs w:val="24"/>
        </w:rPr>
        <w:t xml:space="preserve"> Quantify educational disruption—years of accredited education lost, quality of program's educational offerings, cost and feasibility of remedial education.</w:t>
      </w:r>
    </w:p>
    <w:p>
      <w:pPr>
        <w:spacing w:after="0" w:line="480"/>
      </w:pPr>
      <w:r>
        <w:rPr>
          <w:rFonts w:ascii="Times New Roman" w:cs="Times New Roman" w:eastAsia="Times New Roman" w:hAnsi="Times New Roman"/>
          <w:b/>
          <w:bCs/>
          <w:sz w:val="24"/>
          <w:szCs w:val="24"/>
        </w:rPr>
        <w:t xml:space="preserve">Qualifications:</w:t>
      </w:r>
      <w:r>
        <w:rPr>
          <w:rFonts w:ascii="Times New Roman" w:cs="Times New Roman" w:eastAsia="Times New Roman" w:hAnsi="Times New Roman"/>
          <w:sz w:val="24"/>
          <w:szCs w:val="24"/>
        </w:rPr>
        <w:t xml:space="preserve"> Educational administrator or specialist with knowledge of accreditation standards for residential educational programs.</w:t>
      </w:r>
    </w:p>
    <w:p>
      <w:pPr>
        <w:spacing w:after="0" w:line="480"/>
      </w:pPr>
      <w:r>
        <w:rPr>
          <w:rFonts w:ascii="Times New Roman" w:cs="Times New Roman" w:eastAsia="Times New Roman" w:hAnsi="Times New Roman"/>
          <w:b/>
          <w:bCs/>
          <w:sz w:val="24"/>
          <w:szCs w:val="24"/>
        </w:rPr>
        <w:t xml:space="preserve">Key deliverables:</w:t>
      </w:r>
      <w:r>
        <w:rPr>
          <w:rFonts w:ascii="Times New Roman" w:cs="Times New Roman" w:eastAsia="Times New Roman" w:hAnsi="Times New Roman"/>
          <w:sz w:val="24"/>
          <w:szCs w:val="24"/>
        </w:rPr>
        <w:t xml:space="preserve"> Educational disruption report, comparison of program's educational offerings to accreditation standards, remedial education plan.</w:t>
      </w:r>
    </w:p>
    <w:p>
      <w:pPr>
        <w:spacing w:after="0" w:line="480"/>
      </w:pPr>
    </w:p>
    <w:p>
      <w:pPr>
        <w:spacing w:after="0" w:before="240" w:line="480"/>
      </w:pPr>
      <w:r>
        <w:rPr>
          <w:rFonts w:ascii="Times New Roman" w:cs="Times New Roman" w:eastAsia="Times New Roman" w:hAnsi="Times New Roman"/>
          <w:b/>
          <w:bCs/>
          <w:i/>
          <w:iCs/>
          <w:sz w:val="24"/>
          <w:szCs w:val="24"/>
        </w:rPr>
        <w:t xml:space="preserve">Expert Coordination Protocol</w:t>
      </w:r>
    </w:p>
    <w:p>
      <w:pPr>
        <w:spacing w:after="0" w:line="480"/>
      </w:pPr>
      <w:r>
        <w:rPr>
          <w:rFonts w:ascii="Times New Roman" w:cs="Times New Roman" w:eastAsia="Times New Roman" w:hAnsi="Times New Roman"/>
          <w:sz w:val="24"/>
          <w:szCs w:val="24"/>
        </w:rPr>
        <w:t xml:space="preserve">— Hold an initial team meeting (virtual) after all experts are retained. Share the BITE mapping, the harms-and-losses worksheet, and the case chronology.</w:t>
      </w:r>
    </w:p>
    <w:p>
      <w:pPr>
        <w:spacing w:after="0" w:line="480"/>
      </w:pPr>
      <w:r>
        <w:rPr>
          <w:rFonts w:ascii="Times New Roman" w:cs="Times New Roman" w:eastAsia="Times New Roman" w:hAnsi="Times New Roman"/>
          <w:sz w:val="24"/>
          <w:szCs w:val="24"/>
        </w:rPr>
        <w:t xml:space="preserve">— Assign each expert their specific categories from the Harms-and-Losses Taxonomy (Appendix C) to avoid duplication and gaps.</w:t>
      </w:r>
    </w:p>
    <w:p>
      <w:pPr>
        <w:spacing w:after="0" w:line="480"/>
      </w:pPr>
      <w:r>
        <w:rPr>
          <w:rFonts w:ascii="Times New Roman" w:cs="Times New Roman" w:eastAsia="Times New Roman" w:hAnsi="Times New Roman"/>
          <w:sz w:val="24"/>
          <w:szCs w:val="24"/>
        </w:rPr>
        <w:t xml:space="preserve">— Circulate draft reports among experts (under attorney work product protection) to ensure consistency in foundational assumptions.</w:t>
      </w:r>
    </w:p>
    <w:p>
      <w:pPr>
        <w:spacing w:after="0" w:line="480"/>
      </w:pPr>
      <w:r>
        <w:rPr>
          <w:rFonts w:ascii="Times New Roman" w:cs="Times New Roman" w:eastAsia="Times New Roman" w:hAnsi="Times New Roman"/>
          <w:sz w:val="24"/>
          <w:szCs w:val="24"/>
        </w:rPr>
        <w:t xml:space="preserve">— Schedule depositions strategically: trauma psychologist and coercive control expert before the industry standard-of-care expert, so the foundational opinions are established first.</w:t>
      </w:r>
    </w:p>
    <w:p>
      <w:pPr>
        <w:spacing w:after="0" w:line="480"/>
      </w:pPr>
      <w:r>
        <w:rPr>
          <w:rFonts w:ascii="Times New Roman" w:cs="Times New Roman" w:eastAsia="Times New Roman" w:hAnsi="Times New Roman"/>
          <w:sz w:val="24"/>
          <w:szCs w:val="24"/>
        </w:rPr>
        <w:t xml:space="preserve">— Prepare each expert for cross-examination on the specific defense strategies identified in Chapter 14.</w:t>
      </w: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F</w:t>
      </w:r>
    </w:p>
    <w:p>
      <w:pPr>
        <w:spacing w:after="0" w:line="480"/>
      </w:pPr>
    </w:p>
    <w:p>
      <w:pPr>
        <w:spacing w:after="0" w:line="480"/>
        <w:jc w:val="center"/>
      </w:pPr>
      <w:r>
        <w:rPr>
          <w:rFonts w:ascii="Times New Roman" w:cs="Times New Roman" w:eastAsia="Times New Roman" w:hAnsi="Times New Roman"/>
          <w:sz w:val="24"/>
          <w:szCs w:val="24"/>
        </w:rPr>
        <w:t xml:space="preserve">AI Prompt Templates for TTI Trial Preparation</w:t>
      </w:r>
    </w:p>
    <w:p>
      <w:pPr>
        <w:spacing w:after="0" w:line="480"/>
        <w:jc w:val="center"/>
      </w:pPr>
      <w:r>
        <w:rPr>
          <w:rFonts w:ascii="Times New Roman" w:cs="Times New Roman" w:eastAsia="Times New Roman" w:hAnsi="Times New Roman"/>
          <w:i/>
          <w:iCs/>
          <w:sz w:val="24"/>
          <w:szCs w:val="24"/>
        </w:rPr>
        <w:t xml:space="preserve">Ready-to-Use Templates for Case Development</w:t>
      </w:r>
    </w:p>
    <w:p>
      <w:pPr>
        <w:spacing w:after="0" w:line="480"/>
      </w:pPr>
    </w:p>
    <w:p>
      <w:pPr>
        <w:spacing w:after="0" w:line="480"/>
      </w:pPr>
      <w:r>
        <w:rPr>
          <w:rFonts w:ascii="Times New Roman" w:cs="Times New Roman" w:eastAsia="Times New Roman" w:hAnsi="Times New Roman"/>
          <w:sz w:val="24"/>
          <w:szCs w:val="24"/>
        </w:rPr>
        <w:t xml:space="preserve">These templates are designed for use with large language models (Claude, ChatGPT, or equivalent). Adapt the bracketed fields to your case. Always review AI output for accuracy, hallucination, and jurisdiction-specific applicability. AI-generated work product may raise discoverability questions—consult your jurisdiction's ethical guidance.</w:t>
      </w:r>
    </w:p>
    <w:p>
      <w:pPr>
        <w:spacing w:after="0" w:line="480"/>
      </w:pPr>
    </w:p>
    <w:p>
      <w:pPr>
        <w:spacing w:after="0" w:before="240" w:line="480"/>
      </w:pPr>
      <w:r>
        <w:rPr>
          <w:rFonts w:ascii="Times New Roman" w:cs="Times New Roman" w:eastAsia="Times New Roman" w:hAnsi="Times New Roman"/>
          <w:b/>
          <w:bCs/>
          <w:i/>
          <w:iCs/>
          <w:sz w:val="24"/>
          <w:szCs w:val="24"/>
        </w:rPr>
        <w:t xml:space="preserve">Template 1: Deposition Digest</w:t>
      </w:r>
    </w:p>
    <w:p>
      <w:pPr>
        <w:spacing w:after="0" w:line="480"/>
      </w:pPr>
      <w:r>
        <w:rPr>
          <w:rFonts w:ascii="Times New Roman" w:cs="Times New Roman" w:eastAsia="Times New Roman" w:hAnsi="Times New Roman"/>
          <w:sz w:val="24"/>
          <w:szCs w:val="24"/>
        </w:rPr>
        <w:t xml:space="preserve">PROMPT: 'I am attaching the deposition transcript of [witness name], [title] at [program name], a TTI residential treatment program. Please create a digest organized by the following categories: (1) admissions about program practices that map to BITE model categories (Behavior Control, Information Control, Thought Control, Emotional Control); (2) inconsistencies with the program's marketing materials or parent communications; (3) admissions about complaints, incidents, or regulatory actions; (4) statements that can be used for impeachment at trial; (5) areas where the witness was evasive or non-responsive. For each entry, provide the page and line citation.'</w:t>
      </w:r>
    </w:p>
    <w:p>
      <w:pPr>
        <w:spacing w:after="0" w:line="480"/>
      </w:pPr>
    </w:p>
    <w:p>
      <w:pPr>
        <w:spacing w:after="0" w:before="240" w:line="480"/>
      </w:pPr>
      <w:r>
        <w:rPr>
          <w:rFonts w:ascii="Times New Roman" w:cs="Times New Roman" w:eastAsia="Times New Roman" w:hAnsi="Times New Roman"/>
          <w:b/>
          <w:bCs/>
          <w:i/>
          <w:iCs/>
          <w:sz w:val="24"/>
          <w:szCs w:val="24"/>
        </w:rPr>
        <w:t xml:space="preserve">Template 2: Complaint Drafting</w:t>
      </w:r>
    </w:p>
    <w:p>
      <w:pPr>
        <w:spacing w:after="0" w:line="480"/>
      </w:pPr>
      <w:r>
        <w:rPr>
          <w:rFonts w:ascii="Times New Roman" w:cs="Times New Roman" w:eastAsia="Times New Roman" w:hAnsi="Times New Roman"/>
          <w:sz w:val="24"/>
          <w:szCs w:val="24"/>
        </w:rPr>
        <w:t xml:space="preserve">PROMPT: 'I am preparing a complaint against [program name], a troubled teen residential treatment program in [state]. The plaintiff was enrolled from [date] to [date] at age [age]. Based on the following facts [insert summary], draft causes of action for: (1) negligent hiring, training, supervision, and retention; (2) false imprisonment; (3) battery; (4) fraud/misrepresentation; (5) intentional infliction of emotional distress; (6) violation of [state] human trafficking statute [cite]; (7) violation of consumer protection statute [cite]. For each cause of action, include specific factual allegations that function as embedded requests for admission. Use the coercive-system theory framework—framing the program as a designed system of harm, not merely the site of individual misconduct.'</w:t>
      </w:r>
    </w:p>
    <w:p>
      <w:pPr>
        <w:spacing w:after="0" w:line="480"/>
      </w:pPr>
    </w:p>
    <w:p>
      <w:pPr>
        <w:spacing w:after="0" w:before="240" w:line="480"/>
      </w:pPr>
      <w:r>
        <w:rPr>
          <w:rFonts w:ascii="Times New Roman" w:cs="Times New Roman" w:eastAsia="Times New Roman" w:hAnsi="Times New Roman"/>
          <w:b/>
          <w:bCs/>
          <w:i/>
          <w:iCs/>
          <w:sz w:val="24"/>
          <w:szCs w:val="24"/>
        </w:rPr>
        <w:t xml:space="preserve">Template 3: Expert Witness Outline</w:t>
      </w:r>
    </w:p>
    <w:p>
      <w:pPr>
        <w:spacing w:after="0" w:line="480"/>
      </w:pPr>
      <w:r>
        <w:rPr>
          <w:rFonts w:ascii="Times New Roman" w:cs="Times New Roman" w:eastAsia="Times New Roman" w:hAnsi="Times New Roman"/>
          <w:sz w:val="24"/>
          <w:szCs w:val="24"/>
        </w:rPr>
        <w:t xml:space="preserve">PROMPT: 'I am preparing the direct examination outline for [expert name], a [specialty] who will testify in a TTI case about [topic]. The expert's key opinions are: [list opinions]. The defense will likely challenge: [list anticipated challenges]. Please draft a direct examination outline that (1) establishes the expert's qualifications with emphasis on [specific credentials]; (2) explains the BITE model / coercive-system theory / damages methodology in plain language suitable for a jury; (3) applies the methodology to the specific facts of this case; (4) anticipates and preemptively addresses the defense challenges; (5) concludes with the expert's ultimate opinion in clear, quotable language.'</w:t>
      </w:r>
    </w:p>
    <w:p>
      <w:pPr>
        <w:spacing w:after="0" w:line="480"/>
      </w:pPr>
    </w:p>
    <w:p>
      <w:pPr>
        <w:spacing w:after="0" w:before="240" w:line="480"/>
      </w:pPr>
      <w:r>
        <w:rPr>
          <w:rFonts w:ascii="Times New Roman" w:cs="Times New Roman" w:eastAsia="Times New Roman" w:hAnsi="Times New Roman"/>
          <w:b/>
          <w:bCs/>
          <w:i/>
          <w:iCs/>
          <w:sz w:val="24"/>
          <w:szCs w:val="24"/>
        </w:rPr>
        <w:t xml:space="preserve">Template 4: Opening Statement Draft</w:t>
      </w:r>
    </w:p>
    <w:p>
      <w:pPr>
        <w:spacing w:after="0" w:line="480"/>
      </w:pPr>
      <w:r>
        <w:rPr>
          <w:rFonts w:ascii="Times New Roman" w:cs="Times New Roman" w:eastAsia="Times New Roman" w:hAnsi="Times New Roman"/>
          <w:sz w:val="24"/>
          <w:szCs w:val="24"/>
        </w:rPr>
        <w:t xml:space="preserve">PROMPT: 'Draft an opening statement for a TTI case with the following facts: [insert case summary]. The program is [name] in [location]. The plaintiff was [age] at enrollment and spent [duration] in the program. The key themes are: (1) the mask vs. reality contrast (what the program marketed vs. what it did); (2) the coercive system (BITE categories present); (3) the harm (specific injuries from the Harms-and-Losses Taxonomy). Structure the opening using the two-versions framework: open with what the program promised, then reveal what it delivered. The first thirty seconds should grab the jury's attention with a specific, concrete moment from the plaintiff's experience. End with a clear statement of what the jury will be asked to do.'</w:t>
      </w:r>
    </w:p>
    <w:p>
      <w:pPr>
        <w:spacing w:after="0" w:line="480"/>
      </w:pPr>
    </w:p>
    <w:p>
      <w:pPr>
        <w:spacing w:after="0" w:before="240" w:line="480"/>
      </w:pPr>
      <w:r>
        <w:rPr>
          <w:rFonts w:ascii="Times New Roman" w:cs="Times New Roman" w:eastAsia="Times New Roman" w:hAnsi="Times New Roman"/>
          <w:b/>
          <w:bCs/>
          <w:i/>
          <w:iCs/>
          <w:sz w:val="24"/>
          <w:szCs w:val="24"/>
        </w:rPr>
        <w:t xml:space="preserve">Template 5: Closing Argument Draft</w:t>
      </w:r>
    </w:p>
    <w:p>
      <w:pPr>
        <w:spacing w:after="0" w:line="480"/>
      </w:pPr>
      <w:r>
        <w:rPr>
          <w:rFonts w:ascii="Times New Roman" w:cs="Times New Roman" w:eastAsia="Times New Roman" w:hAnsi="Times New Roman"/>
          <w:sz w:val="24"/>
          <w:szCs w:val="24"/>
        </w:rPr>
        <w:t xml:space="preserve">PROMPT: 'Draft a closing argument for this TTI case. The trial evidence has established: [summarize key evidence]. The defense argued: [summarize defense themes]. Structure the closing in four movements: (1) Reminder—bring the jury back to the most powerful moments of trial testimony; (2) Complete the Story—connect the evidence into the StoryBrand narrative (villain = program, hero = jury, guide = lawyer, plan = verdict); (3) Damages Argument—walk through each harms-and-losses category with the per-diem calculation from Chapter 17; (4) Commission—tell the jury who they can become by returning a verdict that holds this program accountable. The final line should be memorable and action-oriented.'</w:t>
      </w:r>
    </w:p>
    <w:p>
      <w:pPr>
        <w:spacing w:after="0" w:line="480"/>
      </w:pPr>
    </w:p>
    <w:p>
      <w:pPr>
        <w:spacing w:after="0" w:before="240" w:line="480"/>
      </w:pPr>
      <w:r>
        <w:rPr>
          <w:rFonts w:ascii="Times New Roman" w:cs="Times New Roman" w:eastAsia="Times New Roman" w:hAnsi="Times New Roman"/>
          <w:b/>
          <w:bCs/>
          <w:i/>
          <w:iCs/>
          <w:sz w:val="24"/>
          <w:szCs w:val="24"/>
        </w:rPr>
        <w:t xml:space="preserve">Template 6: Emotional Buffer</w:t>
      </w:r>
    </w:p>
    <w:p>
      <w:pPr>
        <w:spacing w:after="0" w:line="480"/>
      </w:pPr>
      <w:r>
        <w:rPr>
          <w:rFonts w:ascii="Times New Roman" w:cs="Times New Roman" w:eastAsia="Times New Roman" w:hAnsi="Times New Roman"/>
          <w:sz w:val="24"/>
          <w:szCs w:val="24"/>
        </w:rPr>
        <w:t xml:space="preserve">PROMPT: 'I am a trial lawyer preparing a TTI case involving [brief description of abuse]. I have been reading [type of material—restraint logs, survivor testimony, incident reports] for [duration]. I need to: (1) identify the three most important factual findings from today's review for case strategy purposes; (2) draft a brief memo capturing those findings so I can step away from the material; (3) suggest a structured transition activity that helps me decompress before [next activity—going home, meeting with client, etc.]. Keep the tone professional and practical. Do not ask me to describe the material in more detail than necessary for the strategic memo.'</w:t>
      </w: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G</w:t>
      </w:r>
    </w:p>
    <w:p>
      <w:pPr>
        <w:spacing w:after="0" w:line="480"/>
      </w:pPr>
    </w:p>
    <w:p>
      <w:pPr>
        <w:spacing w:after="0" w:line="480"/>
        <w:jc w:val="center"/>
      </w:pPr>
      <w:r>
        <w:rPr>
          <w:rFonts w:ascii="Times New Roman" w:cs="Times New Roman" w:eastAsia="Times New Roman" w:hAnsi="Times New Roman"/>
          <w:sz w:val="24"/>
          <w:szCs w:val="24"/>
        </w:rPr>
        <w:t xml:space="preserve">TTI Statute of Limitations Quick-Reference</w:t>
      </w:r>
    </w:p>
    <w:p>
      <w:pPr>
        <w:spacing w:after="0" w:line="480"/>
        <w:jc w:val="center"/>
      </w:pPr>
      <w:r>
        <w:rPr>
          <w:rFonts w:ascii="Times New Roman" w:cs="Times New Roman" w:eastAsia="Times New Roman" w:hAnsi="Times New Roman"/>
          <w:i/>
          <w:iCs/>
          <w:sz w:val="24"/>
          <w:szCs w:val="24"/>
        </w:rPr>
        <w:t xml:space="preserve">Childhood Abuse SOLs, Tolling Doctrines, and Lookback Windows</w:t>
      </w:r>
    </w:p>
    <w:p>
      <w:pPr>
        <w:spacing w:after="0" w:line="480"/>
      </w:pPr>
    </w:p>
    <w:p>
      <w:pPr>
        <w:spacing w:after="0" w:line="480"/>
      </w:pPr>
      <w:r>
        <w:rPr>
          <w:rFonts w:ascii="Times New Roman" w:cs="Times New Roman" w:eastAsia="Times New Roman" w:hAnsi="Times New Roman"/>
          <w:sz w:val="24"/>
          <w:szCs w:val="24"/>
        </w:rPr>
        <w:t xml:space="preserve">This appendix provides a framework for analyzing statute of limitations issues in TTI cases. Because SOL provisions change frequently through legislation, this appendix identifies the categories of analysis rather than attempting a state-by-state compilation that would be outdated at publication. Verify current law in your jurisdiction before relying on any SOL analysis.</w:t>
      </w:r>
    </w:p>
    <w:p>
      <w:pPr>
        <w:spacing w:after="0" w:line="480"/>
      </w:pPr>
    </w:p>
    <w:p>
      <w:pPr>
        <w:spacing w:after="0" w:before="240" w:line="480"/>
      </w:pPr>
      <w:r>
        <w:rPr>
          <w:rFonts w:ascii="Times New Roman" w:cs="Times New Roman" w:eastAsia="Times New Roman" w:hAnsi="Times New Roman"/>
          <w:b/>
          <w:bCs/>
          <w:i/>
          <w:iCs/>
          <w:sz w:val="24"/>
          <w:szCs w:val="24"/>
        </w:rPr>
        <w:t xml:space="preserve">SOL Analysis Framework for TTI Cases</w:t>
      </w:r>
    </w:p>
    <w:p>
      <w:pPr>
        <w:spacing w:after="0" w:line="480"/>
      </w:pPr>
    </w:p>
    <w:p>
      <w:pPr>
        <w:spacing w:after="0" w:line="480"/>
      </w:pPr>
      <w:r>
        <w:rPr>
          <w:rFonts w:ascii="Times New Roman" w:cs="Times New Roman" w:eastAsia="Times New Roman" w:hAnsi="Times New Roman"/>
          <w:b/>
          <w:bCs/>
          <w:sz w:val="24"/>
          <w:szCs w:val="24"/>
        </w:rPr>
        <w:t xml:space="preserve">Step 1: Identify the applicable limitations period for each cause of action.</w:t>
      </w:r>
    </w:p>
    <w:p>
      <w:pPr>
        <w:spacing w:after="0" w:line="480"/>
      </w:pPr>
      <w:r>
        <w:rPr>
          <w:rFonts w:ascii="Times New Roman" w:cs="Times New Roman" w:eastAsia="Times New Roman" w:hAnsi="Times New Roman"/>
          <w:sz w:val="24"/>
          <w:szCs w:val="24"/>
        </w:rPr>
        <w:t xml:space="preserve">TTI cases typically involve multiple causes of action with different limitations periods. Common causes of action and their typical SOL ranges:</w:t>
      </w:r>
    </w:p>
    <w:p>
      <w:pPr>
        <w:spacing w:after="0" w:line="480"/>
      </w:pPr>
      <w:r>
        <w:rPr>
          <w:rFonts w:ascii="Times New Roman" w:cs="Times New Roman" w:eastAsia="Times New Roman" w:hAnsi="Times New Roman"/>
          <w:sz w:val="24"/>
          <w:szCs w:val="24"/>
        </w:rPr>
        <w:t xml:space="preserve">— Negligence / negligent supervision: 2–6 years (varies by state)</w:t>
      </w:r>
    </w:p>
    <w:p>
      <w:pPr>
        <w:spacing w:after="0" w:line="480"/>
      </w:pPr>
      <w:r>
        <w:rPr>
          <w:rFonts w:ascii="Times New Roman" w:cs="Times New Roman" w:eastAsia="Times New Roman" w:hAnsi="Times New Roman"/>
          <w:sz w:val="24"/>
          <w:szCs w:val="24"/>
        </w:rPr>
        <w:t xml:space="preserve">— Assault / battery: 1–6 years</w:t>
      </w:r>
    </w:p>
    <w:p>
      <w:pPr>
        <w:spacing w:after="0" w:line="480"/>
      </w:pPr>
      <w:r>
        <w:rPr>
          <w:rFonts w:ascii="Times New Roman" w:cs="Times New Roman" w:eastAsia="Times New Roman" w:hAnsi="Times New Roman"/>
          <w:sz w:val="24"/>
          <w:szCs w:val="24"/>
        </w:rPr>
        <w:t xml:space="preserve">— False imprisonment: 1–6 years</w:t>
      </w:r>
    </w:p>
    <w:p>
      <w:pPr>
        <w:spacing w:after="0" w:line="480"/>
      </w:pPr>
      <w:r>
        <w:rPr>
          <w:rFonts w:ascii="Times New Roman" w:cs="Times New Roman" w:eastAsia="Times New Roman" w:hAnsi="Times New Roman"/>
          <w:sz w:val="24"/>
          <w:szCs w:val="24"/>
        </w:rPr>
        <w:t xml:space="preserve">— Intentional infliction of emotional distress: 1–6 years</w:t>
      </w:r>
    </w:p>
    <w:p>
      <w:pPr>
        <w:spacing w:after="0" w:line="480"/>
      </w:pPr>
      <w:r>
        <w:rPr>
          <w:rFonts w:ascii="Times New Roman" w:cs="Times New Roman" w:eastAsia="Times New Roman" w:hAnsi="Times New Roman"/>
          <w:sz w:val="24"/>
          <w:szCs w:val="24"/>
        </w:rPr>
        <w:t xml:space="preserve">— Fraud / misrepresentation: 2–6 years, often with discovery rule</w:t>
      </w:r>
    </w:p>
    <w:p>
      <w:pPr>
        <w:spacing w:after="0" w:line="480"/>
      </w:pPr>
      <w:r>
        <w:rPr>
          <w:rFonts w:ascii="Times New Roman" w:cs="Times New Roman" w:eastAsia="Times New Roman" w:hAnsi="Times New Roman"/>
          <w:sz w:val="24"/>
          <w:szCs w:val="24"/>
        </w:rPr>
        <w:t xml:space="preserve">— Human trafficking (TVPA federal): 10 years from the date the victim was freed from the trafficking situation</w:t>
      </w:r>
    </w:p>
    <w:p>
      <w:pPr>
        <w:spacing w:after="0" w:line="480"/>
      </w:pPr>
      <w:r>
        <w:rPr>
          <w:rFonts w:ascii="Times New Roman" w:cs="Times New Roman" w:eastAsia="Times New Roman" w:hAnsi="Times New Roman"/>
          <w:sz w:val="24"/>
          <w:szCs w:val="24"/>
        </w:rPr>
        <w:t xml:space="preserve">— Human trafficking (state statutes): Varies; many states have extended or eliminated SOLs for trafficking claims</w:t>
      </w:r>
    </w:p>
    <w:p>
      <w:pPr>
        <w:spacing w:after="0" w:line="480"/>
      </w:pPr>
      <w:r>
        <w:rPr>
          <w:rFonts w:ascii="Times New Roman" w:cs="Times New Roman" w:eastAsia="Times New Roman" w:hAnsi="Times New Roman"/>
          <w:sz w:val="24"/>
          <w:szCs w:val="24"/>
        </w:rPr>
        <w:t xml:space="preserve">— Consumer protection / deceptive trade practices: 2–5 years</w:t>
      </w:r>
    </w:p>
    <w:p>
      <w:pPr>
        <w:spacing w:after="0" w:line="480"/>
      </w:pPr>
      <w:r>
        <w:rPr>
          <w:rFonts w:ascii="Times New Roman" w:cs="Times New Roman" w:eastAsia="Times New Roman" w:hAnsi="Times New Roman"/>
          <w:sz w:val="24"/>
          <w:szCs w:val="24"/>
        </w:rPr>
        <w:t xml:space="preserve">— Civil RICO: 4 years with injury discovery rule</w:t>
      </w:r>
    </w:p>
    <w:p>
      <w:pPr>
        <w:spacing w:after="0" w:line="480"/>
      </w:pPr>
    </w:p>
    <w:p>
      <w:pPr>
        <w:spacing w:after="0" w:line="480"/>
      </w:pPr>
      <w:r>
        <w:rPr>
          <w:rFonts w:ascii="Times New Roman" w:cs="Times New Roman" w:eastAsia="Times New Roman" w:hAnsi="Times New Roman"/>
          <w:b/>
          <w:bCs/>
          <w:sz w:val="24"/>
          <w:szCs w:val="24"/>
        </w:rPr>
        <w:t xml:space="preserve">Step 2: Identify applicable tolling doctrines.</w:t>
      </w:r>
    </w:p>
    <w:p>
      <w:pPr>
        <w:spacing w:after="0" w:line="480"/>
      </w:pP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Minority tolling:</w:t>
      </w:r>
      <w:r>
        <w:rPr>
          <w:rFonts w:ascii="Times New Roman" w:cs="Times New Roman" w:eastAsia="Times New Roman" w:hAnsi="Times New Roman"/>
          <w:sz w:val="24"/>
          <w:szCs w:val="24"/>
        </w:rPr>
        <w:t xml:space="preserve"> In most states, the SOL is tolled during the plaintiff's minority and begins to run on the 18th birthday. This is the most common tolling doctrine in TTI cases.</w:t>
      </w:r>
    </w:p>
    <w:p>
      <w:pPr>
        <w:spacing w:after="0" w:line="480"/>
      </w:pP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Discovery rule:</w:t>
      </w:r>
      <w:r>
        <w:rPr>
          <w:rFonts w:ascii="Times New Roman" w:cs="Times New Roman" w:eastAsia="Times New Roman" w:hAnsi="Times New Roman"/>
          <w:sz w:val="24"/>
          <w:szCs w:val="24"/>
        </w:rPr>
        <w:t xml:space="preserve"> The SOL begins when the plaintiff discovers or reasonably should have discovered the injury and its causal connection to the defendant's conduct. Critical in TTI cases because survivors often do not understand the connection between program practices and their injuries until years later, when therapy or public exposure reveals the pattern.</w:t>
      </w:r>
    </w:p>
    <w:p>
      <w:pPr>
        <w:spacing w:after="0" w:line="480"/>
      </w:pP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Fraudulent concealment:</w:t>
      </w:r>
      <w:r>
        <w:rPr>
          <w:rFonts w:ascii="Times New Roman" w:cs="Times New Roman" w:eastAsia="Times New Roman" w:hAnsi="Times New Roman"/>
          <w:sz w:val="24"/>
          <w:szCs w:val="24"/>
        </w:rPr>
        <w:t xml:space="preserve"> The SOL is tolled when the defendant actively concealed the wrongful conduct. TTI programs that censored mail, scripted calls, and coached parents were actively concealing the harmful nature of their practices.</w:t>
      </w:r>
    </w:p>
    <w:p>
      <w:pPr>
        <w:spacing w:after="0" w:line="480"/>
      </w:pP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Duress / coercive control:</w:t>
      </w:r>
      <w:r>
        <w:rPr>
          <w:rFonts w:ascii="Times New Roman" w:cs="Times New Roman" w:eastAsia="Times New Roman" w:hAnsi="Times New Roman"/>
          <w:sz w:val="24"/>
          <w:szCs w:val="24"/>
        </w:rPr>
        <w:t xml:space="preserve"> Some jurisdictions recognize that the SOL is tolled during periods when the plaintiff was under the defendant's coercive control and unable to exercise free will. The BITE model analysis directly supports this tolling argument.</w:t>
      </w:r>
    </w:p>
    <w:p>
      <w:pPr>
        <w:spacing w:after="0" w:line="480"/>
      </w:pP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Equitable estoppel:</w:t>
      </w:r>
      <w:r>
        <w:rPr>
          <w:rFonts w:ascii="Times New Roman" w:cs="Times New Roman" w:eastAsia="Times New Roman" w:hAnsi="Times New Roman"/>
          <w:sz w:val="24"/>
          <w:szCs w:val="24"/>
        </w:rPr>
        <w:t xml:space="preserve"> The defendant is estopped from asserting the SOL when its own conduct prevented the plaintiff from filing within the limitations period. Particularly strong when the program's information control prevented the survivor from understanding what was done to them.</w:t>
      </w:r>
    </w:p>
    <w:p>
      <w:pPr>
        <w:spacing w:after="0" w:line="480"/>
      </w:pPr>
    </w:p>
    <w:p>
      <w:pPr>
        <w:spacing w:after="0" w:line="480"/>
      </w:pPr>
      <w:r>
        <w:rPr>
          <w:rFonts w:ascii="Times New Roman" w:cs="Times New Roman" w:eastAsia="Times New Roman" w:hAnsi="Times New Roman"/>
          <w:b/>
          <w:bCs/>
          <w:sz w:val="24"/>
          <w:szCs w:val="24"/>
        </w:rPr>
        <w:t xml:space="preserve">Step 3: Identify lookback windows and revival statutes.</w:t>
      </w:r>
    </w:p>
    <w:p>
      <w:pPr>
        <w:spacing w:after="0" w:line="480"/>
      </w:pPr>
      <w:r>
        <w:rPr>
          <w:rFonts w:ascii="Times New Roman" w:cs="Times New Roman" w:eastAsia="Times New Roman" w:hAnsi="Times New Roman"/>
          <w:sz w:val="24"/>
          <w:szCs w:val="24"/>
        </w:rPr>
        <w:t xml:space="preserve">Several states have enacted revival windows or lookback windows that temporarily suspend the SOL for previously time-barred childhood abuse claims. These windows are typically time-limited (one to five years) and may apply only to specific categories of claims (e.g., childhood sexual abuse in institutional settings). Some states have enacted permanent elimination of SOLs for childhood sexual abuse claims.</w:t>
      </w:r>
    </w:p>
    <w:p>
      <w:pPr>
        <w:spacing w:after="0" w:line="480"/>
      </w:pPr>
      <w:r>
        <w:rPr>
          <w:rFonts w:ascii="Times New Roman" w:cs="Times New Roman" w:eastAsia="Times New Roman" w:hAnsi="Times New Roman"/>
          <w:sz w:val="24"/>
          <w:szCs w:val="24"/>
        </w:rPr>
        <w:t xml:space="preserve">Key considerations: Does your state's lookback window apply to all forms of childhood institutional abuse, or only to sexual abuse? Does it apply to institutional defendants, or only to individual perpetrators? Does it apply retroactively to claims that were already time-barred? Has the revival statute survived constitutional challenge in your jurisdiction?</w:t>
      </w:r>
    </w:p>
    <w:p>
      <w:pPr>
        <w:spacing w:after="0" w:line="480"/>
      </w:pPr>
    </w:p>
    <w:p>
      <w:pPr>
        <w:spacing w:after="0" w:line="480"/>
      </w:pPr>
      <w:r>
        <w:rPr>
          <w:rFonts w:ascii="Times New Roman" w:cs="Times New Roman" w:eastAsia="Times New Roman" w:hAnsi="Times New Roman"/>
          <w:b/>
          <w:bCs/>
          <w:sz w:val="24"/>
          <w:szCs w:val="24"/>
        </w:rPr>
        <w:t xml:space="preserve">Step 4: Consider federal causes of action with independent SOLs.</w:t>
      </w:r>
    </w:p>
    <w:p>
      <w:pPr>
        <w:spacing w:after="0" w:line="480"/>
      </w:pPr>
      <w:r>
        <w:rPr>
          <w:rFonts w:ascii="Times New Roman" w:cs="Times New Roman" w:eastAsia="Times New Roman" w:hAnsi="Times New Roman"/>
          <w:sz w:val="24"/>
          <w:szCs w:val="24"/>
        </w:rPr>
        <w:t xml:space="preserve">The TVPA's 10-year limitations period, running from the date the victim was freed from the trafficking situation, often provides a longer window than state tort SOLs. If the program's conduct meets the statutory definition of trafficking or forced labor, the federal cause of action may save a claim that is otherwise time-barred under state law.</w:t>
      </w:r>
    </w:p>
    <w:p>
      <w:pPr>
        <w:spacing w:after="0" w:line="480"/>
      </w:pPr>
    </w:p>
    <w:p>
      <w:pPr>
        <w:spacing w:after="0" w:before="240" w:line="480"/>
      </w:pPr>
      <w:r>
        <w:rPr>
          <w:rFonts w:ascii="Times New Roman" w:cs="Times New Roman" w:eastAsia="Times New Roman" w:hAnsi="Times New Roman"/>
          <w:b/>
          <w:bCs/>
          <w:i/>
          <w:iCs/>
          <w:sz w:val="24"/>
          <w:szCs w:val="24"/>
        </w:rPr>
        <w:t xml:space="preserve">SOL Advocacy Checklist</w:t>
      </w:r>
    </w:p>
    <w:p>
      <w:pPr>
        <w:spacing w:after="0" w:line="480"/>
      </w:pPr>
      <w:r>
        <w:rPr>
          <w:rFonts w:ascii="Times New Roman" w:cs="Times New Roman" w:eastAsia="Times New Roman" w:hAnsi="Times New Roman"/>
          <w:sz w:val="24"/>
          <w:szCs w:val="24"/>
        </w:rPr>
        <w:t xml:space="preserve">— Research pending SOL reform legislation in your state.</w:t>
      </w:r>
    </w:p>
    <w:p>
      <w:pPr>
        <w:spacing w:after="0" w:line="480"/>
      </w:pPr>
      <w:r>
        <w:rPr>
          <w:rFonts w:ascii="Times New Roman" w:cs="Times New Roman" w:eastAsia="Times New Roman" w:hAnsi="Times New Roman"/>
          <w:sz w:val="24"/>
          <w:szCs w:val="24"/>
        </w:rPr>
        <w:t xml:space="preserve">— Identify coalition partners for SOL reform advocacy (survivor organizations, other plaintiff's firms, legislative sponsors).</w:t>
      </w:r>
    </w:p>
    <w:p>
      <w:pPr>
        <w:spacing w:after="0" w:line="480"/>
      </w:pPr>
      <w:r>
        <w:rPr>
          <w:rFonts w:ascii="Times New Roman" w:cs="Times New Roman" w:eastAsia="Times New Roman" w:hAnsi="Times New Roman"/>
          <w:sz w:val="24"/>
          <w:szCs w:val="24"/>
        </w:rPr>
        <w:t xml:space="preserve">— Prepare case evidence supporting the delayed-disclosure argument: BITE model mapping showing information control and complaint suppression, expert testimony on C-PTSD and delayed recognition, program documents showing active concealment.</w:t>
      </w:r>
    </w:p>
    <w:p>
      <w:pPr>
        <w:spacing w:after="0" w:line="480"/>
      </w:pPr>
      <w:r>
        <w:rPr>
          <w:rFonts w:ascii="Times New Roman" w:cs="Times New Roman" w:eastAsia="Times New Roman" w:hAnsi="Times New Roman"/>
          <w:sz w:val="24"/>
          <w:szCs w:val="24"/>
        </w:rPr>
        <w:t xml:space="preserve">— Track appellate decisions on SOL issues in TTI and institutional abuse cases nationally.</w:t>
      </w:r>
    </w:p>
    <w:p>
      <w:pPr>
        <w:spacing w:after="0" w:line="480"/>
      </w:pPr>
      <w:r>
        <w:rPr>
          <w:rFonts w:ascii="Times New Roman" w:cs="Times New Roman" w:eastAsia="Times New Roman" w:hAnsi="Times New Roman"/>
          <w:sz w:val="24"/>
          <w:szCs w:val="24"/>
        </w:rPr>
        <w:t xml:space="preserve">— Consider amicus participation in pending SOL cases in your jurisdiction.</w:t>
      </w:r>
    </w:p>
    <w:p>
      <w:pPr>
        <w:pageBreakBefore/>
        <w:spacing w:after="0" w:line="480"/>
      </w:pPr>
      <w:r>
        <w:rPr>
          <w:rFonts w:ascii="Times New Roman" w:cs="Times New Roman" w:eastAsia="Times New Roman" w:hAnsi="Times New Roman"/>
          <w:sz w:val="24"/>
          <w:szCs w:val="24"/>
        </w:rPr>
        <w:t xml:space="preserve"/>
      </w:r>
    </w:p>
    <w:p>
      <w:pPr>
        <w:spacing w:after="0" w:line="480"/>
        <w:jc w:val="center"/>
      </w:pPr>
      <w:r>
        <w:rPr>
          <w:rFonts w:ascii="Times New Roman" w:cs="Times New Roman" w:eastAsia="Times New Roman" w:hAnsi="Times New Roman"/>
          <w:b/>
          <w:bCs/>
          <w:sz w:val="24"/>
          <w:szCs w:val="24"/>
        </w:rPr>
        <w:t xml:space="preserve">APPENDIX H</w:t>
      </w:r>
    </w:p>
    <w:p>
      <w:pPr>
        <w:spacing w:after="0" w:line="480"/>
      </w:pPr>
    </w:p>
    <w:p>
      <w:pPr>
        <w:spacing w:after="0" w:line="480"/>
        <w:jc w:val="center"/>
      </w:pPr>
      <w:r>
        <w:rPr>
          <w:rFonts w:ascii="Times New Roman" w:cs="Times New Roman" w:eastAsia="Times New Roman" w:hAnsi="Times New Roman"/>
          <w:sz w:val="24"/>
          <w:szCs w:val="24"/>
        </w:rPr>
        <w:t xml:space="preserve">Settlement and Resolution Term Checklist</w:t>
      </w:r>
    </w:p>
    <w:p>
      <w:pPr>
        <w:spacing w:after="0" w:line="480"/>
        <w:jc w:val="center"/>
      </w:pPr>
      <w:r>
        <w:rPr>
          <w:rFonts w:ascii="Times New Roman" w:cs="Times New Roman" w:eastAsia="Times New Roman" w:hAnsi="Times New Roman"/>
          <w:i/>
          <w:iCs/>
          <w:sz w:val="24"/>
          <w:szCs w:val="24"/>
        </w:rPr>
        <w:t xml:space="preserve">Comprehensive Checklist for TTI Case Resolution</w:t>
      </w:r>
    </w:p>
    <w:p>
      <w:pPr>
        <w:spacing w:after="0" w:line="480"/>
      </w:pPr>
    </w:p>
    <w:p>
      <w:pPr>
        <w:spacing w:after="0" w:line="480"/>
      </w:pPr>
      <w:r>
        <w:rPr>
          <w:rFonts w:ascii="Times New Roman" w:cs="Times New Roman" w:eastAsia="Times New Roman" w:hAnsi="Times New Roman"/>
          <w:sz w:val="24"/>
          <w:szCs w:val="24"/>
        </w:rPr>
        <w:t xml:space="preserve">Use this checklist during settlement negotiations and mediation to ensure that all terms—monetary, non-monetary, and structural—are addressed. Cross-reference with Chapter 21 for detailed discussion of each term.</w:t>
      </w:r>
    </w:p>
    <w:p>
      <w:pPr>
        <w:spacing w:after="0" w:line="480"/>
      </w:pPr>
    </w:p>
    <w:p>
      <w:pPr>
        <w:spacing w:after="0" w:before="240" w:line="480"/>
      </w:pPr>
      <w:r>
        <w:rPr>
          <w:rFonts w:ascii="Times New Roman" w:cs="Times New Roman" w:eastAsia="Times New Roman" w:hAnsi="Times New Roman"/>
          <w:b/>
          <w:bCs/>
          <w:i/>
          <w:iCs/>
          <w:sz w:val="24"/>
          <w:szCs w:val="24"/>
        </w:rPr>
        <w:t xml:space="preserve">I. Monetary Terms</w:t>
      </w:r>
    </w:p>
    <w:p>
      <w:pPr>
        <w:spacing w:after="0" w:line="480"/>
      </w:pPr>
      <w:r>
        <w:rPr>
          <w:rFonts w:ascii="Times New Roman" w:cs="Times New Roman" w:eastAsia="Times New Roman" w:hAnsi="Times New Roman"/>
          <w:sz w:val="24"/>
          <w:szCs w:val="24"/>
        </w:rPr>
        <w:t xml:space="preserve">___ Compensatory damages amount: $___________</w:t>
      </w:r>
    </w:p>
    <w:p>
      <w:pPr>
        <w:spacing w:after="0" w:line="480"/>
      </w:pPr>
      <w:r>
        <w:rPr>
          <w:rFonts w:ascii="Times New Roman" w:cs="Times New Roman" w:eastAsia="Times New Roman" w:hAnsi="Times New Roman"/>
          <w:sz w:val="24"/>
          <w:szCs w:val="24"/>
        </w:rPr>
        <w:t xml:space="preserve">___ Allocation between physical injury and emotional distress (for IRC § 104(a)(2) analysis)</w:t>
      </w:r>
    </w:p>
    <w:p>
      <w:pPr>
        <w:spacing w:after="0" w:line="480"/>
      </w:pPr>
      <w:r>
        <w:rPr>
          <w:rFonts w:ascii="Times New Roman" w:cs="Times New Roman" w:eastAsia="Times New Roman" w:hAnsi="Times New Roman"/>
          <w:sz w:val="24"/>
          <w:szCs w:val="24"/>
        </w:rPr>
        <w:t xml:space="preserve">___ Punitive damages component (if applicable): $___________</w:t>
      </w:r>
    </w:p>
    <w:p>
      <w:pPr>
        <w:spacing w:after="0" w:line="480"/>
      </w:pPr>
      <w:r>
        <w:rPr>
          <w:rFonts w:ascii="Times New Roman" w:cs="Times New Roman" w:eastAsia="Times New Roman" w:hAnsi="Times New Roman"/>
          <w:sz w:val="24"/>
          <w:szCs w:val="24"/>
        </w:rPr>
        <w:t xml:space="preserve">___ Attorney fees and costs allocation</w:t>
      </w:r>
    </w:p>
    <w:p>
      <w:pPr>
        <w:spacing w:after="0" w:line="480"/>
      </w:pPr>
      <w:r>
        <w:rPr>
          <w:rFonts w:ascii="Times New Roman" w:cs="Times New Roman" w:eastAsia="Times New Roman" w:hAnsi="Times New Roman"/>
          <w:sz w:val="24"/>
          <w:szCs w:val="24"/>
        </w:rPr>
        <w:t xml:space="preserve">___ Payment timeline: lump sum vs. structured vs. hybrid</w:t>
      </w:r>
    </w:p>
    <w:p>
      <w:pPr>
        <w:spacing w:after="0" w:line="480"/>
      </w:pPr>
      <w:r>
        <w:rPr>
          <w:rFonts w:ascii="Times New Roman" w:cs="Times New Roman" w:eastAsia="Times New Roman" w:hAnsi="Times New Roman"/>
          <w:sz w:val="24"/>
          <w:szCs w:val="24"/>
        </w:rPr>
        <w:t xml:space="preserve">___ Structured settlement terms (if applicable): annuity provider, payment schedule, guaranteed period</w:t>
      </w:r>
    </w:p>
    <w:p>
      <w:pPr>
        <w:spacing w:after="0" w:line="480"/>
      </w:pPr>
      <w:r>
        <w:rPr>
          <w:rFonts w:ascii="Times New Roman" w:cs="Times New Roman" w:eastAsia="Times New Roman" w:hAnsi="Times New Roman"/>
          <w:sz w:val="24"/>
          <w:szCs w:val="24"/>
        </w:rPr>
        <w:t xml:space="preserve">___ Lien resolution allocation: Medicare, Medicaid, ERISA, private insurance, providers</w:t>
      </w:r>
    </w:p>
    <w:p>
      <w:pPr>
        <w:spacing w:after="0" w:line="480"/>
      </w:pPr>
      <w:r>
        <w:rPr>
          <w:rFonts w:ascii="Times New Roman" w:cs="Times New Roman" w:eastAsia="Times New Roman" w:hAnsi="Times New Roman"/>
          <w:sz w:val="24"/>
          <w:szCs w:val="24"/>
        </w:rPr>
        <w:t xml:space="preserve">___ Tax treatment: damages allocation letter signed by both parties</w:t>
      </w:r>
    </w:p>
    <w:p>
      <w:pPr>
        <w:spacing w:after="0" w:line="480"/>
      </w:pPr>
    </w:p>
    <w:p>
      <w:pPr>
        <w:spacing w:after="0" w:before="240" w:line="480"/>
      </w:pPr>
      <w:r>
        <w:rPr>
          <w:rFonts w:ascii="Times New Roman" w:cs="Times New Roman" w:eastAsia="Times New Roman" w:hAnsi="Times New Roman"/>
          <w:b/>
          <w:bCs/>
          <w:i/>
          <w:iCs/>
          <w:sz w:val="24"/>
          <w:szCs w:val="24"/>
        </w:rPr>
        <w:t xml:space="preserve">II. Non-Monetary Terms — Program Reform</w:t>
      </w:r>
    </w:p>
    <w:p>
      <w:pPr>
        <w:spacing w:after="0" w:line="480"/>
      </w:pPr>
      <w:r>
        <w:rPr>
          <w:rFonts w:ascii="Times New Roman" w:cs="Times New Roman" w:eastAsia="Times New Roman" w:hAnsi="Times New Roman"/>
          <w:sz w:val="24"/>
          <w:szCs w:val="24"/>
        </w:rPr>
        <w:t xml:space="preserve">___ Elimination of specific restraint protocols (identify which)</w:t>
      </w:r>
    </w:p>
    <w:p>
      <w:pPr>
        <w:spacing w:after="0" w:line="480"/>
      </w:pPr>
      <w:r>
        <w:rPr>
          <w:rFonts w:ascii="Times New Roman" w:cs="Times New Roman" w:eastAsia="Times New Roman" w:hAnsi="Times New Roman"/>
          <w:sz w:val="24"/>
          <w:szCs w:val="24"/>
        </w:rPr>
        <w:t xml:space="preserve">___ Prohibition of isolation / seclusion as disciplinary tool</w:t>
      </w:r>
    </w:p>
    <w:p>
      <w:pPr>
        <w:spacing w:after="0" w:line="480"/>
      </w:pPr>
      <w:r>
        <w:rPr>
          <w:rFonts w:ascii="Times New Roman" w:cs="Times New Roman" w:eastAsia="Times New Roman" w:hAnsi="Times New Roman"/>
          <w:sz w:val="24"/>
          <w:szCs w:val="24"/>
        </w:rPr>
        <w:t xml:space="preserve">___ Implementation of independent oversight or monitoring</w:t>
      </w:r>
    </w:p>
    <w:p>
      <w:pPr>
        <w:spacing w:after="0" w:line="480"/>
      </w:pPr>
      <w:r>
        <w:rPr>
          <w:rFonts w:ascii="Times New Roman" w:cs="Times New Roman" w:eastAsia="Times New Roman" w:hAnsi="Times New Roman"/>
          <w:sz w:val="24"/>
          <w:szCs w:val="24"/>
        </w:rPr>
        <w:t xml:space="preserve">___ Creation of parent communication hotline with guaranteed access</w:t>
      </w:r>
    </w:p>
    <w:p>
      <w:pPr>
        <w:spacing w:after="0" w:line="480"/>
      </w:pPr>
      <w:r>
        <w:rPr>
          <w:rFonts w:ascii="Times New Roman" w:cs="Times New Roman" w:eastAsia="Times New Roman" w:hAnsi="Times New Roman"/>
          <w:sz w:val="24"/>
          <w:szCs w:val="24"/>
        </w:rPr>
        <w:t xml:space="preserve">___ Installation of cameras in common areas</w:t>
      </w:r>
    </w:p>
    <w:p>
      <w:pPr>
        <w:spacing w:after="0" w:line="480"/>
      </w:pPr>
      <w:r>
        <w:rPr>
          <w:rFonts w:ascii="Times New Roman" w:cs="Times New Roman" w:eastAsia="Times New Roman" w:hAnsi="Times New Roman"/>
          <w:sz w:val="24"/>
          <w:szCs w:val="24"/>
        </w:rPr>
        <w:t xml:space="preserve">___ Mandatory staff training on trauma-informed care (specify hours, provider, timeline)</w:t>
      </w:r>
    </w:p>
    <w:p>
      <w:pPr>
        <w:spacing w:after="0" w:line="480"/>
      </w:pPr>
      <w:r>
        <w:rPr>
          <w:rFonts w:ascii="Times New Roman" w:cs="Times New Roman" w:eastAsia="Times New Roman" w:hAnsi="Times New Roman"/>
          <w:sz w:val="24"/>
          <w:szCs w:val="24"/>
        </w:rPr>
        <w:t xml:space="preserve">___ Minimum staff qualification requirements (specify credentials)</w:t>
      </w:r>
    </w:p>
    <w:p>
      <w:pPr>
        <w:spacing w:after="0" w:line="480"/>
      </w:pPr>
      <w:r>
        <w:rPr>
          <w:rFonts w:ascii="Times New Roman" w:cs="Times New Roman" w:eastAsia="Times New Roman" w:hAnsi="Times New Roman"/>
          <w:sz w:val="24"/>
          <w:szCs w:val="24"/>
        </w:rPr>
        <w:t xml:space="preserve">___ Minimum staff-to-resident ratios (specify ratio)</w:t>
      </w:r>
    </w:p>
    <w:p>
      <w:pPr>
        <w:spacing w:after="0" w:line="480"/>
      </w:pPr>
      <w:r>
        <w:rPr>
          <w:rFonts w:ascii="Times New Roman" w:cs="Times New Roman" w:eastAsia="Times New Roman" w:hAnsi="Times New Roman"/>
          <w:sz w:val="24"/>
          <w:szCs w:val="24"/>
        </w:rPr>
        <w:t xml:space="preserve">___ Independent verification mechanism (identify monitor, reporting schedule)</w:t>
      </w:r>
    </w:p>
    <w:p>
      <w:pPr>
        <w:spacing w:after="0" w:line="480"/>
      </w:pPr>
      <w:r>
        <w:rPr>
          <w:rFonts w:ascii="Times New Roman" w:cs="Times New Roman" w:eastAsia="Times New Roman" w:hAnsi="Times New Roman"/>
          <w:sz w:val="24"/>
          <w:szCs w:val="24"/>
        </w:rPr>
        <w:t xml:space="preserve">___ Timeline for implementation of each reform</w:t>
      </w:r>
    </w:p>
    <w:p>
      <w:pPr>
        <w:spacing w:after="0" w:line="480"/>
      </w:pPr>
    </w:p>
    <w:p>
      <w:pPr>
        <w:spacing w:after="0" w:before="240" w:line="480"/>
      </w:pPr>
      <w:r>
        <w:rPr>
          <w:rFonts w:ascii="Times New Roman" w:cs="Times New Roman" w:eastAsia="Times New Roman" w:hAnsi="Times New Roman"/>
          <w:b/>
          <w:bCs/>
          <w:i/>
          <w:iCs/>
          <w:sz w:val="24"/>
          <w:szCs w:val="24"/>
        </w:rPr>
        <w:t xml:space="preserve">III. Non-Monetary Terms — Accountability</w:t>
      </w:r>
    </w:p>
    <w:p>
      <w:pPr>
        <w:spacing w:after="0" w:line="480"/>
      </w:pPr>
      <w:r>
        <w:rPr>
          <w:rFonts w:ascii="Times New Roman" w:cs="Times New Roman" w:eastAsia="Times New Roman" w:hAnsi="Times New Roman"/>
          <w:sz w:val="24"/>
          <w:szCs w:val="24"/>
        </w:rPr>
        <w:t xml:space="preserve">___ Apology letter from program leadership (negotiate specific language)</w:t>
      </w:r>
    </w:p>
    <w:p>
      <w:pPr>
        <w:spacing w:after="0" w:line="480"/>
      </w:pPr>
      <w:r>
        <w:rPr>
          <w:rFonts w:ascii="Times New Roman" w:cs="Times New Roman" w:eastAsia="Times New Roman" w:hAnsi="Times New Roman"/>
          <w:sz w:val="24"/>
          <w:szCs w:val="24"/>
        </w:rPr>
        <w:t xml:space="preserve">___ Self-report to state licensing authority</w:t>
      </w:r>
    </w:p>
    <w:p>
      <w:pPr>
        <w:spacing w:after="0" w:line="480"/>
      </w:pPr>
      <w:r>
        <w:rPr>
          <w:rFonts w:ascii="Times New Roman" w:cs="Times New Roman" w:eastAsia="Times New Roman" w:hAnsi="Times New Roman"/>
          <w:sz w:val="24"/>
          <w:szCs w:val="24"/>
        </w:rPr>
        <w:t xml:space="preserve">___ Self-report to accrediting body</w:t>
      </w:r>
    </w:p>
    <w:p>
      <w:pPr>
        <w:spacing w:after="0" w:line="480"/>
      </w:pPr>
      <w:r>
        <w:rPr>
          <w:rFonts w:ascii="Times New Roman" w:cs="Times New Roman" w:eastAsia="Times New Roman" w:hAnsi="Times New Roman"/>
          <w:sz w:val="24"/>
          <w:szCs w:val="24"/>
        </w:rPr>
        <w:t xml:space="preserve">___ Cooperation with pending regulatory investigations</w:t>
      </w:r>
    </w:p>
    <w:p>
      <w:pPr>
        <w:spacing w:after="0" w:line="480"/>
      </w:pPr>
      <w:r>
        <w:rPr>
          <w:rFonts w:ascii="Times New Roman" w:cs="Times New Roman" w:eastAsia="Times New Roman" w:hAnsi="Times New Roman"/>
          <w:sz w:val="24"/>
          <w:szCs w:val="24"/>
        </w:rPr>
        <w:t xml:space="preserve">___ Preservation of program records for specified period</w:t>
      </w:r>
    </w:p>
    <w:p>
      <w:pPr>
        <w:spacing w:after="0" w:line="480"/>
      </w:pPr>
    </w:p>
    <w:p>
      <w:pPr>
        <w:spacing w:after="0" w:before="240" w:line="480"/>
      </w:pPr>
      <w:r>
        <w:rPr>
          <w:rFonts w:ascii="Times New Roman" w:cs="Times New Roman" w:eastAsia="Times New Roman" w:hAnsi="Times New Roman"/>
          <w:b/>
          <w:bCs/>
          <w:i/>
          <w:iCs/>
          <w:sz w:val="24"/>
          <w:szCs w:val="24"/>
        </w:rPr>
        <w:t xml:space="preserve">IV. Confidentiality Provisions</w:t>
      </w:r>
    </w:p>
    <w:p>
      <w:pPr>
        <w:spacing w:after="0" w:line="480"/>
      </w:pPr>
      <w:r>
        <w:rPr>
          <w:rFonts w:ascii="Times New Roman" w:cs="Times New Roman" w:eastAsia="Times New Roman" w:hAnsi="Times New Roman"/>
          <w:sz w:val="24"/>
          <w:szCs w:val="24"/>
        </w:rPr>
        <w:t xml:space="preserve">___ Scope of confidentiality: amount only / existence and amount / full terms</w:t>
      </w:r>
    </w:p>
    <w:p>
      <w:pPr>
        <w:spacing w:after="0" w:line="480"/>
      </w:pPr>
      <w:r>
        <w:rPr>
          <w:rFonts w:ascii="Times New Roman" w:cs="Times New Roman" w:eastAsia="Times New Roman" w:hAnsi="Times New Roman"/>
          <w:sz w:val="24"/>
          <w:szCs w:val="24"/>
        </w:rPr>
        <w:t xml:space="preserve">___ Carve-out: survivor may speak about their experience (not amount)</w:t>
      </w:r>
    </w:p>
    <w:p>
      <w:pPr>
        <w:spacing w:after="0" w:line="480"/>
      </w:pPr>
      <w:r>
        <w:rPr>
          <w:rFonts w:ascii="Times New Roman" w:cs="Times New Roman" w:eastAsia="Times New Roman" w:hAnsi="Times New Roman"/>
          <w:sz w:val="24"/>
          <w:szCs w:val="24"/>
        </w:rPr>
        <w:t xml:space="preserve">___ Carve-out: survivor may cooperate with law enforcement</w:t>
      </w:r>
    </w:p>
    <w:p>
      <w:pPr>
        <w:spacing w:after="0" w:line="480"/>
      </w:pPr>
      <w:r>
        <w:rPr>
          <w:rFonts w:ascii="Times New Roman" w:cs="Times New Roman" w:eastAsia="Times New Roman" w:hAnsi="Times New Roman"/>
          <w:sz w:val="24"/>
          <w:szCs w:val="24"/>
        </w:rPr>
        <w:t xml:space="preserve">___ Carve-out: survivor may cooperate with regulatory authorities</w:t>
      </w:r>
    </w:p>
    <w:p>
      <w:pPr>
        <w:spacing w:after="0" w:line="480"/>
      </w:pPr>
      <w:r>
        <w:rPr>
          <w:rFonts w:ascii="Times New Roman" w:cs="Times New Roman" w:eastAsia="Times New Roman" w:hAnsi="Times New Roman"/>
          <w:sz w:val="24"/>
          <w:szCs w:val="24"/>
        </w:rPr>
        <w:t xml:space="preserve">___ Carve-out: survivor may cooperate with other survivors' attorneys</w:t>
      </w:r>
    </w:p>
    <w:p>
      <w:pPr>
        <w:spacing w:after="0" w:line="480"/>
      </w:pPr>
      <w:r>
        <w:rPr>
          <w:rFonts w:ascii="Times New Roman" w:cs="Times New Roman" w:eastAsia="Times New Roman" w:hAnsi="Times New Roman"/>
          <w:sz w:val="24"/>
          <w:szCs w:val="24"/>
        </w:rPr>
        <w:t xml:space="preserve">___ Carve-out: survivor may participate in legislative advocacy</w:t>
      </w:r>
    </w:p>
    <w:p>
      <w:pPr>
        <w:spacing w:after="0" w:line="480"/>
      </w:pPr>
      <w:r>
        <w:rPr>
          <w:rFonts w:ascii="Times New Roman" w:cs="Times New Roman" w:eastAsia="Times New Roman" w:hAnsi="Times New Roman"/>
          <w:sz w:val="24"/>
          <w:szCs w:val="24"/>
        </w:rPr>
        <w:t xml:space="preserve">___ Carve-out: survivor may speak with journalists (specify scope)</w:t>
      </w:r>
    </w:p>
    <w:p>
      <w:pPr>
        <w:spacing w:after="0" w:line="480"/>
      </w:pPr>
      <w:r>
        <w:rPr>
          <w:rFonts w:ascii="Times New Roman" w:cs="Times New Roman" w:eastAsia="Times New Roman" w:hAnsi="Times New Roman"/>
          <w:sz w:val="24"/>
          <w:szCs w:val="24"/>
        </w:rPr>
        <w:t xml:space="preserve">___ Liquidated damages for confidentiality breach (amount and enforceability)</w:t>
      </w:r>
    </w:p>
    <w:p>
      <w:pPr>
        <w:spacing w:after="0" w:line="480"/>
      </w:pPr>
      <w:r>
        <w:rPr>
          <w:rFonts w:ascii="Times New Roman" w:cs="Times New Roman" w:eastAsia="Times New Roman" w:hAnsi="Times New Roman"/>
          <w:sz w:val="24"/>
          <w:szCs w:val="24"/>
        </w:rPr>
        <w:t xml:space="preserve">___ Mutual confidentiality (program also bound, not just survivor)</w:t>
      </w:r>
    </w:p>
    <w:p>
      <w:pPr>
        <w:spacing w:after="0" w:line="480"/>
      </w:pPr>
    </w:p>
    <w:p>
      <w:pPr>
        <w:spacing w:after="0" w:before="240" w:line="480"/>
      </w:pPr>
      <w:r>
        <w:rPr>
          <w:rFonts w:ascii="Times New Roman" w:cs="Times New Roman" w:eastAsia="Times New Roman" w:hAnsi="Times New Roman"/>
          <w:b/>
          <w:bCs/>
          <w:i/>
          <w:iCs/>
          <w:sz w:val="24"/>
          <w:szCs w:val="24"/>
        </w:rPr>
        <w:t xml:space="preserve">V. Survivor Support Terms</w:t>
      </w:r>
    </w:p>
    <w:p>
      <w:pPr>
        <w:spacing w:after="0" w:line="480"/>
      </w:pPr>
      <w:r>
        <w:rPr>
          <w:rFonts w:ascii="Times New Roman" w:cs="Times New Roman" w:eastAsia="Times New Roman" w:hAnsi="Times New Roman"/>
          <w:sz w:val="24"/>
          <w:szCs w:val="24"/>
        </w:rPr>
        <w:t xml:space="preserve">___ Dedicated therapy funding allocation: $___________</w:t>
      </w:r>
    </w:p>
    <w:p>
      <w:pPr>
        <w:spacing w:after="0" w:line="480"/>
      </w:pPr>
      <w:r>
        <w:rPr>
          <w:rFonts w:ascii="Times New Roman" w:cs="Times New Roman" w:eastAsia="Times New Roman" w:hAnsi="Times New Roman"/>
          <w:sz w:val="24"/>
          <w:szCs w:val="24"/>
        </w:rPr>
        <w:t xml:space="preserve">___ Educational or vocational support funding: $___________</w:t>
      </w:r>
    </w:p>
    <w:p>
      <w:pPr>
        <w:spacing w:after="0" w:line="480"/>
      </w:pPr>
      <w:r>
        <w:rPr>
          <w:rFonts w:ascii="Times New Roman" w:cs="Times New Roman" w:eastAsia="Times New Roman" w:hAnsi="Times New Roman"/>
          <w:sz w:val="24"/>
          <w:szCs w:val="24"/>
        </w:rPr>
        <w:t xml:space="preserve">___ Financial advisor referral (trauma-informed, experienced with settlement recipients)</w:t>
      </w:r>
    </w:p>
    <w:p>
      <w:pPr>
        <w:spacing w:after="0" w:line="480"/>
      </w:pPr>
      <w:r>
        <w:rPr>
          <w:rFonts w:ascii="Times New Roman" w:cs="Times New Roman" w:eastAsia="Times New Roman" w:hAnsi="Times New Roman"/>
          <w:sz w:val="24"/>
          <w:szCs w:val="24"/>
        </w:rPr>
        <w:t xml:space="preserve">___ Structured settlement component for survivors with executive functioning concerns</w:t>
      </w:r>
    </w:p>
    <w:p>
      <w:pPr>
        <w:spacing w:after="0" w:line="480"/>
      </w:pPr>
      <w:r>
        <w:rPr>
          <w:rFonts w:ascii="Times New Roman" w:cs="Times New Roman" w:eastAsia="Times New Roman" w:hAnsi="Times New Roman"/>
          <w:sz w:val="24"/>
          <w:szCs w:val="24"/>
        </w:rPr>
        <w:t xml:space="preserve">___ Support person / advocate during disbursement process</w:t>
      </w:r>
    </w:p>
    <w:p>
      <w:pPr>
        <w:spacing w:after="0" w:line="480"/>
      </w:pPr>
    </w:p>
    <w:p>
      <w:pPr>
        <w:spacing w:after="0" w:before="240" w:line="480"/>
      </w:pPr>
      <w:r>
        <w:rPr>
          <w:rFonts w:ascii="Times New Roman" w:cs="Times New Roman" w:eastAsia="Times New Roman" w:hAnsi="Times New Roman"/>
          <w:b/>
          <w:bCs/>
          <w:i/>
          <w:iCs/>
          <w:sz w:val="24"/>
          <w:szCs w:val="24"/>
        </w:rPr>
        <w:t xml:space="preserve">VI. Release and Dismissal Terms</w:t>
      </w:r>
    </w:p>
    <w:p>
      <w:pPr>
        <w:spacing w:after="0" w:line="480"/>
      </w:pPr>
      <w:r>
        <w:rPr>
          <w:rFonts w:ascii="Times New Roman" w:cs="Times New Roman" w:eastAsia="Times New Roman" w:hAnsi="Times New Roman"/>
          <w:sz w:val="24"/>
          <w:szCs w:val="24"/>
        </w:rPr>
        <w:t xml:space="preserve">___ Scope of release: claims released vs. claims reserved</w:t>
      </w:r>
    </w:p>
    <w:p>
      <w:pPr>
        <w:spacing w:after="0" w:line="480"/>
      </w:pPr>
      <w:r>
        <w:rPr>
          <w:rFonts w:ascii="Times New Roman" w:cs="Times New Roman" w:eastAsia="Times New Roman" w:hAnsi="Times New Roman"/>
          <w:sz w:val="24"/>
          <w:szCs w:val="24"/>
        </w:rPr>
        <w:t xml:space="preserve">___ Release of individual defendants (specify which)</w:t>
      </w:r>
    </w:p>
    <w:p>
      <w:pPr>
        <w:spacing w:after="0" w:line="480"/>
      </w:pPr>
      <w:r>
        <w:rPr>
          <w:rFonts w:ascii="Times New Roman" w:cs="Times New Roman" w:eastAsia="Times New Roman" w:hAnsi="Times New Roman"/>
          <w:sz w:val="24"/>
          <w:szCs w:val="24"/>
        </w:rPr>
        <w:t xml:space="preserve">___ Release of corporate entities (specify which)</w:t>
      </w:r>
    </w:p>
    <w:p>
      <w:pPr>
        <w:spacing w:after="0" w:line="480"/>
      </w:pPr>
      <w:r>
        <w:rPr>
          <w:rFonts w:ascii="Times New Roman" w:cs="Times New Roman" w:eastAsia="Times New Roman" w:hAnsi="Times New Roman"/>
          <w:sz w:val="24"/>
          <w:szCs w:val="24"/>
        </w:rPr>
        <w:t xml:space="preserve">___ Reservation of rights for claims not yet accrued</w:t>
      </w:r>
    </w:p>
    <w:p>
      <w:pPr>
        <w:spacing w:after="0" w:line="480"/>
      </w:pPr>
      <w:r>
        <w:rPr>
          <w:rFonts w:ascii="Times New Roman" w:cs="Times New Roman" w:eastAsia="Times New Roman" w:hAnsi="Times New Roman"/>
          <w:sz w:val="24"/>
          <w:szCs w:val="24"/>
        </w:rPr>
        <w:t xml:space="preserve">___ Reservation of rights for criminal cooperation</w:t>
      </w:r>
    </w:p>
    <w:p>
      <w:pPr>
        <w:spacing w:after="0" w:line="480"/>
      </w:pPr>
      <w:r>
        <w:rPr>
          <w:rFonts w:ascii="Times New Roman" w:cs="Times New Roman" w:eastAsia="Times New Roman" w:hAnsi="Times New Roman"/>
          <w:sz w:val="24"/>
          <w:szCs w:val="24"/>
        </w:rPr>
        <w:t xml:space="preserve">___ Dismissal with prejudice (specify which claims and which defendants)</w:t>
      </w:r>
    </w:p>
    <w:p>
      <w:pPr>
        <w:spacing w:after="0" w:line="480"/>
      </w:pPr>
      <w:r>
        <w:rPr>
          <w:rFonts w:ascii="Times New Roman" w:cs="Times New Roman" w:eastAsia="Times New Roman" w:hAnsi="Times New Roman"/>
          <w:sz w:val="24"/>
          <w:szCs w:val="24"/>
        </w:rPr>
        <w:t xml:space="preserve">___ Enforcement mechanism for non-monetary terms (specify court retention of jurisdiction, monitoring, or arbitration)</w:t>
      </w:r>
    </w:p>
    <w:p>
      <w:pPr>
        <w:spacing w:after="0" w:line="480"/>
      </w:pPr>
    </w:p>
    <w:p>
      <w:pPr>
        <w:spacing w:after="0" w:before="240" w:line="480"/>
      </w:pPr>
      <w:r>
        <w:rPr>
          <w:rFonts w:ascii="Times New Roman" w:cs="Times New Roman" w:eastAsia="Times New Roman" w:hAnsi="Times New Roman"/>
          <w:b/>
          <w:bCs/>
          <w:i/>
          <w:iCs/>
          <w:sz w:val="24"/>
          <w:szCs w:val="24"/>
        </w:rPr>
        <w:t xml:space="preserve">VII. Post-Resolution</w:t>
      </w:r>
    </w:p>
    <w:p>
      <w:pPr>
        <w:spacing w:after="0" w:line="480"/>
      </w:pPr>
      <w:r>
        <w:rPr>
          <w:rFonts w:ascii="Times New Roman" w:cs="Times New Roman" w:eastAsia="Times New Roman" w:hAnsi="Times New Roman"/>
          <w:sz w:val="24"/>
          <w:szCs w:val="24"/>
        </w:rPr>
        <w:t xml:space="preserve">___ Post-resolution drop discussed with survivor (see Chapter 22)</w:t>
      </w:r>
    </w:p>
    <w:p>
      <w:pPr>
        <w:spacing w:after="0" w:line="480"/>
      </w:pPr>
      <w:r>
        <w:rPr>
          <w:rFonts w:ascii="Times New Roman" w:cs="Times New Roman" w:eastAsia="Times New Roman" w:hAnsi="Times New Roman"/>
          <w:sz w:val="24"/>
          <w:szCs w:val="24"/>
        </w:rPr>
        <w:t xml:space="preserve">___ Financial plan in place before disbursement</w:t>
      </w:r>
    </w:p>
    <w:p>
      <w:pPr>
        <w:spacing w:after="0" w:line="480"/>
      </w:pPr>
      <w:r>
        <w:rPr>
          <w:rFonts w:ascii="Times New Roman" w:cs="Times New Roman" w:eastAsia="Times New Roman" w:hAnsi="Times New Roman"/>
          <w:sz w:val="24"/>
          <w:szCs w:val="24"/>
        </w:rPr>
        <w:t xml:space="preserve">___ Therapeutic continuity confirmed</w:t>
      </w:r>
    </w:p>
    <w:p>
      <w:pPr>
        <w:spacing w:after="0" w:line="480"/>
      </w:pPr>
      <w:r>
        <w:rPr>
          <w:rFonts w:ascii="Times New Roman" w:cs="Times New Roman" w:eastAsia="Times New Roman" w:hAnsi="Times New Roman"/>
          <w:sz w:val="24"/>
          <w:szCs w:val="24"/>
        </w:rPr>
        <w:t xml:space="preserve">___ Lien resolution complete before disbursement</w:t>
      </w:r>
    </w:p>
    <w:p>
      <w:pPr>
        <w:spacing w:after="0" w:line="480"/>
      </w:pPr>
      <w:r>
        <w:rPr>
          <w:rFonts w:ascii="Times New Roman" w:cs="Times New Roman" w:eastAsia="Times New Roman" w:hAnsi="Times New Roman"/>
          <w:sz w:val="24"/>
          <w:szCs w:val="24"/>
        </w:rPr>
        <w:t xml:space="preserve">___ Tax professional consulted before disbursement</w:t>
      </w:r>
    </w:p>
    <w:p>
      <w:pPr>
        <w:spacing w:after="0" w:line="480"/>
      </w:pPr>
      <w:r>
        <w:rPr>
          <w:rFonts w:ascii="Times New Roman" w:cs="Times New Roman" w:eastAsia="Times New Roman" w:hAnsi="Times New Roman"/>
          <w:sz w:val="24"/>
          <w:szCs w:val="24"/>
        </w:rPr>
        <w:t xml:space="preserve">___ File retention protocol established</w:t>
      </w:r>
    </w:p>
    <w:p>
      <w:pPr>
        <w:spacing w:after="0" w:line="480"/>
      </w:pPr>
      <w:r>
        <w:rPr>
          <w:rFonts w:ascii="Times New Roman" w:cs="Times New Roman" w:eastAsia="Times New Roman" w:hAnsi="Times New Roman"/>
          <w:sz w:val="24"/>
          <w:szCs w:val="24"/>
        </w:rPr>
        <w:t xml:space="preserve">___ Regulatory follow-up calendar set (if reporting term included)</w:t>
      </w:r>
    </w:p>
    <w:p>
      <w:pPr>
        <w:spacing w:after="0" w:line="480"/>
      </w:pPr>
      <w:r>
        <w:rPr>
          <w:rFonts w:ascii="Times New Roman" w:cs="Times New Roman" w:eastAsia="Times New Roman" w:hAnsi="Times New Roman"/>
          <w:sz w:val="24"/>
          <w:szCs w:val="24"/>
        </w:rPr>
        <w:t xml:space="preserve">___ Client relationship transition conversation completed</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line="480"/>
        <w:jc w:val="center"/>
      </w:pPr>
      <w:r>
        <w:rPr>
          <w:rFonts w:ascii="Times New Roman" w:cs="Times New Roman" w:eastAsia="Times New Roman" w:hAnsi="Times New Roman"/>
          <w:i/>
          <w:iCs/>
          <w:sz w:val="24"/>
          <w:szCs w:val="24"/>
        </w:rPr>
        <w:t xml:space="preserve">End of Appendices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Appendices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2026-05-13T21:00:10.462Z</dcterms:created>
  <dcterms:modified xsi:type="dcterms:W3CDTF">2026-05-13T21:00:10.463Z</dcterms:modified>
</cp:coreProperties>
</file>

<file path=docProps/custom.xml><?xml version="1.0" encoding="utf-8"?>
<Properties xmlns="http://schemas.openxmlformats.org/officeDocument/2006/custom-properties" xmlns:vt="http://schemas.openxmlformats.org/officeDocument/2006/docPropsVTypes"/>
</file>