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3</w:t>
      </w:r>
    </w:p>
    <w:p>
      <w:pPr>
        <w:spacing w:after="0" w:line="480"/>
      </w:pPr>
    </w:p>
    <w:p>
      <w:pPr>
        <w:spacing w:after="0" w:line="480"/>
        <w:jc w:val="center"/>
      </w:pPr>
      <w:r>
        <w:rPr>
          <w:rFonts w:ascii="Times New Roman" w:cs="Times New Roman" w:eastAsia="Times New Roman" w:hAnsi="Times New Roman"/>
          <w:sz w:val="24"/>
          <w:szCs w:val="24"/>
        </w:rPr>
        <w:t xml:space="preserve">What It Does to Children</w:t>
      </w:r>
    </w:p>
    <w:p>
      <w:pPr>
        <w:spacing w:after="0" w:line="480"/>
        <w:jc w:val="center"/>
      </w:pPr>
      <w:r>
        <w:rPr>
          <w:rFonts w:ascii="Times New Roman" w:cs="Times New Roman" w:eastAsia="Times New Roman" w:hAnsi="Times New Roman"/>
          <w:i/>
          <w:iCs/>
          <w:sz w:val="24"/>
          <w:szCs w:val="24"/>
        </w:rPr>
        <w:t xml:space="preserve">Complex Trauma and Developmental Theft</w:t>
      </w:r>
    </w:p>
    <w:p>
      <w:pPr>
        <w:spacing w:after="0" w:line="480"/>
      </w:pPr>
    </w:p>
    <w:p>
      <w:pPr>
        <w:spacing w:after="0" w:line="480"/>
      </w:pPr>
      <w:r>
        <w:rPr>
          <w:rFonts w:ascii="Times New Roman" w:cs="Times New Roman" w:eastAsia="Times New Roman" w:hAnsi="Times New Roman"/>
          <w:sz w:val="24"/>
          <w:szCs w:val="24"/>
        </w:rPr>
        <w:t xml:space="preserve">I need to tell you something that took me years to understand, and that I wish someone had told me when I filed my first TTI case: the harm you are litigating is not what you think it is.</w:t>
      </w:r>
    </w:p>
    <w:p>
      <w:pPr>
        <w:spacing w:after="0" w:line="480"/>
        <w:ind w:firstLine="720"/>
      </w:pPr>
      <w:r>
        <w:rPr>
          <w:rFonts w:ascii="Times New Roman" w:cs="Times New Roman" w:eastAsia="Times New Roman" w:hAnsi="Times New Roman"/>
          <w:sz w:val="24"/>
          <w:szCs w:val="24"/>
        </w:rPr>
        <w:t xml:space="preserve">If you come to these cases thinking the injury is a restraint, a sexual assault, or a period of unlawful isolation, you are not wrong. Those things happened. They matter. They are actionable. But they are not the whole injury. They are not even the main injury.</w:t>
      </w:r>
    </w:p>
    <w:p>
      <w:pPr>
        <w:spacing w:after="0" w:line="480"/>
        <w:ind w:firstLine="720"/>
      </w:pPr>
      <w:r>
        <w:rPr>
          <w:rFonts w:ascii="Times New Roman" w:cs="Times New Roman" w:eastAsia="Times New Roman" w:hAnsi="Times New Roman"/>
          <w:sz w:val="24"/>
          <w:szCs w:val="24"/>
        </w:rPr>
        <w:t xml:space="preserve">The real injury in TTI cases is what happens to a developing person's nervous system, identity, and capacity for trust when they are subjected to prolonged, inescapable harm by people and systems they were told would help them—during the years when their brain is still forming, when their sense of self is still emerging, when they are learning, for the first time, what it means to be a person in the world.</w:t>
      </w:r>
    </w:p>
    <w:p>
      <w:pPr>
        <w:spacing w:after="0" w:line="480"/>
        <w:ind w:firstLine="720"/>
      </w:pPr>
      <w:r>
        <w:rPr>
          <w:rFonts w:ascii="Times New Roman" w:cs="Times New Roman" w:eastAsia="Times New Roman" w:hAnsi="Times New Roman"/>
          <w:sz w:val="24"/>
          <w:szCs w:val="24"/>
        </w:rPr>
        <w:t xml:space="preserve">This chapter is the damages foundation of this entire book. Everything that follows—the discovery chapters, the trial strategy chapters, the closing argument—rests on what you learn here. If you are a survivor reading this chapter, it will give you the language for something you have always known but may never have been able to name. If you are a lawyer, it will change how you value these cases and how you present them. If you are an advocate, it will sharpen every argument you make.</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Difference That Changes Everything: PTSD vs. C-PTSD</w:t>
      </w:r>
    </w:p>
    <w:p>
      <w:pPr>
        <w:spacing w:after="0" w:line="480"/>
      </w:pPr>
    </w:p>
    <w:p>
      <w:pPr>
        <w:spacing w:after="0" w:line="480"/>
      </w:pPr>
      <w:r>
        <w:rPr>
          <w:rFonts w:ascii="Times New Roman" w:cs="Times New Roman" w:eastAsia="Times New Roman" w:hAnsi="Times New Roman"/>
          <w:sz w:val="24"/>
          <w:szCs w:val="24"/>
        </w:rPr>
        <w:t xml:space="preserve">Most lawyers know what PTSD is. A single traumatic event—a car accident, a combat explosion, a violent crime—overwhelms the brain's capacity to process it. The memory gets stored wrong. Flashbacks, nightmares, hypervigilance, avoidance. It is a terrible condition, but it has a structure that litigation handles relatively well: there was a before, there was an event, and there is an after.</w:t>
      </w:r>
    </w:p>
    <w:p>
      <w:pPr>
        <w:spacing w:after="0" w:line="480"/>
        <w:ind w:firstLine="720"/>
      </w:pPr>
      <w:r>
        <w:rPr>
          <w:rFonts w:ascii="Times New Roman" w:cs="Times New Roman" w:eastAsia="Times New Roman" w:hAnsi="Times New Roman"/>
          <w:sz w:val="24"/>
          <w:szCs w:val="24"/>
        </w:rPr>
        <w:t xml:space="preserve">C-PTSD is different. It is not the result of a single event. It is the result of prolonged, repeated trauma within a context of captivity or coercive control—exactly the context that defines every TTI program. Judith Herman first described it in </w:t>
      </w:r>
      <w:r>
        <w:rPr>
          <w:rFonts w:ascii="Times New Roman" w:cs="Times New Roman" w:eastAsia="Times New Roman" w:hAnsi="Times New Roman"/>
          <w:i/>
          <w:iCs/>
          <w:sz w:val="24"/>
          <w:szCs w:val="24"/>
        </w:rPr>
        <w:t xml:space="preserve">Trauma and Recovery</w:t>
      </w:r>
      <w:r>
        <w:rPr>
          <w:rFonts w:ascii="Times New Roman" w:cs="Times New Roman" w:eastAsia="Times New Roman" w:hAnsi="Times New Roman"/>
          <w:sz w:val="24"/>
          <w:szCs w:val="24"/>
        </w:rPr>
        <w:t xml:space="preserve">, and the clinical community has been developing and refining the concept ever since. The World Health Organization formally recognized C-PTSD as a distinct diagnosis in the ICD-11 in 2018.</w:t>
      </w:r>
    </w:p>
    <w:p>
      <w:pPr>
        <w:spacing w:after="0" w:line="480"/>
        <w:ind w:firstLine="720"/>
      </w:pPr>
      <w:r>
        <w:rPr>
          <w:rFonts w:ascii="Times New Roman" w:cs="Times New Roman" w:eastAsia="Times New Roman" w:hAnsi="Times New Roman"/>
          <w:sz w:val="24"/>
          <w:szCs w:val="24"/>
        </w:rPr>
        <w:t xml:space="preserve">Here is the distinction that matters for your cases: PTSD is what happens when something terrible happens to you. C-PTSD is what happens when something terrible becomes your life. When the source of harm is not a discrete event but an environment. When you cannot escape. When the people hurting you are the same people you depend on for food, shelter, and survival. When the trauma is not a lightning strike but a climate.</w:t>
      </w:r>
    </w:p>
    <w:p>
      <w:pPr>
        <w:spacing w:after="0" w:line="480"/>
        <w:ind w:firstLine="720"/>
      </w:pPr>
      <w:r>
        <w:rPr>
          <w:rFonts w:ascii="Times New Roman" w:cs="Times New Roman" w:eastAsia="Times New Roman" w:hAnsi="Times New Roman"/>
          <w:sz w:val="24"/>
          <w:szCs w:val="24"/>
        </w:rPr>
        <w:t xml:space="preserve">A teenager in a wilderness program who is forced to hike through the desert on restricted food and water for weeks, who is denied contact with her parents, who is subjected to confrontation sessions where she is screamed at by staff and peers for expressing unhappiness, who sleeps on the ground in the cold, who is told that every element of her suffering is her own fault—that teenager does not have PTSD. She has C-PTSD. Because the trauma was not a single terrible thing that happened. The trauma was the totality of the experience. The trauma was the system.</w:t>
      </w:r>
    </w:p>
    <w:p>
      <w:pPr>
        <w:spacing w:after="0" w:line="480"/>
        <w:ind w:firstLine="720"/>
      </w:pPr>
      <w:r>
        <w:rPr>
          <w:rFonts w:ascii="Times New Roman" w:cs="Times New Roman" w:eastAsia="Times New Roman" w:hAnsi="Times New Roman"/>
          <w:sz w:val="24"/>
          <w:szCs w:val="24"/>
        </w:rPr>
        <w:t xml:space="preserve">This distinction is not academic. It changes your damages case entirely. A PTSD diagnosis captures part of the injury. A C-PTSD framework captures the whole thing—the nightmares </w:t>
      </w:r>
      <w:r>
        <w:rPr>
          <w:rFonts w:ascii="Times New Roman" w:cs="Times New Roman" w:eastAsia="Times New Roman" w:hAnsi="Times New Roman"/>
          <w:i/>
          <w:iCs/>
          <w:sz w:val="24"/>
          <w:szCs w:val="24"/>
        </w:rPr>
        <w:t xml:space="preserve">and</w:t>
      </w:r>
      <w:r>
        <w:rPr>
          <w:rFonts w:ascii="Times New Roman" w:cs="Times New Roman" w:eastAsia="Times New Roman" w:hAnsi="Times New Roman"/>
          <w:sz w:val="24"/>
          <w:szCs w:val="24"/>
        </w:rPr>
        <w:t xml:space="preserve"> the identity disruption, the flashbacks </w:t>
      </w:r>
      <w:r>
        <w:rPr>
          <w:rFonts w:ascii="Times New Roman" w:cs="Times New Roman" w:eastAsia="Times New Roman" w:hAnsi="Times New Roman"/>
          <w:i/>
          <w:iCs/>
          <w:sz w:val="24"/>
          <w:szCs w:val="24"/>
        </w:rPr>
        <w:t xml:space="preserve">and</w:t>
      </w:r>
      <w:r>
        <w:rPr>
          <w:rFonts w:ascii="Times New Roman" w:cs="Times New Roman" w:eastAsia="Times New Roman" w:hAnsi="Times New Roman"/>
          <w:sz w:val="24"/>
          <w:szCs w:val="24"/>
        </w:rPr>
        <w:t xml:space="preserve"> the inability to trust, the anxiety </w:t>
      </w:r>
      <w:r>
        <w:rPr>
          <w:rFonts w:ascii="Times New Roman" w:cs="Times New Roman" w:eastAsia="Times New Roman" w:hAnsi="Times New Roman"/>
          <w:i/>
          <w:iCs/>
          <w:sz w:val="24"/>
          <w:szCs w:val="24"/>
        </w:rPr>
        <w:t xml:space="preserve">and</w:t>
      </w:r>
      <w:r>
        <w:rPr>
          <w:rFonts w:ascii="Times New Roman" w:cs="Times New Roman" w:eastAsia="Times New Roman" w:hAnsi="Times New Roman"/>
          <w:sz w:val="24"/>
          <w:szCs w:val="24"/>
        </w:rPr>
        <w:t xml:space="preserve"> the profound, pervasive shame. If you diagnose your client with PTSD and present a PTSD damages case, you are leaving the deepest injuries unlitigated.</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Three Pillars of Complex Trauma</w:t>
      </w:r>
    </w:p>
    <w:p>
      <w:pPr>
        <w:spacing w:after="0" w:line="480"/>
      </w:pPr>
    </w:p>
    <w:p>
      <w:pPr>
        <w:spacing w:after="0" w:line="480"/>
      </w:pPr>
      <w:r>
        <w:rPr>
          <w:rFonts w:ascii="Times New Roman" w:cs="Times New Roman" w:eastAsia="Times New Roman" w:hAnsi="Times New Roman"/>
          <w:sz w:val="24"/>
          <w:szCs w:val="24"/>
        </w:rPr>
        <w:t xml:space="preserve">Herman identified three categories of disturbance that distinguish C-PTSD from simple PTSD. I call them the three pillars because every TTI case I have handled rests on them.</w:t>
      </w:r>
    </w:p>
    <w:p>
      <w:pPr>
        <w:spacing w:after="0" w:line="480"/>
      </w:pPr>
    </w:p>
    <w:p>
      <w:pPr>
        <w:spacing w:after="0" w:before="240" w:line="480"/>
      </w:pPr>
      <w:r>
        <w:rPr>
          <w:rFonts w:ascii="Times New Roman" w:cs="Times New Roman" w:eastAsia="Times New Roman" w:hAnsi="Times New Roman"/>
          <w:b/>
          <w:bCs/>
          <w:i/>
          <w:iCs/>
          <w:sz w:val="24"/>
          <w:szCs w:val="24"/>
        </w:rPr>
        <w:t xml:space="preserve">Disruption of Self-Regulation</w:t>
      </w:r>
    </w:p>
    <w:p>
      <w:pPr>
        <w:spacing w:after="0" w:line="480"/>
      </w:pPr>
    </w:p>
    <w:p>
      <w:pPr>
        <w:spacing w:after="0" w:line="480"/>
        <w:ind w:firstLine="720"/>
      </w:pPr>
      <w:r>
        <w:rPr>
          <w:rFonts w:ascii="Times New Roman" w:cs="Times New Roman" w:eastAsia="Times New Roman" w:hAnsi="Times New Roman"/>
          <w:sz w:val="24"/>
          <w:szCs w:val="24"/>
        </w:rPr>
        <w:t xml:space="preserve">TTI survivors often cannot regulate their own emotions, bodies, or impulses. This is not a character flaw. It is a neurobiological consequence of prolonged stress in an inescapable environment during the developmental years when the brain's regulatory systems are supposed to be maturing.</w:t>
      </w:r>
    </w:p>
    <w:p>
      <w:pPr>
        <w:spacing w:after="0" w:line="480"/>
        <w:ind w:firstLine="720"/>
      </w:pPr>
      <w:r>
        <w:rPr>
          <w:rFonts w:ascii="Times New Roman" w:cs="Times New Roman" w:eastAsia="Times New Roman" w:hAnsi="Times New Roman"/>
          <w:sz w:val="24"/>
          <w:szCs w:val="24"/>
        </w:rPr>
        <w:t xml:space="preserve">When a teenager is trapped in a coercive program, the stress response does not resolve. The body stays flooded with cortisol and adrenaline. Over time, the brain's threat-detection system—the amygdala—becomes hyperactive, firing at stimuli that would not register as threatening in a healthy person. Simultaneously, the prefrontal cortex—the brain region responsible for impulse control, emotional regulation, and rational decision-making—is suppressed, because the brain under chronic threat diverts resources from higher-order thinking to survival. In an adult, this produces dysregulation. In an adolescent whose prefrontal cortex is not yet fully developed, it can permanently alter the architecture of the brain itself.</w:t>
      </w:r>
    </w:p>
    <w:p>
      <w:pPr>
        <w:spacing w:after="0" w:line="480"/>
        <w:ind w:firstLine="720"/>
      </w:pPr>
      <w:r>
        <w:rPr>
          <w:rFonts w:ascii="Times New Roman" w:cs="Times New Roman" w:eastAsia="Times New Roman" w:hAnsi="Times New Roman"/>
          <w:sz w:val="24"/>
          <w:szCs w:val="24"/>
        </w:rPr>
        <w:t xml:space="preserve">In practice, this means your clients may present with explosive anger, chronic anxiety, dissociative episodes, difficulty sleeping, substance use disorders, eating disorders, or self-harming behaviors. These are not preexisting conditions. They are not evidence that the child was "already troubled." They are the predictable neurobiological consequences of sustained coercive control during development.</w:t>
      </w:r>
    </w:p>
    <w:p>
      <w:pPr>
        <w:spacing w:after="0" w:line="480"/>
        <w:ind w:firstLine="720"/>
      </w:pPr>
      <w:r>
        <w:rPr>
          <w:rFonts w:ascii="Times New Roman" w:cs="Times New Roman" w:eastAsia="Times New Roman" w:hAnsi="Times New Roman"/>
          <w:sz w:val="24"/>
          <w:szCs w:val="24"/>
        </w:rPr>
        <w:t xml:space="preserve">For trial, this matters enormously because the defense will point to every one of these symptoms and argue that your client was already damaged—that these are the very behaviors that led the parents to seek treatment in the first place. Your response must be grounded in the science: yes, the child may have been struggling before the program. Anxiety, depression, normal adolescent acting-out. But what came out of the program is qualitatively different from what went in. The program did not treat the child's anxiety. It replaced the child's anxiety with C-PTSD. That is not a failure of treatment. It is an additional injury layered on top of the original problem—an injury inflicted by the very institution the parents paid to provide care.</w:t>
      </w:r>
    </w:p>
    <w:p>
      <w:pPr>
        <w:spacing w:after="0" w:line="480"/>
      </w:pPr>
    </w:p>
    <w:p>
      <w:pPr>
        <w:spacing w:after="0" w:before="240" w:line="480"/>
      </w:pPr>
      <w:r>
        <w:rPr>
          <w:rFonts w:ascii="Times New Roman" w:cs="Times New Roman" w:eastAsia="Times New Roman" w:hAnsi="Times New Roman"/>
          <w:b/>
          <w:bCs/>
          <w:i/>
          <w:iCs/>
          <w:sz w:val="24"/>
          <w:szCs w:val="24"/>
        </w:rPr>
        <w:t xml:space="preserve">Disruption of Identity</w:t>
      </w:r>
    </w:p>
    <w:p>
      <w:pPr>
        <w:spacing w:after="0" w:line="480"/>
      </w:pPr>
    </w:p>
    <w:p>
      <w:pPr>
        <w:spacing w:after="0" w:line="480"/>
        <w:ind w:firstLine="720"/>
      </w:pPr>
      <w:r>
        <w:rPr>
          <w:rFonts w:ascii="Times New Roman" w:cs="Times New Roman" w:eastAsia="Times New Roman" w:hAnsi="Times New Roman"/>
          <w:sz w:val="24"/>
          <w:szCs w:val="24"/>
        </w:rPr>
        <w:t xml:space="preserve">This is the pillar that most lawyers miss, and in TTI cases it may be the most devastating form of harm.</w:t>
      </w:r>
    </w:p>
    <w:p>
      <w:pPr>
        <w:spacing w:after="0" w:line="480"/>
        <w:ind w:firstLine="720"/>
      </w:pPr>
      <w:r>
        <w:rPr>
          <w:rFonts w:ascii="Times New Roman" w:cs="Times New Roman" w:eastAsia="Times New Roman" w:hAnsi="Times New Roman"/>
          <w:sz w:val="24"/>
          <w:szCs w:val="24"/>
        </w:rPr>
        <w:t xml:space="preserve">Coercive programs do not just hurt children. They dismantle who children are becoming. The level systems strip away a child's emerging sense of self and replace it with the program's value system. The confrontation sessions teach children that their authentic feelings are symptoms to be eliminated. The censorship teaches them that their true voice is dangerous. The whole architecture of the program communicates a single message: who you are is wrong, and only by becoming who we tell you to be can you earn back your basic dignity.</w:t>
      </w:r>
    </w:p>
    <w:p>
      <w:pPr>
        <w:spacing w:after="0" w:line="480"/>
        <w:ind w:firstLine="720"/>
      </w:pPr>
      <w:r>
        <w:rPr>
          <w:rFonts w:ascii="Times New Roman" w:cs="Times New Roman" w:eastAsia="Times New Roman" w:hAnsi="Times New Roman"/>
          <w:sz w:val="24"/>
          <w:szCs w:val="24"/>
        </w:rPr>
        <w:t xml:space="preserve">In an adult, this kind of identity assault is devastating. In an adolescent, it is catastrophic—because adolescence is the developmental period when identity is forming in the first place. The teenager is not losing an established self. The teenager is being prevented from developing a self at all. Erik Erikson identified adolescence as the critical stage of identity formation—the period when a person answers the question, "Who am I?" The TTI interrupts that process and replaces it with a coerced answer: "You are who the program says you are."</w:t>
      </w:r>
    </w:p>
    <w:p>
      <w:pPr>
        <w:spacing w:after="0" w:line="480"/>
        <w:ind w:firstLine="720"/>
      </w:pPr>
      <w:r>
        <w:rPr>
          <w:rFonts w:ascii="Times New Roman" w:cs="Times New Roman" w:eastAsia="Times New Roman" w:hAnsi="Times New Roman"/>
          <w:sz w:val="24"/>
          <w:szCs w:val="24"/>
        </w:rPr>
        <w:t xml:space="preserve">Pete Walker, in </w:t>
      </w:r>
      <w:r>
        <w:rPr>
          <w:rFonts w:ascii="Times New Roman" w:cs="Times New Roman" w:eastAsia="Times New Roman" w:hAnsi="Times New Roman"/>
          <w:i/>
          <w:iCs/>
          <w:sz w:val="24"/>
          <w:szCs w:val="24"/>
        </w:rPr>
        <w:t xml:space="preserve">Complex PTSD: From Surviving to Thriving</w:t>
      </w:r>
      <w:r>
        <w:rPr>
          <w:rFonts w:ascii="Times New Roman" w:cs="Times New Roman" w:eastAsia="Times New Roman" w:hAnsi="Times New Roman"/>
          <w:sz w:val="24"/>
          <w:szCs w:val="24"/>
        </w:rPr>
        <w:t xml:space="preserve">, describes four trauma responses that emerge from this identity disruption: fight, flight, freeze, and fawn. The fight response produces aggression and defiance. The flight response produces avoidance and hyperactivity. The freeze response produces dissociation and emotional shutdown. The fawn response—the one most commonly produced by TTI programs—produces compulsive compliance, people-pleasing, and the abandonment of one's own needs and boundaries in order to secure approval from authority figures.</w:t>
      </w:r>
    </w:p>
    <w:p>
      <w:pPr>
        <w:spacing w:after="0" w:line="480"/>
        <w:ind w:firstLine="720"/>
      </w:pPr>
      <w:r>
        <w:rPr>
          <w:rFonts w:ascii="Times New Roman" w:cs="Times New Roman" w:eastAsia="Times New Roman" w:hAnsi="Times New Roman"/>
          <w:sz w:val="24"/>
          <w:szCs w:val="24"/>
        </w:rPr>
        <w:t xml:space="preserve">TTI survivors overwhelmingly present with the fawn response, and it confuses everyone. They seem cooperative, agreeable, even eager to please. Defense counsel will use this against them: "She doesn't seem traumatized. She seems fine." But the fawn response is not wellness. It is a survival adaptation. The child learned, inside the program, that the only way to survive was to perform compliance. To say the right things. To adopt the right attitudes. To suppress their authentic reactions and produce the reactions the authority figure wanted to see. They carried that adaptation out of the program and into their adult lives. The fawn response is not evidence that the program worked. It is evidence of how deeply the program damaged the child's capacity for authentic selfhood.</w:t>
      </w:r>
    </w:p>
    <w:p>
      <w:pPr>
        <w:spacing w:after="0" w:line="480"/>
        <w:ind w:firstLine="720"/>
      </w:pPr>
      <w:r>
        <w:rPr>
          <w:rFonts w:ascii="Times New Roman" w:cs="Times New Roman" w:eastAsia="Times New Roman" w:hAnsi="Times New Roman"/>
          <w:sz w:val="24"/>
          <w:szCs w:val="24"/>
        </w:rPr>
        <w:t xml:space="preserve">For trial, identity disruption manifests as lost years—the education never completed, the career never pursued, the relationships never formed because the survivor does not know who they are or what they want. It manifests as a person who, at thirty-five, still cannot make decisions without seeking approval. A person who, at forty, still does not know what they like, what they believe, or what they want from life—because those developmental questions were answered for them, by force, during the years when they should have been answering them for themselves.</w:t>
      </w:r>
    </w:p>
    <w:p>
      <w:pPr>
        <w:spacing w:after="0" w:line="480"/>
      </w:pPr>
    </w:p>
    <w:p>
      <w:pPr>
        <w:spacing w:after="0" w:before="240" w:line="480"/>
      </w:pPr>
      <w:r>
        <w:rPr>
          <w:rFonts w:ascii="Times New Roman" w:cs="Times New Roman" w:eastAsia="Times New Roman" w:hAnsi="Times New Roman"/>
          <w:b/>
          <w:bCs/>
          <w:i/>
          <w:iCs/>
          <w:sz w:val="24"/>
          <w:szCs w:val="24"/>
        </w:rPr>
        <w:t xml:space="preserve">Disruption of Relationships</w:t>
      </w:r>
    </w:p>
    <w:p>
      <w:pPr>
        <w:spacing w:after="0" w:line="480"/>
      </w:pPr>
    </w:p>
    <w:p>
      <w:pPr>
        <w:spacing w:after="0" w:line="480"/>
        <w:ind w:firstLine="720"/>
      </w:pPr>
      <w:r>
        <w:rPr>
          <w:rFonts w:ascii="Times New Roman" w:cs="Times New Roman" w:eastAsia="Times New Roman" w:hAnsi="Times New Roman"/>
          <w:sz w:val="24"/>
          <w:szCs w:val="24"/>
        </w:rPr>
        <w:t xml:space="preserve">The third pillar is relational. TTI programs teach children that people in positions of trust will hurt you, that asking for help is dangerous, that vulnerability is a weapon that will be used against you, and that the safest relationship is one in which you never fully reveal yourself.</w:t>
      </w:r>
    </w:p>
    <w:p>
      <w:pPr>
        <w:spacing w:after="0" w:line="480"/>
        <w:ind w:firstLine="720"/>
      </w:pPr>
      <w:r>
        <w:rPr>
          <w:rFonts w:ascii="Times New Roman" w:cs="Times New Roman" w:eastAsia="Times New Roman" w:hAnsi="Times New Roman"/>
          <w:sz w:val="24"/>
          <w:szCs w:val="24"/>
        </w:rPr>
        <w:t xml:space="preserve">This is betrayal trauma—a concept developed by Jennifer Freyd that describes what happens when the source of harm is also the source of necessary care. A teenager in a residential program depends on the program for food, shelter, and survival. The program is also the source of the abuse. The child's brain faces an impossible conflict: the person hurting me is the person I need to survive. Do I acknowledge the betrayal and risk losing the care? Or do I suppress awareness of the betrayal to maintain the attachment?</w:t>
      </w:r>
    </w:p>
    <w:p>
      <w:pPr>
        <w:spacing w:after="0" w:line="480"/>
        <w:ind w:firstLine="720"/>
      </w:pPr>
      <w:r>
        <w:rPr>
          <w:rFonts w:ascii="Times New Roman" w:cs="Times New Roman" w:eastAsia="Times New Roman" w:hAnsi="Times New Roman"/>
          <w:sz w:val="24"/>
          <w:szCs w:val="24"/>
        </w:rPr>
        <w:t xml:space="preserve">Most children choose the second option—not consciously, but neurobiologically. The brain suppresses awareness of the betrayal to maintain the attachment. This is why TTI survivors often do not disclose abuse for years or decades. It is not because they forgot. It is because their brains, operating under the logic of survival, made the information inaccessible. The memory is stored. The awareness is blocked. And when it surfaces—often triggered by a seemingly unrelated event years later—the survivor frequently cannot understand why they are suddenly unable to function.</w:t>
      </w:r>
    </w:p>
    <w:p>
      <w:pPr>
        <w:spacing w:after="0" w:line="480"/>
        <w:ind w:firstLine="720"/>
      </w:pPr>
      <w:r>
        <w:rPr>
          <w:rFonts w:ascii="Times New Roman" w:cs="Times New Roman" w:eastAsia="Times New Roman" w:hAnsi="Times New Roman"/>
          <w:sz w:val="24"/>
          <w:szCs w:val="24"/>
        </w:rPr>
        <w:t xml:space="preserve">But in TTI cases, the betrayal trauma has a second layer that does not exist in most other institutional settings: the parents were complicit in the placement. The child was sent to the program by the people they trusted most in the world. The parents signed the contract. The parents authorized the transport. The parents chose not to believe the child's pleas. The child knows this. And the relational wound—the wound to the child's capacity to trust the people closest to them—is doubled. It is not just that an institution betrayed them. It is that their parents chose the institution over them.</w:t>
      </w:r>
    </w:p>
    <w:p>
      <w:pPr>
        <w:spacing w:after="0" w:line="480"/>
        <w:ind w:firstLine="720"/>
      </w:pPr>
      <w:r>
        <w:rPr>
          <w:rFonts w:ascii="Times New Roman" w:cs="Times New Roman" w:eastAsia="Times New Roman" w:hAnsi="Times New Roman"/>
          <w:sz w:val="24"/>
          <w:szCs w:val="24"/>
        </w:rPr>
        <w:t xml:space="preserve">For trial, relational disruption explains why your client's marriage fell apart, why she cannot maintain friendships, why he cycles through therapists, why she flinches when a doctor raises his voice. It explains the isolation that defense counsel will try to frame as preexisting social dysfunction. And it explains the most heartbreaking pattern I see in TTI survivors: the inability to bond with their own children, because the developmental window in which they should have learned how to trust and attach was spent inside a coercive system that taught them the opposite.</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Developmental Theft: What the TTI Steals</w:t>
      </w:r>
    </w:p>
    <w:p>
      <w:pPr>
        <w:spacing w:after="0" w:line="480"/>
      </w:pPr>
    </w:p>
    <w:p>
      <w:pPr>
        <w:spacing w:after="0" w:line="480"/>
      </w:pPr>
      <w:r>
        <w:rPr>
          <w:rFonts w:ascii="Times New Roman" w:cs="Times New Roman" w:eastAsia="Times New Roman" w:hAnsi="Times New Roman"/>
          <w:sz w:val="24"/>
          <w:szCs w:val="24"/>
        </w:rPr>
        <w:t xml:space="preserve">Everything I have described so far is devastating when it happens to an adult. When it happens to a child or adolescent, it is not just damaging—it is a form of theft. The TTI does not merely traumatize. It steals development. And what is stolen cannot be recovered, because the developmental window in which it should have occurred has closed.</w:t>
      </w:r>
    </w:p>
    <w:p>
      <w:pPr>
        <w:spacing w:after="0" w:line="480"/>
        <w:ind w:firstLine="720"/>
      </w:pPr>
      <w:r>
        <w:rPr>
          <w:rFonts w:ascii="Times New Roman" w:cs="Times New Roman" w:eastAsia="Times New Roman" w:hAnsi="Times New Roman"/>
          <w:sz w:val="24"/>
          <w:szCs w:val="24"/>
        </w:rPr>
        <w:t xml:space="preserve">Bruce Perry's research on developmental trauma has shown that the brain develops sequentially, from the brainstem up through the limbic system to the cortex. Each stage of development requires certain environmental inputs—safety, nurturing, predictability, gradually increasing autonomy—and each stage builds on the one before it. If the foundational stages are disrupted, everything built on top of them is compromised.</w:t>
      </w:r>
    </w:p>
    <w:p>
      <w:pPr>
        <w:spacing w:after="0" w:line="480"/>
        <w:ind w:firstLine="720"/>
      </w:pPr>
      <w:r>
        <w:rPr>
          <w:rFonts w:ascii="Times New Roman" w:cs="Times New Roman" w:eastAsia="Times New Roman" w:hAnsi="Times New Roman"/>
          <w:sz w:val="24"/>
          <w:szCs w:val="24"/>
        </w:rPr>
        <w:t xml:space="preserve">Perry uses the phrase "sequential processing" to describe how the traumatized brain prioritizes threat detection over learning, relationship, and self-regulation. A child who spent two years in a residential treatment center does not come out two years behind in development. She comes out with a brain that was forced to organize itself around survival rather than growth. The developmental work that should have happened during those years—the formation of identity, the development of autonomy, the learning of emotional regulation, the building of healthy attachment patterns—did not happen. It was not deferred. It was prevented.</w:t>
      </w:r>
    </w:p>
    <w:p>
      <w:pPr>
        <w:spacing w:after="0" w:line="480"/>
        <w:ind w:firstLine="720"/>
      </w:pPr>
      <w:r>
        <w:rPr>
          <w:rFonts w:ascii="Times New Roman" w:cs="Times New Roman" w:eastAsia="Times New Roman" w:hAnsi="Times New Roman"/>
          <w:sz w:val="24"/>
          <w:szCs w:val="24"/>
        </w:rPr>
        <w:t xml:space="preserve">This is what I mean by developmental theft. The TTI survivor is not a broken adult. The TTI survivor is a person who was never allowed to become the adult they were meant to be. The program did not just inflict trauma during their adolescence. It consumed their adolescence. The years that should have been spent learning who they are, what they believe, how to form relationships, how to make decisions, how to tolerate uncertainty, how to fail and recover—those years were spent performing compliance inside a coercive system.</w:t>
      </w:r>
    </w:p>
    <w:p>
      <w:pPr>
        <w:spacing w:after="0" w:line="480"/>
        <w:ind w:firstLine="720"/>
      </w:pPr>
      <w:r>
        <w:rPr>
          <w:rFonts w:ascii="Times New Roman" w:cs="Times New Roman" w:eastAsia="Times New Roman" w:hAnsi="Times New Roman"/>
          <w:sz w:val="24"/>
          <w:szCs w:val="24"/>
        </w:rPr>
        <w:t xml:space="preserve">For trial, developmental theft gives you the most powerful damages argument available in TTI litigation: the program did not just hurt this child during the period of enrollment. It altered the trajectory of their entire life. Every year that followed—every failed relationship, every abandoned career, every inability to trust, every moment of confusion about who they are—traces back to the developmental window that was stolen. You are not seeking compensation for eighteen months of abuse. You are seeking compensation for the lifetime of consequences that flowed from the theft of a child's development.</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Body Keeps the Score</w:t>
      </w:r>
    </w:p>
    <w:p>
      <w:pPr>
        <w:spacing w:after="0" w:line="480"/>
      </w:pPr>
    </w:p>
    <w:p>
      <w:pPr>
        <w:spacing w:after="0" w:line="480"/>
      </w:pPr>
      <w:r>
        <w:rPr>
          <w:rFonts w:ascii="Times New Roman" w:cs="Times New Roman" w:eastAsia="Times New Roman" w:hAnsi="Times New Roman"/>
          <w:sz w:val="24"/>
          <w:szCs w:val="24"/>
        </w:rPr>
        <w:t xml:space="preserve">Van der Kolk's landmark work, from which this section takes its name, established something that trial lawyers need to understand deeply: trauma is not just a psychological phenomenon. It is a physiological one. The body stores trauma, and the body expresses it.</w:t>
      </w:r>
    </w:p>
    <w:p>
      <w:pPr>
        <w:spacing w:after="0" w:line="480"/>
        <w:ind w:firstLine="720"/>
      </w:pPr>
      <w:r>
        <w:rPr>
          <w:rFonts w:ascii="Times New Roman" w:cs="Times New Roman" w:eastAsia="Times New Roman" w:hAnsi="Times New Roman"/>
          <w:sz w:val="24"/>
          <w:szCs w:val="24"/>
        </w:rPr>
        <w:t xml:space="preserve">Your TTI clients may present with chronic pain that has no identifiable medical cause. Gastrointestinal disorders. Autoimmune conditions. Migraines. Fibromyalgia. Chronic fatigue. These are not imagined symptoms. They are the body's record of prolonged, inescapable stress—a record that is often more reliable than the survivor's conscious memory.</w:t>
      </w:r>
    </w:p>
    <w:p>
      <w:pPr>
        <w:spacing w:after="0" w:line="480"/>
        <w:ind w:firstLine="720"/>
      </w:pPr>
      <w:r>
        <w:rPr>
          <w:rFonts w:ascii="Times New Roman" w:cs="Times New Roman" w:eastAsia="Times New Roman" w:hAnsi="Times New Roman"/>
          <w:sz w:val="24"/>
          <w:szCs w:val="24"/>
        </w:rPr>
        <w:t xml:space="preserve">The mechanism is well understood. Prolonged stress floods the body with cortisol, which over time dysregulates the immune system, the digestive system, and the cardiovascular system. The vagus nerve, which connects the brain to the gut and the heart, becomes chronically activated or suppressed, producing symptoms that look like medical conditions—because they are medical conditions. They are just medical conditions with a traumatic origin rather than a pathological one.</w:t>
      </w:r>
    </w:p>
    <w:p>
      <w:pPr>
        <w:spacing w:after="0" w:line="480"/>
        <w:ind w:firstLine="720"/>
      </w:pPr>
      <w:r>
        <w:rPr>
          <w:rFonts w:ascii="Times New Roman" w:cs="Times New Roman" w:eastAsia="Times New Roman" w:hAnsi="Times New Roman"/>
          <w:sz w:val="24"/>
          <w:szCs w:val="24"/>
        </w:rPr>
        <w:t xml:space="preserve">Nadine Burke Harris's research on adverse childhood experiences—ACE scores—provides the epidemiological evidence that connects childhood institutional trauma to adult health outcomes. Her work shows that adults with high ACE scores have dramatically elevated rates of heart disease, diabetes, autoimmune disorders, chronic pain, substance abuse, depression, and early death. A child who was placed in a coercive TTI program has experienced multiple adverse childhood experiences simultaneously—separation from family, loss of autonomy, exposure to violence, emotional abuse, physical restraint, isolation—and the ACE score framework allows you to quantify the cumulative exposure and link it to the cascade of health consequences that follows.</w:t>
      </w:r>
    </w:p>
    <w:p>
      <w:pPr>
        <w:spacing w:after="0" w:line="480"/>
        <w:ind w:firstLine="720"/>
      </w:pPr>
      <w:r>
        <w:rPr>
          <w:rFonts w:ascii="Times New Roman" w:cs="Times New Roman" w:eastAsia="Times New Roman" w:hAnsi="Times New Roman"/>
          <w:sz w:val="24"/>
          <w:szCs w:val="24"/>
        </w:rPr>
        <w:t xml:space="preserve">For trial, the somatic dimension of trauma gives you a damages case that goes far beyond mental health treatment. Your client's chronic health conditions, her years of medical appointments, his inability to work because of fatigue and pain—these are not separate from the TTI case. They are the TTI case. The body kept the score, and the score is the damages.</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Shame, Learned Helplessness, and the Collapse of Agency</w:t>
      </w:r>
    </w:p>
    <w:p>
      <w:pPr>
        <w:spacing w:after="0" w:line="480"/>
      </w:pPr>
    </w:p>
    <w:p>
      <w:pPr>
        <w:spacing w:after="0" w:line="480"/>
      </w:pPr>
      <w:r>
        <w:rPr>
          <w:rFonts w:ascii="Times New Roman" w:cs="Times New Roman" w:eastAsia="Times New Roman" w:hAnsi="Times New Roman"/>
          <w:sz w:val="24"/>
          <w:szCs w:val="24"/>
        </w:rPr>
        <w:t xml:space="preserve">There is one more dimension of complex trauma that demands its own section, because it is the dimension that most directly affects how TTI survivors present in litigation—and how juries perceive them.</w:t>
      </w:r>
    </w:p>
    <w:p>
      <w:pPr>
        <w:spacing w:after="0" w:line="480"/>
        <w:ind w:firstLine="720"/>
      </w:pPr>
      <w:r>
        <w:rPr>
          <w:rFonts w:ascii="Times New Roman" w:cs="Times New Roman" w:eastAsia="Times New Roman" w:hAnsi="Times New Roman"/>
          <w:sz w:val="24"/>
          <w:szCs w:val="24"/>
        </w:rPr>
        <w:t xml:space="preserve">TTI programs produce shame—not guilt, but shame. Guilt says, "I did something bad." Shame says, "I am bad." In a coercive program, the message delivered to the child through every mechanism of the system—the confrontation sessions, the level system, the punishments, the enforced confessions—is that the child is fundamentally defective. That the child is in the program because something is wrong with the child. That the child's authentic feelings, desires, and identity are symptoms of the child's brokenness. Over time, the child internalizes this message. The shame becomes structural—it is not about what happened but about who the person believes they are.</w:t>
      </w:r>
    </w:p>
    <w:p>
      <w:pPr>
        <w:spacing w:after="0" w:line="480"/>
        <w:ind w:firstLine="720"/>
      </w:pPr>
      <w:r>
        <w:rPr>
          <w:rFonts w:ascii="Times New Roman" w:cs="Times New Roman" w:eastAsia="Times New Roman" w:hAnsi="Times New Roman"/>
          <w:sz w:val="24"/>
          <w:szCs w:val="24"/>
        </w:rPr>
        <w:t xml:space="preserve">Learned helplessness compounds the shame. Martin Seligman's original research showed that when organisms are subjected to inescapable aversive conditions, they eventually stop trying to escape even when escape becomes possible. In TTI programs, the level system teaches children that their efforts to resist or change their situation are futile. The children who advance are the ones who stop fighting. The message is: your agency does not matter. What you want does not matter. Compliance is the only strategy that works. Many TTI survivors carry this lesson into adulthood. They do not advocate for themselves. They do not leave bad jobs or bad relationships. They do not seek help when they are suffering. They have been trained—systematically, over months or years—that trying to change their circumstances is pointless.</w:t>
      </w:r>
    </w:p>
    <w:p>
      <w:pPr>
        <w:spacing w:after="0" w:line="480"/>
        <w:ind w:firstLine="720"/>
      </w:pPr>
      <w:r>
        <w:rPr>
          <w:rFonts w:ascii="Times New Roman" w:cs="Times New Roman" w:eastAsia="Times New Roman" w:hAnsi="Times New Roman"/>
          <w:sz w:val="24"/>
          <w:szCs w:val="24"/>
        </w:rPr>
        <w:t xml:space="preserve">For trial, shame and learned helplessness explain what the defense will try to frame as a failure to mitigate. "Why didn't your client seek therapy sooner? Why didn't she report the abuse? Why did he stay in a bad relationship for years?" The answer, grounded in the science, is that the program taught your client that seeking help is futile, that reporting is dangerous, and that their suffering is their own fault. The failure to mitigate is itself evidence of the depth of the injury.</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Why Survivors Cannot Tell Their Stories Cleanly</w:t>
      </w:r>
    </w:p>
    <w:p>
      <w:pPr>
        <w:spacing w:after="0" w:line="480"/>
      </w:pPr>
    </w:p>
    <w:p>
      <w:pPr>
        <w:spacing w:after="0" w:line="480"/>
      </w:pPr>
      <w:r>
        <w:rPr>
          <w:rFonts w:ascii="Times New Roman" w:cs="Times New Roman" w:eastAsia="Times New Roman" w:hAnsi="Times New Roman"/>
          <w:sz w:val="24"/>
          <w:szCs w:val="24"/>
        </w:rPr>
        <w:t xml:space="preserve">Every trial lawyer has had this experience: you sit down with a potential client who was clearly harmed, and the story comes out in fragments, contradictions, gaps, and emotional floods. The timeline is scrambled. Important details are missing. Minor details are hyper-vivid. The emotional affect swings from flat to overwhelming and back again.</w:t>
      </w:r>
    </w:p>
    <w:p>
      <w:pPr>
        <w:spacing w:after="0" w:line="480"/>
        <w:ind w:firstLine="720"/>
      </w:pPr>
      <w:r>
        <w:rPr>
          <w:rFonts w:ascii="Times New Roman" w:cs="Times New Roman" w:eastAsia="Times New Roman" w:hAnsi="Times New Roman"/>
          <w:sz w:val="24"/>
          <w:szCs w:val="24"/>
        </w:rPr>
        <w:t xml:space="preserve">If you do not understand complex trauma, you will think this person is a bad witness. You might even wonder if they are telling the truth. That instinct is wrong, and it will cost you TTI cases.</w:t>
      </w:r>
    </w:p>
    <w:p>
      <w:pPr>
        <w:spacing w:after="0" w:line="480"/>
        <w:ind w:firstLine="720"/>
      </w:pPr>
      <w:r>
        <w:rPr>
          <w:rFonts w:ascii="Times New Roman" w:cs="Times New Roman" w:eastAsia="Times New Roman" w:hAnsi="Times New Roman"/>
          <w:sz w:val="24"/>
          <w:szCs w:val="24"/>
        </w:rPr>
        <w:t xml:space="preserve">Traumatic memory does not work like normal memory. Van der Kolk and others have shown that during overwhelming stress, the hippocampus—the brain structure responsible for encoding memories in chronological, narrative form—is suppressed by cortisol. The memory is still encoded, but it is encoded by the amygdala: as sensory fragments, emotional impressions, and body sensations rather than as a coherent story. The survivor remembers the smell of the isolation room. The texture of the blanket. The sound of boots in the hallway at night. But she cannot tell you what month it was, or how many times it happened, or in what order the events occurred.</w:t>
      </w:r>
    </w:p>
    <w:p>
      <w:pPr>
        <w:spacing w:after="0" w:line="480"/>
        <w:ind w:firstLine="720"/>
      </w:pPr>
      <w:r>
        <w:rPr>
          <w:rFonts w:ascii="Times New Roman" w:cs="Times New Roman" w:eastAsia="Times New Roman" w:hAnsi="Times New Roman"/>
          <w:sz w:val="24"/>
          <w:szCs w:val="24"/>
        </w:rPr>
        <w:t xml:space="preserve">This is not a bug in human memory. It is a feature of the survival response. The brain under threat does not waste processing power on creating a coherent story. It allocates everything to staying alive.</w:t>
      </w:r>
    </w:p>
    <w:p>
      <w:pPr>
        <w:spacing w:after="0" w:line="480"/>
        <w:ind w:firstLine="720"/>
      </w:pPr>
      <w:r>
        <w:rPr>
          <w:rFonts w:ascii="Times New Roman" w:cs="Times New Roman" w:eastAsia="Times New Roman" w:hAnsi="Times New Roman"/>
          <w:sz w:val="24"/>
          <w:szCs w:val="24"/>
        </w:rPr>
        <w:t xml:space="preserve">For TTI survivors, the problem is compounded by two additional factors. First, the abuse was prolonged—months or years of sustained coercive control—so the memories blend into one another. The survivor may not be able to distinguish between the third restraint and the seventh because the experience was continuous, not episodic. Second, many programs actively trained children to doubt their own perceptions. The gaslighting was systematic: "That didn't happen." "You're exaggerating." "That was for your own good." A person who spent fourteen months being told that their perception of reality was wrong will struggle, years later, to trust their own memory.</w:t>
      </w:r>
    </w:p>
    <w:p>
      <w:pPr>
        <w:spacing w:after="0" w:line="480"/>
        <w:ind w:firstLine="720"/>
      </w:pPr>
      <w:r>
        <w:rPr>
          <w:rFonts w:ascii="Times New Roman" w:cs="Times New Roman" w:eastAsia="Times New Roman" w:hAnsi="Times New Roman"/>
          <w:sz w:val="24"/>
          <w:szCs w:val="24"/>
        </w:rPr>
        <w:t xml:space="preserve">For trial, you need to prepare your jury for this. You need a trauma expert who can explain, before your client ever takes the stand, that fragmented, non-linear testimony is not evidence of fabrication—it is evidence of exactly the kind of trauma the case is about. This is not a witness who cannot remember. This is a witness whose brain recorded the experience in the only way it could under the conditions of sustained coercive control. The fragmentation is the fingerprint.</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TTI-Specific Presentation: Why These Survivors Look Different</w:t>
      </w:r>
    </w:p>
    <w:p>
      <w:pPr>
        <w:spacing w:after="0" w:line="480"/>
      </w:pPr>
    </w:p>
    <w:p>
      <w:pPr>
        <w:spacing w:after="0" w:line="480"/>
      </w:pPr>
      <w:r>
        <w:rPr>
          <w:rFonts w:ascii="Times New Roman" w:cs="Times New Roman" w:eastAsia="Times New Roman" w:hAnsi="Times New Roman"/>
          <w:sz w:val="24"/>
          <w:szCs w:val="24"/>
        </w:rPr>
        <w:t xml:space="preserve">TTI survivors present differently from survivors of other forms of institutional abuse, and if you do not understand how, you will misread your own clients and your jury will misread your case.</w:t>
      </w:r>
    </w:p>
    <w:p>
      <w:pPr>
        <w:spacing w:after="0" w:line="480"/>
        <w:ind w:firstLine="720"/>
      </w:pPr>
      <w:r>
        <w:rPr>
          <w:rFonts w:ascii="Times New Roman" w:cs="Times New Roman" w:eastAsia="Times New Roman" w:hAnsi="Times New Roman"/>
          <w:sz w:val="24"/>
          <w:szCs w:val="24"/>
        </w:rPr>
        <w:t xml:space="preserve">The most common TTI survivor presentation is what I call the "compliant wreck." The survivor appears functional. They hold a job. They maintain surface-level relationships. They may even seem well-adjusted. But underneath the performance, they are operating on a foundation of fawn response, dissociation, and chronic hypervigilance. They learned, inside the program, how to appear fine. The program rewarded appearing fine. Appearing fine was the only way to advance through the level system, earn privileges, and eventually go home. They have been performing wellness for so long that they may not know how to stop.</w:t>
      </w:r>
    </w:p>
    <w:p>
      <w:pPr>
        <w:spacing w:after="0" w:line="480"/>
        <w:ind w:firstLine="720"/>
      </w:pPr>
      <w:r>
        <w:rPr>
          <w:rFonts w:ascii="Times New Roman" w:cs="Times New Roman" w:eastAsia="Times New Roman" w:hAnsi="Times New Roman"/>
          <w:sz w:val="24"/>
          <w:szCs w:val="24"/>
        </w:rPr>
        <w:t xml:space="preserve">This presentation is devastating in litigation because it plays directly into the defense narrative: "Look at this person. They have a job. They have a family. They seem fine. Where is the injury?" Your job is to show the jury what is underneath. The therapy bills that stretch back fifteen years. The medications for anxiety and insomnia. The three marriages that ended because the survivor could not tolerate intimacy. The career that stalled because the survivor cannot handle authority figures. The relationship with their own children that is marked by overprotection, emotional distance, or both—because the survivor has no model for healthy parenting, having spent their formative years inside a program that modeled coercive control.</w:t>
      </w:r>
    </w:p>
    <w:p>
      <w:pPr>
        <w:spacing w:after="0" w:line="480"/>
        <w:ind w:firstLine="720"/>
      </w:pPr>
      <w:r>
        <w:rPr>
          <w:rFonts w:ascii="Times New Roman" w:cs="Times New Roman" w:eastAsia="Times New Roman" w:hAnsi="Times New Roman"/>
          <w:sz w:val="24"/>
          <w:szCs w:val="24"/>
        </w:rPr>
        <w:t xml:space="preserve">Another common presentation is delayed onset. TTI survivors often function adequately for years after leaving the program, only to decompensate when a triggering event occurs—their own child reaches the age they were when they were sent away, a media story about the TTI surfaces buried memories, or a life transition removes the structure that was holding them together. The defense will argue that the intervening years of adequate functioning prove that the program was not the cause. Your response, grounded in the science: delayed onset is a well-documented feature of C-PTSD. The suppression of trauma symptoms is itself a trauma response. The intervening years were not evidence of health. They were evidence of dissociation.</w:t>
      </w:r>
    </w:p>
    <w:p>
      <w:pPr>
        <w:spacing w:after="0" w:line="480"/>
        <w:ind w:firstLine="720"/>
      </w:pPr>
      <w:r>
        <w:rPr>
          <w:rFonts w:ascii="Times New Roman" w:cs="Times New Roman" w:eastAsia="Times New Roman" w:hAnsi="Times New Roman"/>
          <w:sz w:val="24"/>
          <w:szCs w:val="24"/>
        </w:rPr>
        <w:t xml:space="preserve">A third presentation, increasingly common as TTI litigation grows, is the activist survivor. This is the person who has channeled their trauma into advocacy—who speaks publicly about their experience, who works with organizations like Unsilenced or Breaking Code Silence, who has a social media presence and a following. The defense will use this against them: "She's made a career out of being a victim. She's financially motivated. She's an unreliable narrator with an agenda." Your response: activism is a common and healthy trauma response. It is the fight response in its most constructive form. The fact that your client has fought to prevent other children from experiencing what she experienced is not evidence of exaggeration. It is evidence of the injury's depth—of how profoundly the experience shaped her life and how desperately she wants to prevent its repetition.</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Translating Trauma Into Trial</w:t>
      </w:r>
    </w:p>
    <w:p>
      <w:pPr>
        <w:spacing w:after="0" w:line="480"/>
      </w:pPr>
    </w:p>
    <w:p>
      <w:pPr>
        <w:spacing w:after="0" w:line="480"/>
      </w:pPr>
      <w:r>
        <w:rPr>
          <w:rFonts w:ascii="Times New Roman" w:cs="Times New Roman" w:eastAsia="Times New Roman" w:hAnsi="Times New Roman"/>
          <w:sz w:val="24"/>
          <w:szCs w:val="24"/>
        </w:rPr>
        <w:t xml:space="preserve">Everything in this chapter—the science, the clinical frameworks, the symptom profiles—exists to serve one purpose for the trial lawyer: it must get into your courtroom.</w:t>
      </w:r>
    </w:p>
    <w:p>
      <w:pPr>
        <w:spacing w:after="0" w:line="480"/>
        <w:ind w:firstLine="720"/>
      </w:pPr>
      <w:r>
        <w:rPr>
          <w:rFonts w:ascii="Times New Roman" w:cs="Times New Roman" w:eastAsia="Times New Roman" w:hAnsi="Times New Roman"/>
          <w:sz w:val="24"/>
          <w:szCs w:val="24"/>
        </w:rPr>
        <w:t xml:space="preserve">That means you need experts who can explain C-PTSD, developmental trauma, somatic symptoms, and betrayal trauma in language that a jury of twelve people—most of whom have never heard of any of these concepts—will follow. It means you need to select your experts not just for their credentials but for their ability to teach. The best trauma expert in the world is useless if the jury cannot understand what they are saying. Chapter 13 will walk you through expert selection and preparation in detail.</w:t>
      </w:r>
    </w:p>
    <w:p>
      <w:pPr>
        <w:spacing w:after="0" w:line="480"/>
        <w:ind w:firstLine="720"/>
      </w:pPr>
      <w:r>
        <w:rPr>
          <w:rFonts w:ascii="Times New Roman" w:cs="Times New Roman" w:eastAsia="Times New Roman" w:hAnsi="Times New Roman"/>
          <w:sz w:val="24"/>
          <w:szCs w:val="24"/>
        </w:rPr>
        <w:t xml:space="preserve">It means your damages discovery must go beyond medical records. You need school records that show the decline in academic performance after the child returned from the program. Employment records that show the instability. Relationship histories that show the pattern. Financial records that show the cost of a lifetime of therapy, medication, and medical treatment for somatic conditions. You need the full trajectory—not a snapshot of the injury, but the arc of a life that was permanently altered.</w:t>
      </w:r>
    </w:p>
    <w:p>
      <w:pPr>
        <w:spacing w:after="0" w:line="480"/>
        <w:ind w:firstLine="720"/>
      </w:pPr>
      <w:r>
        <w:rPr>
          <w:rFonts w:ascii="Times New Roman" w:cs="Times New Roman" w:eastAsia="Times New Roman" w:hAnsi="Times New Roman"/>
          <w:sz w:val="24"/>
          <w:szCs w:val="24"/>
        </w:rPr>
        <w:t xml:space="preserve">And it means your closing argument must name the thing that was stolen. The jury will have heard about the specific acts of abuse—the restraints, the isolation, the confrontation sessions, the censored letters. Your job in closing is to say: "That is what they did. Now let me tell you what it cost. It cost this person their adolescence. It cost them their identity. It cost them their ability to trust the people closest to them. It cost them the life they should have had. You cannot give that back. But you can make sure the program that stole it is held accountable."</w:t>
      </w:r>
    </w:p>
    <w:p>
      <w:pPr>
        <w:spacing w:after="0" w:line="480"/>
        <w:ind w:firstLine="720"/>
      </w:pPr>
      <w:r>
        <w:rPr>
          <w:rFonts w:ascii="Times New Roman" w:cs="Times New Roman" w:eastAsia="Times New Roman" w:hAnsi="Times New Roman"/>
          <w:sz w:val="24"/>
          <w:szCs w:val="24"/>
        </w:rPr>
        <w:t xml:space="preserve">That is the work of this chapter. The chapters that follow will show you how to prove it.</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This chapter laid the clinical and scientific foundation for TTI damages. Here is what you should take with you:</w:t>
      </w:r>
    </w:p>
    <w:p>
      <w:pPr>
        <w:spacing w:after="0" w:line="480"/>
      </w:pPr>
    </w:p>
    <w:p>
      <w:pPr>
        <w:spacing w:after="0" w:line="480"/>
        <w:ind w:firstLine="720"/>
      </w:pPr>
      <w:r>
        <w:rPr>
          <w:rFonts w:ascii="Times New Roman" w:cs="Times New Roman" w:eastAsia="Times New Roman" w:hAnsi="Times New Roman"/>
          <w:sz w:val="24"/>
          <w:szCs w:val="24"/>
        </w:rPr>
        <w:t xml:space="preserve">C-PTSD differs from PTSD in that it results from prolonged, repeated trauma within a context of captivity or coercive control—the exact conditions of every TTI program. A PTSD diagnosis captures only part of the injury. A C-PTSD framework captures the whole thing.</w:t>
      </w:r>
    </w:p>
    <w:p>
      <w:pPr>
        <w:spacing w:after="0" w:line="480"/>
      </w:pPr>
    </w:p>
    <w:p>
      <w:pPr>
        <w:spacing w:after="0" w:line="480"/>
        <w:ind w:firstLine="720"/>
      </w:pPr>
      <w:r>
        <w:rPr>
          <w:rFonts w:ascii="Times New Roman" w:cs="Times New Roman" w:eastAsia="Times New Roman" w:hAnsi="Times New Roman"/>
          <w:sz w:val="24"/>
          <w:szCs w:val="24"/>
        </w:rPr>
        <w:t xml:space="preserve">The three pillars of C-PTSD are disruption of self-regulation (emotional dysregulation, substance abuse, dissociation), disruption of identity (loss of emerging self, the four F responses, with fawn being the dominant TTI presentation), and disruption of relationships (betrayal trauma, compounded by parental complicity in placement).</w:t>
      </w:r>
    </w:p>
    <w:p>
      <w:pPr>
        <w:spacing w:after="0" w:line="480"/>
      </w:pPr>
    </w:p>
    <w:p>
      <w:pPr>
        <w:spacing w:after="0" w:line="480"/>
        <w:ind w:firstLine="720"/>
      </w:pPr>
      <w:r>
        <w:rPr>
          <w:rFonts w:ascii="Times New Roman" w:cs="Times New Roman" w:eastAsia="Times New Roman" w:hAnsi="Times New Roman"/>
          <w:sz w:val="24"/>
          <w:szCs w:val="24"/>
        </w:rPr>
        <w:t xml:space="preserve">Developmental theft is the defining injury of TTI abuse. The program does not just traumatize—it consumes the developmental window in which identity, autonomy, and relational capacity are forming. The survivor is not a broken adult. The survivor is a person who was never allowed to become the adult they were meant to be.</w:t>
      </w:r>
    </w:p>
    <w:p>
      <w:pPr>
        <w:spacing w:after="0" w:line="480"/>
      </w:pPr>
    </w:p>
    <w:p>
      <w:pPr>
        <w:spacing w:after="0" w:line="480"/>
        <w:ind w:firstLine="720"/>
      </w:pPr>
      <w:r>
        <w:rPr>
          <w:rFonts w:ascii="Times New Roman" w:cs="Times New Roman" w:eastAsia="Times New Roman" w:hAnsi="Times New Roman"/>
          <w:sz w:val="24"/>
          <w:szCs w:val="24"/>
        </w:rPr>
        <w:t xml:space="preserve">The body keeps the score. Somatic symptoms—chronic pain, autoimmune conditions, gastrointestinal disorders—are physiological records of sustained coercive control, not imagined complaints. ACE scores provide the epidemiological bridge between childhood TTI exposure and adult health consequences.</w:t>
      </w:r>
    </w:p>
    <w:p>
      <w:pPr>
        <w:spacing w:after="0" w:line="480"/>
      </w:pPr>
    </w:p>
    <w:p>
      <w:pPr>
        <w:spacing w:after="0" w:line="480"/>
        <w:ind w:firstLine="720"/>
      </w:pPr>
      <w:r>
        <w:rPr>
          <w:rFonts w:ascii="Times New Roman" w:cs="Times New Roman" w:eastAsia="Times New Roman" w:hAnsi="Times New Roman"/>
          <w:sz w:val="24"/>
          <w:szCs w:val="24"/>
        </w:rPr>
        <w:t xml:space="preserve">Shame and learned helplessness explain why survivors minimize harm, blame themselves, and fail to seek help. The defense reframes these as failure to mitigate. The science shows they are evidence of the injury's depth.</w:t>
      </w:r>
    </w:p>
    <w:p>
      <w:pPr>
        <w:spacing w:after="0" w:line="480"/>
      </w:pPr>
    </w:p>
    <w:p>
      <w:pPr>
        <w:spacing w:after="0" w:line="480"/>
        <w:ind w:firstLine="720"/>
      </w:pPr>
      <w:r>
        <w:rPr>
          <w:rFonts w:ascii="Times New Roman" w:cs="Times New Roman" w:eastAsia="Times New Roman" w:hAnsi="Times New Roman"/>
          <w:sz w:val="24"/>
          <w:szCs w:val="24"/>
        </w:rPr>
        <w:t xml:space="preserve">Fragmented, non-linear testimony is a neurobiological consequence of trauma, not evidence of fabrication. Prepare your jury for it before your client takes the stand.</w:t>
      </w:r>
    </w:p>
    <w:p>
      <w:pPr>
        <w:spacing w:after="0" w:line="480"/>
      </w:pPr>
    </w:p>
    <w:p>
      <w:pPr>
        <w:spacing w:after="0" w:line="480"/>
        <w:ind w:firstLine="720"/>
      </w:pPr>
      <w:r>
        <w:rPr>
          <w:rFonts w:ascii="Times New Roman" w:cs="Times New Roman" w:eastAsia="Times New Roman" w:hAnsi="Times New Roman"/>
          <w:sz w:val="24"/>
          <w:szCs w:val="24"/>
        </w:rPr>
        <w:t xml:space="preserve">TTI survivors present atypically: the compliant wreck (performing wellness while suffering underneath), delayed onset (years of apparent functioning followed by decompensation), and the activist survivor (channeling trauma into advocacy). Each presentation invites a specific defense attack. Each has a science-based response.</w:t>
      </w:r>
    </w:p>
    <w:p>
      <w:pPr>
        <w:spacing w:after="0" w:line="480"/>
      </w:pPr>
    </w:p>
    <w:p>
      <w:pPr>
        <w:spacing w:after="0" w:line="480"/>
        <w:ind w:firstLine="720"/>
      </w:pPr>
      <w:r>
        <w:rPr>
          <w:rFonts w:ascii="Times New Roman" w:cs="Times New Roman" w:eastAsia="Times New Roman" w:hAnsi="Times New Roman"/>
          <w:sz w:val="24"/>
          <w:szCs w:val="24"/>
        </w:rPr>
        <w:t xml:space="preserve">For trial: name the thing that was stolen. Use expert testimony to translate clinical science into jury language. Build your damages case as a trajectory—a lifetime arc—not a symptom list.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Times New Roman" w:hAnsi="Times New Roman"/>
        <w:sz w:val="20"/>
        <w:szCs w:val="20"/>
      </w:rPr>
      <w:t xml:space="preserve"/>
    </w: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Times New Roman" w:cs="Times New Roman" w:eastAsia="Times New Roman" w:hAnsi="Times New Roman"/>
        <w:i/>
        <w:iCs/>
        <w:color w:val="888888"/>
        <w:sz w:val="18"/>
        <w:szCs w:val="18"/>
      </w:rPr>
      <w:t xml:space="preserve">BREAKING THE SYSTEM — Complex Trauma and Developmental Theft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2026-05-08T04:44:55.997Z</dcterms:created>
  <dcterms:modified xsi:type="dcterms:W3CDTF">2026-05-08T04:44:55.998Z</dcterms:modified>
</cp:coreProperties>
</file>

<file path=docProps/custom.xml><?xml version="1.0" encoding="utf-8"?>
<Properties xmlns="http://schemas.openxmlformats.org/officeDocument/2006/custom-properties" xmlns:vt="http://schemas.openxmlformats.org/officeDocument/2006/docPropsVTypes"/>
</file>