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E849" w14:textId="4F498111" w:rsidR="00EA7AE5" w:rsidRPr="00DE4F82" w:rsidRDefault="00445292" w:rsidP="00445292">
      <w:pPr>
        <w:tabs>
          <w:tab w:val="left" w:pos="90"/>
        </w:tabs>
        <w:spacing w:before="229"/>
        <w:ind w:left="90"/>
        <w:jc w:val="center"/>
        <w:rPr>
          <w:b/>
          <w:bCs/>
          <w:w w:val="116"/>
          <w:sz w:val="24"/>
          <w:szCs w:val="24"/>
        </w:rPr>
      </w:pPr>
      <w:bookmarkStart w:id="0" w:name="_Hlk64038172"/>
      <w:r w:rsidRPr="00DE4F82">
        <w:rPr>
          <w:b/>
          <w:bCs/>
          <w:w w:val="116"/>
          <w:sz w:val="24"/>
          <w:szCs w:val="24"/>
        </w:rPr>
        <w:t>Emergency Ordinance No. 2021 - ____</w:t>
      </w:r>
    </w:p>
    <w:p w14:paraId="3BC7452B" w14:textId="77777777" w:rsidR="00EA7AE5" w:rsidRPr="00DE4F82" w:rsidRDefault="00EA7AE5" w:rsidP="00EA7AE5">
      <w:pPr>
        <w:tabs>
          <w:tab w:val="left" w:pos="1530"/>
        </w:tabs>
        <w:spacing w:before="229"/>
        <w:ind w:left="1530" w:right="1440"/>
        <w:jc w:val="both"/>
        <w:rPr>
          <w:w w:val="116"/>
          <w:sz w:val="24"/>
          <w:szCs w:val="24"/>
        </w:rPr>
      </w:pPr>
    </w:p>
    <w:p w14:paraId="02C9EB9D" w14:textId="424FD3EE" w:rsidR="00EA7AE5" w:rsidRPr="00DE4F82" w:rsidRDefault="00EA7AE5" w:rsidP="00DE4F82">
      <w:pPr>
        <w:tabs>
          <w:tab w:val="left" w:pos="720"/>
        </w:tabs>
        <w:spacing w:before="229"/>
        <w:ind w:left="720" w:right="720"/>
        <w:jc w:val="both"/>
        <w:rPr>
          <w:sz w:val="24"/>
          <w:szCs w:val="24"/>
        </w:rPr>
      </w:pPr>
      <w:r w:rsidRPr="00DE4F82">
        <w:rPr>
          <w:w w:val="116"/>
          <w:sz w:val="24"/>
          <w:szCs w:val="24"/>
        </w:rPr>
        <w:t>AN ORDINANCE OF THE VILLAGE COUNCIL OF THE VILLAGE OF</w:t>
      </w:r>
      <w:r w:rsidR="00DE4F82" w:rsidRPr="00DE4F82">
        <w:rPr>
          <w:w w:val="116"/>
          <w:sz w:val="24"/>
          <w:szCs w:val="24"/>
        </w:rPr>
        <w:t xml:space="preserve"> </w:t>
      </w:r>
      <w:r w:rsidRPr="00DE4F82">
        <w:rPr>
          <w:w w:val="116"/>
          <w:sz w:val="24"/>
          <w:szCs w:val="24"/>
        </w:rPr>
        <w:t>LAZY LAKE, BROWARD COUNT</w:t>
      </w:r>
      <w:r w:rsidR="00DE4F82" w:rsidRPr="00DE4F82">
        <w:rPr>
          <w:w w:val="116"/>
          <w:sz w:val="24"/>
          <w:szCs w:val="24"/>
        </w:rPr>
        <w:t>Y</w:t>
      </w:r>
      <w:r w:rsidRPr="00DE4F82">
        <w:rPr>
          <w:w w:val="116"/>
          <w:sz w:val="24"/>
          <w:szCs w:val="24"/>
        </w:rPr>
        <w:t xml:space="preserve">, </w:t>
      </w:r>
      <w:r w:rsidRPr="00DE4F82">
        <w:rPr>
          <w:w w:val="112"/>
          <w:sz w:val="24"/>
          <w:szCs w:val="24"/>
        </w:rPr>
        <w:t>F</w:t>
      </w:r>
      <w:r w:rsidRPr="00DE4F82">
        <w:rPr>
          <w:w w:val="115"/>
          <w:sz w:val="24"/>
          <w:szCs w:val="24"/>
        </w:rPr>
        <w:t>LORIDA,</w:t>
      </w:r>
      <w:r w:rsidR="00DE4F82" w:rsidRPr="00DE4F82">
        <w:rPr>
          <w:w w:val="115"/>
          <w:sz w:val="24"/>
          <w:szCs w:val="24"/>
        </w:rPr>
        <w:t xml:space="preserve"> </w:t>
      </w:r>
      <w:r w:rsidRPr="00DE4F82">
        <w:rPr>
          <w:w w:val="114"/>
          <w:sz w:val="24"/>
          <w:szCs w:val="24"/>
        </w:rPr>
        <w:t>AUTHORIZING T</w:t>
      </w:r>
      <w:r w:rsidRPr="00DE4F82">
        <w:rPr>
          <w:w w:val="113"/>
          <w:sz w:val="24"/>
          <w:szCs w:val="24"/>
        </w:rPr>
        <w:t xml:space="preserve">HE MAYOR </w:t>
      </w:r>
      <w:r w:rsidRPr="00DE4F82">
        <w:rPr>
          <w:w w:val="106"/>
          <w:sz w:val="24"/>
          <w:szCs w:val="24"/>
        </w:rPr>
        <w:t xml:space="preserve">TO ARRANGE FOR PUBLIC </w:t>
      </w:r>
      <w:r w:rsidR="00DE4F82" w:rsidRPr="00DE4F82">
        <w:rPr>
          <w:w w:val="106"/>
          <w:sz w:val="24"/>
          <w:szCs w:val="24"/>
        </w:rPr>
        <w:t xml:space="preserve"> </w:t>
      </w:r>
      <w:r w:rsidRPr="00DE4F82">
        <w:rPr>
          <w:w w:val="106"/>
          <w:sz w:val="24"/>
          <w:szCs w:val="24"/>
        </w:rPr>
        <w:t>MEETINGS BY USE OF C</w:t>
      </w:r>
      <w:r w:rsidRPr="00DE4F82">
        <w:rPr>
          <w:w w:val="115"/>
          <w:sz w:val="24"/>
          <w:szCs w:val="24"/>
        </w:rPr>
        <w:t xml:space="preserve">OMMUNICATION MEDIA TECHNOLOGY AND FOR ATTENDANCE </w:t>
      </w:r>
      <w:r w:rsidRPr="00DE4F82">
        <w:rPr>
          <w:w w:val="105"/>
          <w:sz w:val="24"/>
          <w:szCs w:val="24"/>
        </w:rPr>
        <w:t xml:space="preserve">BY  USE </w:t>
      </w:r>
      <w:r w:rsidRPr="00DE4F82">
        <w:rPr>
          <w:w w:val="107"/>
          <w:sz w:val="24"/>
          <w:szCs w:val="24"/>
        </w:rPr>
        <w:t>OF</w:t>
      </w:r>
      <w:r w:rsidRPr="00DE4F82">
        <w:rPr>
          <w:sz w:val="24"/>
          <w:szCs w:val="24"/>
        </w:rPr>
        <w:t xml:space="preserve"> </w:t>
      </w:r>
      <w:r w:rsidRPr="00DE4F82">
        <w:rPr>
          <w:w w:val="104"/>
          <w:sz w:val="24"/>
          <w:szCs w:val="24"/>
        </w:rPr>
        <w:t>SUCH T</w:t>
      </w:r>
      <w:r w:rsidRPr="00DE4F82">
        <w:rPr>
          <w:w w:val="105"/>
          <w:sz w:val="24"/>
          <w:szCs w:val="24"/>
        </w:rPr>
        <w:t xml:space="preserve">ECHNOLOGY </w:t>
      </w:r>
      <w:r w:rsidRPr="00DE4F82">
        <w:rPr>
          <w:w w:val="103"/>
          <w:sz w:val="24"/>
          <w:szCs w:val="24"/>
        </w:rPr>
        <w:t>BY</w:t>
      </w:r>
      <w:r w:rsidRPr="00DE4F82">
        <w:rPr>
          <w:sz w:val="24"/>
          <w:szCs w:val="24"/>
        </w:rPr>
        <w:tab/>
      </w:r>
      <w:r w:rsidRPr="00DE4F82">
        <w:rPr>
          <w:w w:val="105"/>
          <w:sz w:val="24"/>
          <w:szCs w:val="24"/>
        </w:rPr>
        <w:t>ELECTED</w:t>
      </w:r>
      <w:r w:rsidR="00DE4F82" w:rsidRPr="00DE4F82">
        <w:rPr>
          <w:w w:val="105"/>
          <w:sz w:val="24"/>
          <w:szCs w:val="24"/>
        </w:rPr>
        <w:t xml:space="preserve"> A</w:t>
      </w:r>
      <w:r w:rsidRPr="00DE4F82">
        <w:rPr>
          <w:w w:val="105"/>
          <w:sz w:val="24"/>
          <w:szCs w:val="24"/>
        </w:rPr>
        <w:t xml:space="preserve">ND </w:t>
      </w:r>
      <w:r w:rsidRPr="00DE4F82">
        <w:rPr>
          <w:w w:val="106"/>
          <w:sz w:val="24"/>
          <w:szCs w:val="24"/>
        </w:rPr>
        <w:t xml:space="preserve">APPOINTED </w:t>
      </w:r>
      <w:r w:rsidRPr="00DE4F82">
        <w:rPr>
          <w:w w:val="109"/>
          <w:sz w:val="24"/>
          <w:szCs w:val="24"/>
        </w:rPr>
        <w:t xml:space="preserve">OFFICIALS DURING A DECLARED PUBLIC HEALTH EMERGENCY; </w:t>
      </w:r>
      <w:r w:rsidRPr="00DE4F82">
        <w:rPr>
          <w:w w:val="106"/>
          <w:sz w:val="24"/>
          <w:szCs w:val="24"/>
        </w:rPr>
        <w:t>PROVIDING FINDINGS; PROVIDING FOR CONFLICTS</w:t>
      </w:r>
      <w:r w:rsidRPr="00DE4F82">
        <w:rPr>
          <w:w w:val="141"/>
          <w:sz w:val="24"/>
          <w:szCs w:val="24"/>
        </w:rPr>
        <w:t xml:space="preserve">; </w:t>
      </w:r>
      <w:r w:rsidRPr="00DE4F82">
        <w:rPr>
          <w:w w:val="105"/>
          <w:sz w:val="24"/>
          <w:szCs w:val="24"/>
        </w:rPr>
        <w:t>PROVIDING</w:t>
      </w:r>
      <w:r w:rsidRPr="00DE4F82">
        <w:rPr>
          <w:sz w:val="24"/>
          <w:szCs w:val="24"/>
        </w:rPr>
        <w:tab/>
      </w:r>
      <w:r w:rsidRPr="00DE4F82">
        <w:rPr>
          <w:w w:val="106"/>
          <w:sz w:val="24"/>
          <w:szCs w:val="24"/>
        </w:rPr>
        <w:t>FOR</w:t>
      </w:r>
      <w:r w:rsidR="00DE4F82" w:rsidRPr="00DE4F82">
        <w:rPr>
          <w:w w:val="106"/>
          <w:sz w:val="24"/>
          <w:szCs w:val="24"/>
        </w:rPr>
        <w:t xml:space="preserve"> S</w:t>
      </w:r>
      <w:r w:rsidRPr="00DE4F82">
        <w:rPr>
          <w:w w:val="106"/>
          <w:sz w:val="24"/>
          <w:szCs w:val="24"/>
        </w:rPr>
        <w:t xml:space="preserve">EVERABILITY; AND </w:t>
      </w:r>
      <w:r w:rsidRPr="00DE4F82">
        <w:rPr>
          <w:w w:val="114"/>
          <w:sz w:val="24"/>
          <w:szCs w:val="24"/>
        </w:rPr>
        <w:t>PROVIDING A</w:t>
      </w:r>
      <w:r w:rsidR="00D41928" w:rsidRPr="00DE4F82">
        <w:rPr>
          <w:w w:val="114"/>
          <w:sz w:val="24"/>
          <w:szCs w:val="24"/>
        </w:rPr>
        <w:t xml:space="preserve"> RETROACTIVE DATE TO FEBRUARY 11, 2021</w:t>
      </w:r>
      <w:r w:rsidRPr="00DE4F82">
        <w:rPr>
          <w:w w:val="114"/>
          <w:sz w:val="24"/>
          <w:szCs w:val="24"/>
        </w:rPr>
        <w:t>.</w:t>
      </w:r>
    </w:p>
    <w:p w14:paraId="5F2F5F0F" w14:textId="42A46A9A" w:rsidR="00084A36" w:rsidRPr="00DE4F82" w:rsidRDefault="00084A36" w:rsidP="00084A36">
      <w:pPr>
        <w:tabs>
          <w:tab w:val="left" w:pos="720"/>
        </w:tabs>
        <w:spacing w:before="184"/>
        <w:ind w:right="10"/>
        <w:jc w:val="both"/>
        <w:rPr>
          <w:w w:val="108"/>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Novel Coronavirus Disease 2019 (COVID- 19) is a contagious disease that has the apparent ability to spread rapidly among humans and may result in serious illness or death, constituting a clear and present threat to the lives, health, welfare, and safety of the people </w:t>
      </w:r>
      <w:r w:rsidRPr="00DE4F82">
        <w:rPr>
          <w:w w:val="108"/>
          <w:sz w:val="24"/>
          <w:szCs w:val="24"/>
        </w:rPr>
        <w:t>of the Village of Lazy Lake; and</w:t>
      </w:r>
    </w:p>
    <w:p w14:paraId="2F1D6F96" w14:textId="1140A1D6" w:rsidR="00885193" w:rsidRPr="00DE4F82" w:rsidRDefault="00885193" w:rsidP="00084A36">
      <w:pPr>
        <w:tabs>
          <w:tab w:val="left" w:pos="720"/>
        </w:tabs>
        <w:spacing w:before="184"/>
        <w:ind w:right="10"/>
        <w:jc w:val="both"/>
        <w:rPr>
          <w:w w:val="107"/>
          <w:sz w:val="24"/>
          <w:szCs w:val="24"/>
        </w:rPr>
      </w:pPr>
      <w:r w:rsidRPr="00DE4F82">
        <w:rPr>
          <w:w w:val="107"/>
          <w:sz w:val="24"/>
          <w:szCs w:val="24"/>
        </w:rPr>
        <w:tab/>
      </w:r>
      <w:r w:rsidR="00D31144" w:rsidRPr="00DE4F82">
        <w:rPr>
          <w:b/>
          <w:bCs/>
          <w:w w:val="107"/>
          <w:sz w:val="24"/>
          <w:szCs w:val="24"/>
        </w:rPr>
        <w:t>WHEREAS</w:t>
      </w:r>
      <w:r w:rsidRPr="00DE4F82">
        <w:rPr>
          <w:w w:val="107"/>
          <w:sz w:val="24"/>
          <w:szCs w:val="24"/>
        </w:rPr>
        <w:t>, pursuant to Governor DeSantis’</w:t>
      </w:r>
      <w:r w:rsidR="00DE4F82" w:rsidRPr="00DE4F82">
        <w:rPr>
          <w:w w:val="107"/>
          <w:sz w:val="24"/>
          <w:szCs w:val="24"/>
        </w:rPr>
        <w:t>s</w:t>
      </w:r>
      <w:r w:rsidRPr="00DE4F82">
        <w:rPr>
          <w:w w:val="107"/>
          <w:sz w:val="24"/>
          <w:szCs w:val="24"/>
        </w:rPr>
        <w:t xml:space="preserve"> Executive Order No. 20-316, the Governor has extended the State-Wide State of Emergency related to </w:t>
      </w:r>
      <w:r w:rsidR="00D31144" w:rsidRPr="00DE4F82">
        <w:rPr>
          <w:w w:val="107"/>
          <w:sz w:val="24"/>
          <w:szCs w:val="24"/>
        </w:rPr>
        <w:t>COVID-19 until February 27, 2021; and,</w:t>
      </w:r>
    </w:p>
    <w:p w14:paraId="600EB432" w14:textId="77777777" w:rsidR="00D31144" w:rsidRPr="00DE4F82" w:rsidRDefault="00D31144" w:rsidP="00084A36">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pursuant to certain other Governor Executive Orders that were extended by Executive Order No. 20-316:</w:t>
      </w:r>
    </w:p>
    <w:p w14:paraId="26522F74" w14:textId="0886423A" w:rsidR="002E7263" w:rsidRPr="00DE4F82" w:rsidRDefault="00D31144" w:rsidP="002E7263">
      <w:pPr>
        <w:pStyle w:val="ListParagraph"/>
        <w:numPr>
          <w:ilvl w:val="0"/>
          <w:numId w:val="1"/>
        </w:numPr>
        <w:tabs>
          <w:tab w:val="left" w:pos="900"/>
        </w:tabs>
        <w:spacing w:before="184"/>
        <w:ind w:left="900" w:right="10" w:hanging="540"/>
        <w:jc w:val="both"/>
        <w:rPr>
          <w:w w:val="107"/>
          <w:sz w:val="24"/>
          <w:szCs w:val="24"/>
        </w:rPr>
      </w:pPr>
      <w:r w:rsidRPr="00DE4F82">
        <w:rPr>
          <w:w w:val="107"/>
          <w:sz w:val="24"/>
          <w:szCs w:val="24"/>
        </w:rPr>
        <w:t xml:space="preserve">Florida </w:t>
      </w:r>
      <w:r w:rsidR="002E7263" w:rsidRPr="00DE4F82">
        <w:rPr>
          <w:w w:val="107"/>
          <w:sz w:val="24"/>
          <w:szCs w:val="24"/>
        </w:rPr>
        <w:t>remains in Phase 3 of the State’s “Safe. Smart. Step-by-Step. Plan for Florida’s Recovery</w:t>
      </w:r>
      <w:r w:rsidR="008F522F" w:rsidRPr="00DE4F82">
        <w:rPr>
          <w:w w:val="107"/>
          <w:sz w:val="24"/>
          <w:szCs w:val="24"/>
        </w:rPr>
        <w:t>” (the “Plan”)</w:t>
      </w:r>
      <w:r w:rsidR="00994275" w:rsidRPr="00DE4F82">
        <w:rPr>
          <w:w w:val="107"/>
          <w:sz w:val="24"/>
          <w:szCs w:val="24"/>
        </w:rPr>
        <w:t>.</w:t>
      </w:r>
    </w:p>
    <w:p w14:paraId="1C9428C8" w14:textId="77777777" w:rsidR="008F522F" w:rsidRPr="00DE4F82" w:rsidRDefault="008F522F" w:rsidP="008F522F">
      <w:pPr>
        <w:pStyle w:val="ListParagraph"/>
        <w:tabs>
          <w:tab w:val="left" w:pos="900"/>
        </w:tabs>
        <w:spacing w:before="184"/>
        <w:ind w:left="900" w:right="10"/>
        <w:jc w:val="both"/>
        <w:rPr>
          <w:w w:val="107"/>
          <w:sz w:val="24"/>
          <w:szCs w:val="24"/>
        </w:rPr>
      </w:pPr>
    </w:p>
    <w:p w14:paraId="3B90C6BF" w14:textId="7B65466D" w:rsidR="008F522F" w:rsidRPr="00DE4F82" w:rsidRDefault="008F522F" w:rsidP="002E7263">
      <w:pPr>
        <w:pStyle w:val="ListParagraph"/>
        <w:numPr>
          <w:ilvl w:val="0"/>
          <w:numId w:val="1"/>
        </w:numPr>
        <w:tabs>
          <w:tab w:val="left" w:pos="900"/>
        </w:tabs>
        <w:spacing w:before="184"/>
        <w:ind w:left="900" w:right="10" w:hanging="540"/>
        <w:jc w:val="both"/>
        <w:rPr>
          <w:w w:val="107"/>
          <w:sz w:val="24"/>
          <w:szCs w:val="24"/>
        </w:rPr>
      </w:pPr>
      <w:r w:rsidRPr="00DE4F82">
        <w:rPr>
          <w:w w:val="107"/>
          <w:sz w:val="24"/>
          <w:szCs w:val="24"/>
        </w:rPr>
        <w:t xml:space="preserve">The Plan encourages, but does not </w:t>
      </w:r>
      <w:r w:rsidRPr="00DE4F82">
        <w:rPr>
          <w:i/>
          <w:iCs/>
          <w:w w:val="107"/>
          <w:sz w:val="24"/>
          <w:szCs w:val="24"/>
        </w:rPr>
        <w:t>require</w:t>
      </w:r>
      <w:r w:rsidRPr="00DE4F82">
        <w:rPr>
          <w:w w:val="107"/>
          <w:sz w:val="24"/>
          <w:szCs w:val="24"/>
        </w:rPr>
        <w:t xml:space="preserve"> that local governments return to conductin</w:t>
      </w:r>
      <w:r w:rsidR="009323FB" w:rsidRPr="00DE4F82">
        <w:rPr>
          <w:w w:val="107"/>
          <w:sz w:val="24"/>
          <w:szCs w:val="24"/>
        </w:rPr>
        <w:t>g</w:t>
      </w:r>
      <w:r w:rsidRPr="00DE4F82">
        <w:rPr>
          <w:w w:val="107"/>
          <w:sz w:val="24"/>
          <w:szCs w:val="24"/>
        </w:rPr>
        <w:t xml:space="preserve"> </w:t>
      </w:r>
      <w:r w:rsidR="009323FB" w:rsidRPr="00DE4F82">
        <w:rPr>
          <w:w w:val="107"/>
          <w:sz w:val="24"/>
          <w:szCs w:val="24"/>
        </w:rPr>
        <w:t>“</w:t>
      </w:r>
      <w:r w:rsidRPr="00DE4F82">
        <w:rPr>
          <w:w w:val="107"/>
          <w:sz w:val="24"/>
          <w:szCs w:val="24"/>
        </w:rPr>
        <w:t xml:space="preserve">in-person meetings, although </w:t>
      </w:r>
      <w:r w:rsidR="009323FB" w:rsidRPr="00DE4F82">
        <w:rPr>
          <w:w w:val="107"/>
          <w:sz w:val="24"/>
          <w:szCs w:val="24"/>
        </w:rPr>
        <w:t xml:space="preserve">the Plan </w:t>
      </w:r>
      <w:r w:rsidRPr="00DE4F82">
        <w:rPr>
          <w:w w:val="107"/>
          <w:sz w:val="24"/>
          <w:szCs w:val="24"/>
        </w:rPr>
        <w:t>encourage</w:t>
      </w:r>
      <w:r w:rsidR="009323FB" w:rsidRPr="00DE4F82">
        <w:rPr>
          <w:w w:val="107"/>
          <w:sz w:val="24"/>
          <w:szCs w:val="24"/>
        </w:rPr>
        <w:t>s same</w:t>
      </w:r>
      <w:r w:rsidR="00994275" w:rsidRPr="00DE4F82">
        <w:rPr>
          <w:w w:val="107"/>
          <w:sz w:val="24"/>
          <w:szCs w:val="24"/>
        </w:rPr>
        <w:t>, in stating</w:t>
      </w:r>
      <w:r w:rsidRPr="00DE4F82">
        <w:rPr>
          <w:w w:val="107"/>
          <w:sz w:val="24"/>
          <w:szCs w:val="24"/>
        </w:rPr>
        <w:t>:</w:t>
      </w:r>
    </w:p>
    <w:p w14:paraId="3C255D30" w14:textId="77777777" w:rsidR="008F522F" w:rsidRPr="00DE4F82" w:rsidRDefault="008F522F" w:rsidP="008F522F">
      <w:pPr>
        <w:pStyle w:val="ListParagraph"/>
        <w:rPr>
          <w:w w:val="107"/>
          <w:sz w:val="24"/>
          <w:szCs w:val="24"/>
        </w:rPr>
      </w:pPr>
    </w:p>
    <w:p w14:paraId="128EAAFF" w14:textId="125C5B7B" w:rsidR="009323FB" w:rsidRPr="00DE4F82" w:rsidRDefault="009323FB" w:rsidP="009323FB">
      <w:pPr>
        <w:pStyle w:val="ListParagraph"/>
        <w:tabs>
          <w:tab w:val="left" w:pos="1440"/>
        </w:tabs>
        <w:spacing w:before="184"/>
        <w:ind w:left="1440" w:right="720"/>
        <w:jc w:val="both"/>
        <w:rPr>
          <w:b/>
          <w:bCs/>
          <w:w w:val="107"/>
          <w:sz w:val="24"/>
          <w:szCs w:val="24"/>
        </w:rPr>
      </w:pPr>
      <w:r w:rsidRPr="00DE4F82">
        <w:rPr>
          <w:b/>
          <w:bCs/>
          <w:w w:val="107"/>
          <w:sz w:val="24"/>
          <w:szCs w:val="24"/>
        </w:rPr>
        <w:t>“Local Government Meetings</w:t>
      </w:r>
    </w:p>
    <w:p w14:paraId="7C2E49BC" w14:textId="77777777" w:rsidR="009323FB" w:rsidRPr="00DE4F82" w:rsidRDefault="009323FB" w:rsidP="009323FB">
      <w:pPr>
        <w:pStyle w:val="ListParagraph"/>
        <w:tabs>
          <w:tab w:val="left" w:pos="1440"/>
        </w:tabs>
        <w:spacing w:before="184"/>
        <w:ind w:left="1440" w:right="720"/>
        <w:jc w:val="both"/>
        <w:rPr>
          <w:b/>
          <w:bCs/>
          <w:w w:val="107"/>
          <w:sz w:val="24"/>
          <w:szCs w:val="24"/>
        </w:rPr>
      </w:pPr>
    </w:p>
    <w:p w14:paraId="415EC44B" w14:textId="00291CEE" w:rsidR="009323FB" w:rsidRPr="00DE4F82" w:rsidRDefault="009323FB" w:rsidP="009323FB">
      <w:pPr>
        <w:pStyle w:val="ListParagraph"/>
        <w:tabs>
          <w:tab w:val="left" w:pos="1440"/>
        </w:tabs>
        <w:spacing w:before="184"/>
        <w:ind w:left="1440" w:right="720"/>
        <w:jc w:val="both"/>
        <w:rPr>
          <w:w w:val="107"/>
          <w:sz w:val="24"/>
          <w:szCs w:val="24"/>
        </w:rPr>
      </w:pPr>
      <w:r w:rsidRPr="00DE4F82">
        <w:rPr>
          <w:w w:val="107"/>
          <w:sz w:val="24"/>
          <w:szCs w:val="24"/>
        </w:rPr>
        <w:t>These meetings should return to in person quorum and public participation for local governmental bodies</w:t>
      </w:r>
      <w:r w:rsidR="00994275" w:rsidRPr="00DE4F82">
        <w:rPr>
          <w:w w:val="107"/>
          <w:sz w:val="24"/>
          <w:szCs w:val="24"/>
        </w:rPr>
        <w:t>.</w:t>
      </w:r>
      <w:r w:rsidRPr="00DE4F82">
        <w:rPr>
          <w:w w:val="107"/>
          <w:sz w:val="24"/>
          <w:szCs w:val="24"/>
        </w:rPr>
        <w:t>”</w:t>
      </w:r>
      <w:r w:rsidR="00994275" w:rsidRPr="00DE4F82">
        <w:rPr>
          <w:w w:val="107"/>
          <w:sz w:val="24"/>
          <w:szCs w:val="24"/>
        </w:rPr>
        <w:t xml:space="preserve">  </w:t>
      </w:r>
    </w:p>
    <w:p w14:paraId="1535FAEC" w14:textId="52E7DA25" w:rsidR="00ED3DC3" w:rsidRPr="00DE4F82" w:rsidRDefault="00ED3DC3" w:rsidP="008F522F">
      <w:pPr>
        <w:pStyle w:val="ListParagraph"/>
        <w:tabs>
          <w:tab w:val="left" w:pos="900"/>
        </w:tabs>
        <w:spacing w:before="184"/>
        <w:ind w:left="900" w:right="10"/>
        <w:jc w:val="both"/>
        <w:rPr>
          <w:w w:val="107"/>
          <w:sz w:val="24"/>
          <w:szCs w:val="24"/>
        </w:rPr>
      </w:pPr>
    </w:p>
    <w:p w14:paraId="5CA6F31E" w14:textId="0665630C" w:rsidR="00ED3DC3" w:rsidRPr="00DE4F82" w:rsidRDefault="00ED3DC3" w:rsidP="008F522F">
      <w:pPr>
        <w:pStyle w:val="ListParagraph"/>
        <w:numPr>
          <w:ilvl w:val="0"/>
          <w:numId w:val="1"/>
        </w:numPr>
        <w:tabs>
          <w:tab w:val="left" w:pos="900"/>
        </w:tabs>
        <w:spacing w:before="184"/>
        <w:ind w:left="900" w:right="10" w:hanging="540"/>
        <w:jc w:val="both"/>
        <w:rPr>
          <w:w w:val="107"/>
          <w:sz w:val="24"/>
          <w:szCs w:val="24"/>
        </w:rPr>
      </w:pPr>
      <w:r w:rsidRPr="00DE4F82">
        <w:rPr>
          <w:w w:val="107"/>
          <w:sz w:val="24"/>
          <w:szCs w:val="24"/>
        </w:rPr>
        <w:t>The Plan confirms that recommendations remain in place to limit public and social gatherings:</w:t>
      </w:r>
    </w:p>
    <w:p w14:paraId="089763FB" w14:textId="523E7794" w:rsidR="00A66944" w:rsidRPr="00DE4F82" w:rsidRDefault="0038039B" w:rsidP="0038039B">
      <w:pPr>
        <w:tabs>
          <w:tab w:val="left" w:pos="1440"/>
        </w:tabs>
        <w:spacing w:before="184"/>
        <w:ind w:left="1440" w:right="630"/>
        <w:jc w:val="both"/>
        <w:rPr>
          <w:b/>
          <w:bCs/>
          <w:w w:val="107"/>
          <w:sz w:val="24"/>
          <w:szCs w:val="24"/>
        </w:rPr>
      </w:pPr>
      <w:r w:rsidRPr="00DE4F82">
        <w:rPr>
          <w:b/>
          <w:bCs/>
          <w:w w:val="107"/>
          <w:sz w:val="24"/>
          <w:szCs w:val="24"/>
        </w:rPr>
        <w:t>“</w:t>
      </w:r>
      <w:r w:rsidR="00D87CB0" w:rsidRPr="00DE4F82">
        <w:rPr>
          <w:b/>
          <w:bCs/>
          <w:w w:val="107"/>
          <w:sz w:val="24"/>
          <w:szCs w:val="24"/>
        </w:rPr>
        <w:t>Vulnerable Populations</w:t>
      </w:r>
    </w:p>
    <w:p w14:paraId="516F99E9" w14:textId="74B3B081" w:rsidR="0045357C" w:rsidRPr="00DE4F82" w:rsidRDefault="00D87CB0" w:rsidP="0038039B">
      <w:pPr>
        <w:tabs>
          <w:tab w:val="left" w:pos="1440"/>
        </w:tabs>
        <w:spacing w:before="184"/>
        <w:ind w:left="1440" w:right="630"/>
        <w:jc w:val="both"/>
        <w:rPr>
          <w:w w:val="107"/>
          <w:sz w:val="24"/>
          <w:szCs w:val="24"/>
        </w:rPr>
      </w:pPr>
      <w:r w:rsidRPr="00DE4F82">
        <w:rPr>
          <w:w w:val="107"/>
          <w:sz w:val="24"/>
          <w:szCs w:val="24"/>
        </w:rPr>
        <w:t>Individuals older than 65 years of age and individuals with a serious underlying medical condition (such as chronic lung disease, moderate-to-severe asthma, serious hear</w:t>
      </w:r>
      <w:r w:rsidR="00EF2C37" w:rsidRPr="00DE4F82">
        <w:rPr>
          <w:w w:val="107"/>
          <w:sz w:val="24"/>
          <w:szCs w:val="24"/>
        </w:rPr>
        <w:t>t</w:t>
      </w:r>
      <w:r w:rsidRPr="00DE4F82">
        <w:rPr>
          <w:w w:val="107"/>
          <w:sz w:val="24"/>
          <w:szCs w:val="24"/>
        </w:rPr>
        <w:t xml:space="preserve"> conditions, immune-compromised status, cancer, diabetes, severe obesity, renal failure and liver disease) can resume public interactions, but should practice social distancing, </w:t>
      </w:r>
      <w:r w:rsidR="0045357C" w:rsidRPr="00DE4F82">
        <w:rPr>
          <w:w w:val="107"/>
          <w:sz w:val="24"/>
          <w:szCs w:val="24"/>
        </w:rPr>
        <w:t xml:space="preserve">minimizing exposure to social settings where distancing may not be </w:t>
      </w:r>
      <w:r w:rsidR="0045357C" w:rsidRPr="00DE4F82">
        <w:rPr>
          <w:w w:val="107"/>
          <w:sz w:val="24"/>
          <w:szCs w:val="24"/>
        </w:rPr>
        <w:lastRenderedPageBreak/>
        <w:t>practical, unless precautionary measures are observed.  Vulnerable populations should affirmatively inform their employer that they are a member of the vulnerable population so that their employer can plan accordingly.</w:t>
      </w:r>
    </w:p>
    <w:p w14:paraId="1B98B5FA" w14:textId="77777777" w:rsidR="0045357C" w:rsidRPr="00DE4F82" w:rsidRDefault="0045357C" w:rsidP="0038039B">
      <w:pPr>
        <w:tabs>
          <w:tab w:val="left" w:pos="1440"/>
        </w:tabs>
        <w:spacing w:before="184"/>
        <w:ind w:left="1440" w:right="630"/>
        <w:jc w:val="both"/>
        <w:rPr>
          <w:b/>
          <w:bCs/>
          <w:w w:val="107"/>
          <w:sz w:val="24"/>
          <w:szCs w:val="24"/>
        </w:rPr>
      </w:pPr>
      <w:r w:rsidRPr="00DE4F82">
        <w:rPr>
          <w:b/>
          <w:bCs/>
          <w:w w:val="107"/>
          <w:sz w:val="24"/>
          <w:szCs w:val="24"/>
        </w:rPr>
        <w:t>Social Gatherings</w:t>
      </w:r>
    </w:p>
    <w:p w14:paraId="07DE91CB" w14:textId="57033ABF" w:rsidR="00D87CB0" w:rsidRPr="00DE4F82" w:rsidRDefault="0045357C" w:rsidP="0038039B">
      <w:pPr>
        <w:tabs>
          <w:tab w:val="left" w:pos="1440"/>
        </w:tabs>
        <w:spacing w:before="184"/>
        <w:ind w:left="1440" w:right="630"/>
        <w:jc w:val="both"/>
        <w:rPr>
          <w:w w:val="107"/>
          <w:sz w:val="24"/>
          <w:szCs w:val="24"/>
        </w:rPr>
      </w:pPr>
      <w:r w:rsidRPr="00DE4F82">
        <w:rPr>
          <w:w w:val="107"/>
          <w:sz w:val="24"/>
          <w:szCs w:val="24"/>
        </w:rPr>
        <w:t>Non-vulnerable populations should consider minimizing time spent in crowded environments.</w:t>
      </w:r>
      <w:r w:rsidR="0038039B" w:rsidRPr="00DE4F82">
        <w:rPr>
          <w:w w:val="107"/>
          <w:sz w:val="24"/>
          <w:szCs w:val="24"/>
        </w:rPr>
        <w:t>”</w:t>
      </w:r>
      <w:r w:rsidRPr="00DE4F82">
        <w:rPr>
          <w:w w:val="107"/>
          <w:sz w:val="24"/>
          <w:szCs w:val="24"/>
        </w:rPr>
        <w:t xml:space="preserve"> </w:t>
      </w:r>
      <w:r w:rsidR="00D87CB0" w:rsidRPr="00DE4F82">
        <w:rPr>
          <w:w w:val="107"/>
          <w:sz w:val="24"/>
          <w:szCs w:val="24"/>
        </w:rPr>
        <w:t xml:space="preserve"> </w:t>
      </w:r>
    </w:p>
    <w:p w14:paraId="58EA8011" w14:textId="7DC4F396" w:rsidR="00667B72" w:rsidRPr="00DE4F82" w:rsidRDefault="00667B72" w:rsidP="00667B72">
      <w:pPr>
        <w:tabs>
          <w:tab w:val="left" w:pos="720"/>
        </w:tabs>
        <w:spacing w:before="184"/>
        <w:ind w:right="10"/>
        <w:jc w:val="both"/>
        <w:rPr>
          <w:w w:val="107"/>
          <w:sz w:val="24"/>
          <w:szCs w:val="24"/>
        </w:rPr>
      </w:pPr>
      <w:r w:rsidRPr="00DE4F82">
        <w:rPr>
          <w:b/>
          <w:bCs/>
          <w:w w:val="107"/>
          <w:sz w:val="24"/>
          <w:szCs w:val="24"/>
        </w:rPr>
        <w:tab/>
        <w:t>WHEREAS</w:t>
      </w:r>
      <w:r w:rsidRPr="00DE4F82">
        <w:rPr>
          <w:w w:val="107"/>
          <w:sz w:val="24"/>
          <w:szCs w:val="24"/>
        </w:rPr>
        <w:t>, Florida law, including Florida Statutes Sections 286.011 and 166.041, requires that meetings of elected and appointed officials, for the conduct of public business, must be held following procedures (notice, access to meetings, opportunity to be heard, the taking of minutes) that ensure that the public is able to participate in and be aware of the decision making process (the “Sunshine Law”); and</w:t>
      </w:r>
    </w:p>
    <w:p w14:paraId="6698489A" w14:textId="10E737E1" w:rsidR="00667B72" w:rsidRPr="00DE4F82" w:rsidRDefault="00940939" w:rsidP="00667B72">
      <w:pPr>
        <w:tabs>
          <w:tab w:val="left" w:pos="720"/>
        </w:tabs>
        <w:spacing w:before="184"/>
        <w:ind w:right="10"/>
        <w:jc w:val="both"/>
        <w:rPr>
          <w:w w:val="107"/>
          <w:sz w:val="24"/>
          <w:szCs w:val="24"/>
        </w:rPr>
      </w:pPr>
      <w:r w:rsidRPr="00DE4F82">
        <w:rPr>
          <w:w w:val="107"/>
          <w:sz w:val="24"/>
          <w:szCs w:val="24"/>
        </w:rPr>
        <w:tab/>
      </w:r>
      <w:r w:rsidR="00851B15" w:rsidRPr="00DE4F82">
        <w:rPr>
          <w:b/>
          <w:bCs/>
          <w:w w:val="107"/>
          <w:sz w:val="24"/>
          <w:szCs w:val="24"/>
        </w:rPr>
        <w:t>WHEREAS</w:t>
      </w:r>
      <w:r w:rsidR="00851B15" w:rsidRPr="00DE4F82">
        <w:rPr>
          <w:w w:val="107"/>
          <w:sz w:val="24"/>
          <w:szCs w:val="24"/>
        </w:rPr>
        <w:t xml:space="preserve">, public meetings have traditionally been conducted in spaces with people in close proximity with each other and in groups varying in size, but generally much larger than ten people; and </w:t>
      </w:r>
      <w:r w:rsidR="00667B72" w:rsidRPr="00DE4F82">
        <w:rPr>
          <w:w w:val="107"/>
          <w:sz w:val="24"/>
          <w:szCs w:val="24"/>
        </w:rPr>
        <w:t xml:space="preserve"> </w:t>
      </w:r>
    </w:p>
    <w:p w14:paraId="77B1D0BC" w14:textId="3042EEAA" w:rsidR="00851B15" w:rsidRPr="00DE4F82" w:rsidRDefault="00851B15" w:rsidP="00667B72">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due to the apparent ability to spread rapidly among humans, during this declared State of Emergency, the traditional public meetings, including compliance with the physical quorum and public attendance requirements of the Sunshine Law, may unnecessarily expose the residents of La</w:t>
      </w:r>
      <w:r w:rsidR="00612570" w:rsidRPr="00DE4F82">
        <w:rPr>
          <w:w w:val="107"/>
          <w:sz w:val="24"/>
          <w:szCs w:val="24"/>
        </w:rPr>
        <w:t>zy</w:t>
      </w:r>
      <w:r w:rsidRPr="00DE4F82">
        <w:rPr>
          <w:w w:val="107"/>
          <w:sz w:val="24"/>
          <w:szCs w:val="24"/>
        </w:rPr>
        <w:t xml:space="preserve"> Lake, the Village’s elected officials, and the Village’s consultants</w:t>
      </w:r>
      <w:r w:rsidR="00A00B5A" w:rsidRPr="00DE4F82">
        <w:rPr>
          <w:w w:val="107"/>
          <w:sz w:val="24"/>
          <w:szCs w:val="24"/>
        </w:rPr>
        <w:t xml:space="preserve"> </w:t>
      </w:r>
      <w:r w:rsidR="00612570" w:rsidRPr="00DE4F82">
        <w:rPr>
          <w:w w:val="107"/>
          <w:sz w:val="24"/>
          <w:szCs w:val="24"/>
        </w:rPr>
        <w:t>to COVID-19; and</w:t>
      </w:r>
    </w:p>
    <w:p w14:paraId="608D9FD2" w14:textId="343931AD" w:rsidR="0048583A" w:rsidRPr="00DE4F82" w:rsidRDefault="00612570" w:rsidP="00667B72">
      <w:pPr>
        <w:tabs>
          <w:tab w:val="left" w:pos="720"/>
        </w:tabs>
        <w:spacing w:before="184"/>
        <w:ind w:right="10"/>
        <w:jc w:val="both"/>
        <w:rPr>
          <w:b/>
          <w:bCs/>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Governor’s Executive Order 20-52 acknowledges that special duties and responsibilities placed on state, regional and local agencies in responding to the emergency may require them to suspend the application of the statutes, rules, ordinances and orders they administer; and </w:t>
      </w:r>
      <w:r w:rsidRPr="00DE4F82">
        <w:rPr>
          <w:b/>
          <w:bCs/>
          <w:w w:val="107"/>
          <w:sz w:val="24"/>
          <w:szCs w:val="24"/>
        </w:rPr>
        <w:t xml:space="preserve">  </w:t>
      </w:r>
    </w:p>
    <w:p w14:paraId="2FA14669" w14:textId="6338B97B" w:rsidR="005F3346" w:rsidRPr="00DE4F82" w:rsidRDefault="00BA3F77" w:rsidP="00667B72">
      <w:pPr>
        <w:tabs>
          <w:tab w:val="left" w:pos="720"/>
        </w:tabs>
        <w:spacing w:before="184"/>
        <w:ind w:right="10"/>
        <w:jc w:val="both"/>
        <w:rPr>
          <w:w w:val="107"/>
          <w:sz w:val="24"/>
          <w:szCs w:val="24"/>
        </w:rPr>
      </w:pPr>
      <w:r w:rsidRPr="00DE4F82">
        <w:rPr>
          <w:b/>
          <w:bCs/>
          <w:w w:val="107"/>
          <w:sz w:val="24"/>
          <w:szCs w:val="24"/>
        </w:rPr>
        <w:tab/>
        <w:t>WHEREAS</w:t>
      </w:r>
      <w:r w:rsidRPr="00DE4F82">
        <w:rPr>
          <w:w w:val="107"/>
          <w:sz w:val="24"/>
          <w:szCs w:val="24"/>
        </w:rPr>
        <w:t>, specifically, Section 4(D) of Executive Order 20-52 provides for poli</w:t>
      </w:r>
      <w:r w:rsidR="005F3346" w:rsidRPr="00DE4F82">
        <w:rPr>
          <w:w w:val="107"/>
          <w:sz w:val="24"/>
          <w:szCs w:val="24"/>
        </w:rPr>
        <w:t xml:space="preserve">tical subdivisions within the </w:t>
      </w:r>
      <w:r w:rsidR="003332A1" w:rsidRPr="00DE4F82">
        <w:rPr>
          <w:w w:val="107"/>
          <w:sz w:val="24"/>
          <w:szCs w:val="24"/>
        </w:rPr>
        <w:t>S</w:t>
      </w:r>
      <w:r w:rsidR="005F3346" w:rsidRPr="00DE4F82">
        <w:rPr>
          <w:w w:val="107"/>
          <w:sz w:val="24"/>
          <w:szCs w:val="24"/>
        </w:rPr>
        <w:t>tate to “waive the procedures and formalities otherwise required . . . by law pertaining to:</w:t>
      </w:r>
    </w:p>
    <w:p w14:paraId="5F0F75DF" w14:textId="256A4EB0" w:rsidR="005F3346" w:rsidRPr="00DE4F82" w:rsidRDefault="005F334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Performance of public work and taking whatever prudent action is necessary to ensure the health, safety and welfare of the community</w:t>
      </w:r>
      <w:r w:rsidR="00AF11CD" w:rsidRPr="00DE4F82">
        <w:rPr>
          <w:w w:val="107"/>
          <w:sz w:val="24"/>
          <w:szCs w:val="24"/>
        </w:rPr>
        <w:t>;</w:t>
      </w:r>
    </w:p>
    <w:p w14:paraId="696DFFBD" w14:textId="6707CD52" w:rsidR="00BA3F77" w:rsidRPr="00DE4F82" w:rsidRDefault="005F334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Entering into contracts;</w:t>
      </w:r>
    </w:p>
    <w:p w14:paraId="0AD85A48" w14:textId="6092BB08" w:rsidR="005F3346" w:rsidRPr="00DE4F82" w:rsidRDefault="005F334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Incurring obligations;</w:t>
      </w:r>
    </w:p>
    <w:p w14:paraId="781E1E95" w14:textId="30CE0EE4" w:rsidR="005F3346" w:rsidRPr="00DE4F82" w:rsidRDefault="005F334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Employment of permanent and temporary workers;</w:t>
      </w:r>
    </w:p>
    <w:p w14:paraId="6C1DFDF8" w14:textId="24A21512" w:rsidR="005F3346" w:rsidRPr="00DE4F82" w:rsidRDefault="0061382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Utilization of volunteer workers;</w:t>
      </w:r>
    </w:p>
    <w:p w14:paraId="790F1ADE" w14:textId="70D80B10" w:rsidR="00613826" w:rsidRPr="00DE4F82" w:rsidRDefault="0061382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Rental of equipment;</w:t>
      </w:r>
    </w:p>
    <w:p w14:paraId="2F7BFC70" w14:textId="77777777" w:rsidR="00613826" w:rsidRPr="00DE4F82" w:rsidRDefault="0061382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Acquisition and distribution, with or without compensation, of supplies, materials and facilities; and</w:t>
      </w:r>
    </w:p>
    <w:p w14:paraId="1CE875C5" w14:textId="77777777" w:rsidR="00613826" w:rsidRPr="00DE4F82" w:rsidRDefault="00613826" w:rsidP="005F3346">
      <w:pPr>
        <w:pStyle w:val="ListParagraph"/>
        <w:numPr>
          <w:ilvl w:val="0"/>
          <w:numId w:val="2"/>
        </w:numPr>
        <w:tabs>
          <w:tab w:val="left" w:pos="720"/>
        </w:tabs>
        <w:spacing w:before="184"/>
        <w:ind w:left="1440" w:right="10" w:hanging="720"/>
        <w:jc w:val="both"/>
        <w:rPr>
          <w:w w:val="107"/>
          <w:sz w:val="24"/>
          <w:szCs w:val="24"/>
        </w:rPr>
      </w:pPr>
      <w:r w:rsidRPr="00DE4F82">
        <w:rPr>
          <w:w w:val="107"/>
          <w:sz w:val="24"/>
          <w:szCs w:val="24"/>
        </w:rPr>
        <w:t>Appropriation and expenditure of public funds.”; and</w:t>
      </w:r>
    </w:p>
    <w:p w14:paraId="784B8DD0" w14:textId="445810B8" w:rsidR="00613826" w:rsidRPr="00DE4F82" w:rsidRDefault="00613826" w:rsidP="00613826">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therefore, Executive Order 20-52 authorizes the Village Council to take prudent action to ensure the health, safety, and welfare of the community, which necessarily includes holding virtual public meetings; and  </w:t>
      </w:r>
    </w:p>
    <w:p w14:paraId="0ACE5BF5" w14:textId="7054200F" w:rsidR="008F522F" w:rsidRPr="00DE4F82" w:rsidRDefault="002412BE" w:rsidP="002412BE">
      <w:pPr>
        <w:tabs>
          <w:tab w:val="left" w:pos="720"/>
        </w:tabs>
        <w:spacing w:before="184"/>
        <w:ind w:right="10"/>
        <w:jc w:val="both"/>
        <w:rPr>
          <w:w w:val="107"/>
          <w:sz w:val="24"/>
          <w:szCs w:val="24"/>
        </w:rPr>
      </w:pPr>
      <w:r w:rsidRPr="00DE4F82">
        <w:rPr>
          <w:w w:val="107"/>
          <w:sz w:val="24"/>
          <w:szCs w:val="24"/>
        </w:rPr>
        <w:lastRenderedPageBreak/>
        <w:tab/>
      </w:r>
      <w:r w:rsidRPr="00DE4F82">
        <w:rPr>
          <w:b/>
          <w:bCs/>
          <w:w w:val="107"/>
          <w:sz w:val="24"/>
          <w:szCs w:val="24"/>
        </w:rPr>
        <w:t>WHEREAS</w:t>
      </w:r>
      <w:r w:rsidRPr="00DE4F82">
        <w:rPr>
          <w:w w:val="107"/>
          <w:sz w:val="24"/>
          <w:szCs w:val="24"/>
        </w:rPr>
        <w:t xml:space="preserve">, Governor DeSantis recognized </w:t>
      </w:r>
      <w:r w:rsidR="006F135A" w:rsidRPr="00DE4F82">
        <w:rPr>
          <w:w w:val="107"/>
          <w:sz w:val="24"/>
          <w:szCs w:val="24"/>
        </w:rPr>
        <w:t>virtual local governmental meetings were</w:t>
      </w:r>
      <w:r w:rsidRPr="00DE4F82">
        <w:rPr>
          <w:w w:val="107"/>
          <w:sz w:val="24"/>
          <w:szCs w:val="24"/>
        </w:rPr>
        <w:t xml:space="preserve"> necessary as, on March 20, 2020, he rendered Executive Order 20-69, </w:t>
      </w:r>
      <w:r w:rsidR="00E43784" w:rsidRPr="00DE4F82">
        <w:rPr>
          <w:w w:val="107"/>
          <w:sz w:val="24"/>
          <w:szCs w:val="24"/>
        </w:rPr>
        <w:t xml:space="preserve">authorizing the </w:t>
      </w:r>
      <w:r w:rsidRPr="00DE4F82">
        <w:rPr>
          <w:w w:val="107"/>
          <w:sz w:val="24"/>
          <w:szCs w:val="24"/>
        </w:rPr>
        <w:t xml:space="preserve">suspending </w:t>
      </w:r>
      <w:r w:rsidR="00E43784" w:rsidRPr="00DE4F82">
        <w:rPr>
          <w:w w:val="107"/>
          <w:sz w:val="24"/>
          <w:szCs w:val="24"/>
        </w:rPr>
        <w:t xml:space="preserve">of any </w:t>
      </w:r>
      <w:r w:rsidRPr="00DE4F82">
        <w:rPr>
          <w:w w:val="107"/>
          <w:sz w:val="24"/>
          <w:szCs w:val="24"/>
        </w:rPr>
        <w:t>physical quorum requirement</w:t>
      </w:r>
      <w:r w:rsidR="00E43784" w:rsidRPr="00DE4F82">
        <w:rPr>
          <w:w w:val="107"/>
          <w:sz w:val="24"/>
          <w:szCs w:val="24"/>
        </w:rPr>
        <w:t>s</w:t>
      </w:r>
      <w:r w:rsidRPr="00DE4F82">
        <w:rPr>
          <w:w w:val="107"/>
          <w:sz w:val="24"/>
          <w:szCs w:val="24"/>
        </w:rPr>
        <w:t xml:space="preserve"> </w:t>
      </w:r>
      <w:r w:rsidRPr="00DE4F82">
        <w:rPr>
          <w:w w:val="107"/>
          <w:sz w:val="24"/>
          <w:szCs w:val="24"/>
          <w:u w:val="single"/>
        </w:rPr>
        <w:t>statewide</w:t>
      </w:r>
      <w:r w:rsidRPr="00DE4F82">
        <w:rPr>
          <w:w w:val="107"/>
          <w:sz w:val="24"/>
          <w:szCs w:val="24"/>
        </w:rPr>
        <w:t xml:space="preserve"> for local government public meetings; and</w:t>
      </w:r>
    </w:p>
    <w:p w14:paraId="15189357" w14:textId="7EB23E45" w:rsidR="00652E73" w:rsidRPr="00DE4F82" w:rsidRDefault="00652E73"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Governor DeSantis has extended Executive Order 20-69 several times with the last statewide extension </w:t>
      </w:r>
      <w:r w:rsidR="0048583A" w:rsidRPr="00DE4F82">
        <w:rPr>
          <w:w w:val="107"/>
          <w:sz w:val="24"/>
          <w:szCs w:val="24"/>
        </w:rPr>
        <w:t xml:space="preserve">evidenced by </w:t>
      </w:r>
      <w:r w:rsidRPr="00DE4F82">
        <w:rPr>
          <w:w w:val="107"/>
          <w:sz w:val="24"/>
          <w:szCs w:val="24"/>
        </w:rPr>
        <w:t xml:space="preserve">Executive Order 20-246, which provided </w:t>
      </w:r>
      <w:r w:rsidRPr="00DE4F82">
        <w:rPr>
          <w:w w:val="107"/>
          <w:sz w:val="24"/>
          <w:szCs w:val="24"/>
          <w:u w:val="single"/>
        </w:rPr>
        <w:t>statewide</w:t>
      </w:r>
      <w:r w:rsidRPr="00DE4F82">
        <w:rPr>
          <w:w w:val="107"/>
          <w:sz w:val="24"/>
          <w:szCs w:val="24"/>
        </w:rPr>
        <w:t xml:space="preserve"> authority for local governmental meetings to continue virtually through November 1, 2020; and</w:t>
      </w:r>
      <w:r w:rsidR="00B81D67" w:rsidRPr="00DE4F82">
        <w:rPr>
          <w:w w:val="107"/>
          <w:sz w:val="24"/>
          <w:szCs w:val="24"/>
        </w:rPr>
        <w:t>,</w:t>
      </w:r>
    </w:p>
    <w:p w14:paraId="65770DD0" w14:textId="4A97626F" w:rsidR="00552F35" w:rsidRPr="00DE4F82" w:rsidRDefault="00B81D67" w:rsidP="002412BE">
      <w:pPr>
        <w:tabs>
          <w:tab w:val="left" w:pos="720"/>
        </w:tabs>
        <w:spacing w:before="184"/>
        <w:ind w:right="10"/>
        <w:jc w:val="both"/>
        <w:rPr>
          <w:w w:val="107"/>
          <w:sz w:val="24"/>
          <w:szCs w:val="24"/>
        </w:rPr>
      </w:pPr>
      <w:r w:rsidRPr="00DE4F82">
        <w:rPr>
          <w:b/>
          <w:bCs/>
          <w:w w:val="107"/>
          <w:sz w:val="24"/>
          <w:szCs w:val="24"/>
        </w:rPr>
        <w:tab/>
        <w:t>WHEREAS</w:t>
      </w:r>
      <w:r w:rsidRPr="00DE4F82">
        <w:rPr>
          <w:w w:val="107"/>
          <w:sz w:val="24"/>
          <w:szCs w:val="24"/>
        </w:rPr>
        <w:t xml:space="preserve">, the State of Florida </w:t>
      </w:r>
      <w:r w:rsidR="00552F35" w:rsidRPr="00DE4F82">
        <w:rPr>
          <w:w w:val="107"/>
          <w:sz w:val="24"/>
          <w:szCs w:val="24"/>
        </w:rPr>
        <w:t>Coronavirus</w:t>
      </w:r>
      <w:r w:rsidRPr="00DE4F82">
        <w:rPr>
          <w:w w:val="107"/>
          <w:sz w:val="24"/>
          <w:szCs w:val="24"/>
        </w:rPr>
        <w:t xml:space="preserve"> Map </w:t>
      </w:r>
      <w:r w:rsidR="00552F35" w:rsidRPr="00DE4F82">
        <w:rPr>
          <w:w w:val="107"/>
          <w:sz w:val="24"/>
          <w:szCs w:val="24"/>
        </w:rPr>
        <w:t xml:space="preserve">Website </w:t>
      </w:r>
      <w:r w:rsidR="00F378D3" w:rsidRPr="00DE4F82">
        <w:rPr>
          <w:w w:val="107"/>
          <w:sz w:val="24"/>
          <w:szCs w:val="24"/>
        </w:rPr>
        <w:t xml:space="preserve">New York Times </w:t>
      </w:r>
      <w:r w:rsidR="00552F35" w:rsidRPr="00DE4F82">
        <w:rPr>
          <w:w w:val="107"/>
          <w:sz w:val="24"/>
          <w:szCs w:val="24"/>
        </w:rPr>
        <w:t xml:space="preserve">statistics as of </w:t>
      </w:r>
      <w:r w:rsidRPr="00DE4F82">
        <w:rPr>
          <w:w w:val="107"/>
          <w:sz w:val="24"/>
          <w:szCs w:val="24"/>
        </w:rPr>
        <w:t>November 1, 2020</w:t>
      </w:r>
      <w:r w:rsidR="00552F35" w:rsidRPr="00DE4F82">
        <w:rPr>
          <w:w w:val="107"/>
          <w:sz w:val="24"/>
          <w:szCs w:val="24"/>
        </w:rPr>
        <w:t xml:space="preserve"> reflects that the </w:t>
      </w:r>
      <w:r w:rsidRPr="00DE4F82">
        <w:rPr>
          <w:w w:val="107"/>
          <w:sz w:val="24"/>
          <w:szCs w:val="24"/>
        </w:rPr>
        <w:t xml:space="preserve">new cases reported </w:t>
      </w:r>
      <w:r w:rsidR="00552F35" w:rsidRPr="00DE4F82">
        <w:rPr>
          <w:w w:val="107"/>
          <w:sz w:val="24"/>
          <w:szCs w:val="24"/>
        </w:rPr>
        <w:t xml:space="preserve">that day was </w:t>
      </w:r>
      <w:r w:rsidRPr="00DE4F82">
        <w:rPr>
          <w:w w:val="107"/>
          <w:sz w:val="24"/>
          <w:szCs w:val="24"/>
        </w:rPr>
        <w:t>4,865, with a last 7-day average of 4,111</w:t>
      </w:r>
      <w:r w:rsidR="00552F35" w:rsidRPr="00DE4F82">
        <w:rPr>
          <w:w w:val="107"/>
          <w:sz w:val="24"/>
          <w:szCs w:val="24"/>
        </w:rPr>
        <w:t>; and,</w:t>
      </w:r>
    </w:p>
    <w:p w14:paraId="19C0D658" w14:textId="2CA82500" w:rsidR="00552F35" w:rsidRPr="00DE4F82" w:rsidRDefault="00552F35"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State of Florida Coronavirus Map Website </w:t>
      </w:r>
      <w:r w:rsidR="00F378D3" w:rsidRPr="00DE4F82">
        <w:rPr>
          <w:w w:val="107"/>
          <w:sz w:val="24"/>
          <w:szCs w:val="24"/>
        </w:rPr>
        <w:t xml:space="preserve">New York Times </w:t>
      </w:r>
      <w:r w:rsidRPr="00DE4F82">
        <w:rPr>
          <w:w w:val="107"/>
          <w:sz w:val="24"/>
          <w:szCs w:val="24"/>
        </w:rPr>
        <w:t>statistics as of February 11, 2021 reflects that the new cases reported that day was 8,525, with a last 7-day average of 7782; and,</w:t>
      </w:r>
    </w:p>
    <w:p w14:paraId="7D73C799" w14:textId="59E67966" w:rsidR="00A82E30" w:rsidRPr="00DE4F82" w:rsidRDefault="00A82E30"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under Broward County’s COVID 19 Comprehensive Emergency Order, all people in the County must socially distance where possible, and indoor gatherings remain limited to a maximum of ten (10) persons; and,  </w:t>
      </w:r>
    </w:p>
    <w:p w14:paraId="4E4DBB92" w14:textId="24C240B6" w:rsidR="005340D7" w:rsidRPr="00DE4F82" w:rsidRDefault="005340D7"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Broward County Emergency Order No. 20-31, effective December 20, 2020, contained the following recitals:</w:t>
      </w:r>
    </w:p>
    <w:p w14:paraId="374B4E87" w14:textId="129934FC" w:rsidR="00602483" w:rsidRPr="00DE4F82" w:rsidRDefault="001120DC" w:rsidP="001120DC">
      <w:pPr>
        <w:tabs>
          <w:tab w:val="left" w:pos="720"/>
        </w:tabs>
        <w:spacing w:before="184"/>
        <w:ind w:left="720" w:right="720"/>
        <w:jc w:val="both"/>
        <w:rPr>
          <w:sz w:val="24"/>
          <w:szCs w:val="24"/>
        </w:rPr>
      </w:pPr>
      <w:r w:rsidRPr="00DE4F82">
        <w:rPr>
          <w:sz w:val="24"/>
          <w:szCs w:val="24"/>
        </w:rPr>
        <w:t>“</w:t>
      </w:r>
      <w:r w:rsidR="005340D7" w:rsidRPr="00DE4F82">
        <w:rPr>
          <w:sz w:val="24"/>
          <w:szCs w:val="24"/>
        </w:rPr>
        <w:t>WHEREAS, the December 6, 2020, State Report from the White House Coronavirus Task Force confirmed Florida is in the "red zone" for new cases and for test positivity, hospital admissions for patients with confirmed COVID-19 rose 15% in the week following Thanksgiving, and the three counties in Florida with the highest number of new cases are Miami-Dade, Broward, and Palm Beach Counties</w:t>
      </w:r>
      <w:r w:rsidR="00602483" w:rsidRPr="00DE4F82">
        <w:rPr>
          <w:sz w:val="24"/>
          <w:szCs w:val="24"/>
        </w:rPr>
        <w:t>…..”</w:t>
      </w:r>
    </w:p>
    <w:p w14:paraId="72DE0EC7" w14:textId="2BC33600" w:rsidR="005340D7" w:rsidRPr="00DE4F82" w:rsidRDefault="005340D7" w:rsidP="001120DC">
      <w:pPr>
        <w:tabs>
          <w:tab w:val="left" w:pos="720"/>
        </w:tabs>
        <w:spacing w:before="184"/>
        <w:ind w:left="720" w:right="720"/>
        <w:jc w:val="both"/>
        <w:rPr>
          <w:w w:val="107"/>
          <w:sz w:val="24"/>
          <w:szCs w:val="24"/>
        </w:rPr>
      </w:pPr>
      <w:r w:rsidRPr="00DE4F82">
        <w:rPr>
          <w:sz w:val="24"/>
          <w:szCs w:val="24"/>
        </w:rPr>
        <w:t>WHEREAS, despite existing containment measures, the test positivity in Broward County has consistently exceeded the CDC's 5% threshold and has recently been exceeding the CDC's 8% threshold, which places on-site instruction in schools outside the "lowest" and "low" risk categories and into the "moderate" and "higher" risk categories as defined by the CDC</w:t>
      </w:r>
      <w:r w:rsidR="001120DC" w:rsidRPr="00DE4F82">
        <w:rPr>
          <w:sz w:val="24"/>
          <w:szCs w:val="24"/>
        </w:rPr>
        <w:t>….”</w:t>
      </w:r>
    </w:p>
    <w:p w14:paraId="15B7558B" w14:textId="315CB9ED" w:rsidR="00545F08" w:rsidRPr="00DE4F82" w:rsidRDefault="003D30A2" w:rsidP="007277E4">
      <w:pPr>
        <w:tabs>
          <w:tab w:val="left" w:pos="720"/>
        </w:tabs>
        <w:spacing w:before="184"/>
        <w:ind w:right="10"/>
        <w:jc w:val="both"/>
        <w:rPr>
          <w:rFonts w:eastAsiaTheme="minorHAnsi"/>
          <w:sz w:val="24"/>
          <w:szCs w:val="24"/>
        </w:rPr>
      </w:pPr>
      <w:r w:rsidRPr="00DE4F82">
        <w:rPr>
          <w:w w:val="107"/>
          <w:sz w:val="24"/>
          <w:szCs w:val="24"/>
        </w:rPr>
        <w:tab/>
      </w:r>
      <w:r w:rsidR="00545F08" w:rsidRPr="00DE4F82">
        <w:rPr>
          <w:rFonts w:eastAsiaTheme="minorHAnsi"/>
          <w:b/>
          <w:bCs/>
          <w:sz w:val="24"/>
          <w:szCs w:val="24"/>
        </w:rPr>
        <w:t>WHEREAS,</w:t>
      </w:r>
      <w:r w:rsidR="00545F08" w:rsidRPr="00DE4F82">
        <w:rPr>
          <w:rFonts w:eastAsiaTheme="minorHAnsi"/>
          <w:sz w:val="24"/>
          <w:szCs w:val="24"/>
        </w:rPr>
        <w:t xml:space="preserve"> municipal corporations in Dade, Broward, and Palm Beach Counties have taken a variety of approaches to continue to implement virtual meetings and public participation since the expiry of Governor DeSantis Executive Order 20-246; and,</w:t>
      </w:r>
    </w:p>
    <w:p w14:paraId="481DF0EE" w14:textId="355969CC" w:rsidR="00F378D3" w:rsidRPr="00DE4F82" w:rsidRDefault="00F378D3" w:rsidP="00F378D3">
      <w:pPr>
        <w:spacing w:after="160" w:line="259" w:lineRule="auto"/>
        <w:ind w:firstLine="720"/>
        <w:jc w:val="both"/>
        <w:rPr>
          <w:rFonts w:eastAsiaTheme="minorHAnsi"/>
          <w:sz w:val="24"/>
          <w:szCs w:val="24"/>
        </w:rPr>
      </w:pPr>
      <w:r w:rsidRPr="00DE4F82">
        <w:rPr>
          <w:rFonts w:eastAsiaTheme="minorHAnsi"/>
          <w:b/>
          <w:bCs/>
          <w:sz w:val="24"/>
          <w:szCs w:val="24"/>
        </w:rPr>
        <w:t>WHEREAS</w:t>
      </w:r>
      <w:r w:rsidRPr="00DE4F82">
        <w:rPr>
          <w:rFonts w:eastAsiaTheme="minorHAnsi"/>
          <w:sz w:val="24"/>
          <w:szCs w:val="24"/>
        </w:rPr>
        <w:t>, according to the Florida League of Cities’ 12Feb2021 Website Edition of the Municipal Directory, Lazy Lake’s population is reported as being 26 persons; and,</w:t>
      </w:r>
    </w:p>
    <w:p w14:paraId="3FB0B3A0" w14:textId="77777777" w:rsidR="00F378D3" w:rsidRPr="00DE4F82" w:rsidRDefault="00F378D3" w:rsidP="00F378D3">
      <w:pPr>
        <w:spacing w:after="160" w:line="259" w:lineRule="auto"/>
        <w:ind w:firstLine="720"/>
        <w:jc w:val="both"/>
        <w:rPr>
          <w:rFonts w:eastAsiaTheme="minorHAnsi"/>
          <w:sz w:val="24"/>
          <w:szCs w:val="24"/>
        </w:rPr>
      </w:pPr>
      <w:r w:rsidRPr="00DE4F82">
        <w:rPr>
          <w:rFonts w:eastAsiaTheme="minorHAnsi"/>
          <w:b/>
          <w:bCs/>
          <w:sz w:val="24"/>
          <w:szCs w:val="24"/>
        </w:rPr>
        <w:t>WHEREAS</w:t>
      </w:r>
      <w:r w:rsidRPr="00DE4F82">
        <w:rPr>
          <w:rFonts w:eastAsiaTheme="minorHAnsi"/>
          <w:sz w:val="24"/>
          <w:szCs w:val="24"/>
        </w:rPr>
        <w:t>, there are no public buildings within the Village that can accommodate a public meeting; and consequently the Meeting space for Village Council Meetings took place before the Pandemic in an Office Conference Room in accordance with Fla. Stat. §166.0213 (1) (2020), which authorizes the Village Council of Lazy Lake, Florida to hold meetings within five (5) miles of the exterior boundary of the Village; and,</w:t>
      </w:r>
    </w:p>
    <w:p w14:paraId="78E7E0CE" w14:textId="77777777" w:rsidR="00F378D3" w:rsidRPr="00DE4F82" w:rsidRDefault="00F378D3" w:rsidP="00F378D3">
      <w:pPr>
        <w:spacing w:after="160" w:line="259" w:lineRule="auto"/>
        <w:ind w:firstLine="720"/>
        <w:jc w:val="both"/>
        <w:rPr>
          <w:rFonts w:eastAsiaTheme="minorHAnsi"/>
          <w:sz w:val="24"/>
          <w:szCs w:val="24"/>
        </w:rPr>
      </w:pPr>
      <w:r w:rsidRPr="00DE4F82">
        <w:rPr>
          <w:rFonts w:eastAsiaTheme="minorHAnsi"/>
          <w:b/>
          <w:bCs/>
          <w:sz w:val="24"/>
          <w:szCs w:val="24"/>
        </w:rPr>
        <w:lastRenderedPageBreak/>
        <w:t>WHEREAS</w:t>
      </w:r>
      <w:r w:rsidRPr="00DE4F82">
        <w:rPr>
          <w:rFonts w:eastAsiaTheme="minorHAnsi"/>
          <w:sz w:val="24"/>
          <w:szCs w:val="24"/>
        </w:rPr>
        <w:t>, the size of the conference room meeting space is insufficient to allow the recommended social distancing requirements when more than one person is present within the conference room; and,</w:t>
      </w:r>
    </w:p>
    <w:p w14:paraId="72A83D50" w14:textId="300B02FC" w:rsidR="00F378D3" w:rsidRPr="00DE4F82" w:rsidRDefault="00F378D3" w:rsidP="00F378D3">
      <w:pPr>
        <w:spacing w:after="160" w:line="259" w:lineRule="auto"/>
        <w:ind w:firstLine="720"/>
        <w:jc w:val="both"/>
        <w:rPr>
          <w:rFonts w:eastAsiaTheme="minorHAnsi"/>
          <w:sz w:val="24"/>
          <w:szCs w:val="24"/>
        </w:rPr>
      </w:pPr>
      <w:r w:rsidRPr="00DE4F82">
        <w:rPr>
          <w:rFonts w:eastAsiaTheme="minorHAnsi"/>
          <w:b/>
          <w:bCs/>
          <w:sz w:val="24"/>
          <w:szCs w:val="24"/>
        </w:rPr>
        <w:t>WHEREAS</w:t>
      </w:r>
      <w:r w:rsidRPr="00DE4F82">
        <w:rPr>
          <w:rFonts w:eastAsiaTheme="minorHAnsi"/>
          <w:sz w:val="24"/>
          <w:szCs w:val="24"/>
        </w:rPr>
        <w:t>, at two (2) elected Official of the Village who regularly attend Village Council Meetings are included within the definition of “</w:t>
      </w:r>
      <w:r w:rsidR="00330011" w:rsidRPr="00DE4F82">
        <w:rPr>
          <w:rFonts w:eastAsiaTheme="minorHAnsi"/>
          <w:sz w:val="24"/>
          <w:szCs w:val="24"/>
        </w:rPr>
        <w:t>Vulnerable</w:t>
      </w:r>
      <w:r w:rsidRPr="00DE4F82">
        <w:rPr>
          <w:rFonts w:eastAsiaTheme="minorHAnsi"/>
          <w:sz w:val="24"/>
          <w:szCs w:val="24"/>
        </w:rPr>
        <w:t xml:space="preserve"> Populations;” and, </w:t>
      </w:r>
    </w:p>
    <w:p w14:paraId="291FBF1C" w14:textId="1A62D549" w:rsidR="00572AC2" w:rsidRPr="00DE4F82" w:rsidRDefault="00DC5041" w:rsidP="002412BE">
      <w:pPr>
        <w:tabs>
          <w:tab w:val="left" w:pos="720"/>
        </w:tabs>
        <w:spacing w:before="184"/>
        <w:ind w:right="10"/>
        <w:jc w:val="both"/>
        <w:rPr>
          <w:w w:val="107"/>
          <w:sz w:val="24"/>
          <w:szCs w:val="24"/>
        </w:rPr>
      </w:pPr>
      <w:r w:rsidRPr="00DE4F82">
        <w:rPr>
          <w:b/>
          <w:bCs/>
          <w:w w:val="107"/>
          <w:sz w:val="24"/>
          <w:szCs w:val="24"/>
        </w:rPr>
        <w:tab/>
      </w:r>
      <w:r w:rsidR="003D30A2" w:rsidRPr="00DE4F82">
        <w:rPr>
          <w:b/>
          <w:bCs/>
          <w:w w:val="107"/>
          <w:sz w:val="24"/>
          <w:szCs w:val="24"/>
        </w:rPr>
        <w:t>WHEREAS</w:t>
      </w:r>
      <w:r w:rsidR="003D30A2" w:rsidRPr="00DE4F82">
        <w:rPr>
          <w:w w:val="107"/>
          <w:sz w:val="24"/>
          <w:szCs w:val="24"/>
        </w:rPr>
        <w:t xml:space="preserve">, Chapter 252, Florida Statutes, among other things, confers upon the Village Council the emergency powers provided for in Chapter 252 in order to protect the public peace, health, and safety; and to preserve the lives and property of the people of the state; and to “make, amend, and rescind such orders and </w:t>
      </w:r>
      <w:r w:rsidR="00572AC2" w:rsidRPr="00DE4F82">
        <w:rPr>
          <w:w w:val="107"/>
          <w:sz w:val="24"/>
          <w:szCs w:val="24"/>
        </w:rPr>
        <w:t>rules as are necessary for emergency management purposes and to supplement the carrying out of the provisions of ss. 252.31 – 252.90, but which are not inconsistent with any orders or rules adopted by the division or by any state agency exercising a power delegated to it by the Governor or the division.”; and</w:t>
      </w:r>
    </w:p>
    <w:p w14:paraId="527CEE2B" w14:textId="77777777" w:rsidR="00F5637F" w:rsidRPr="00DE4F82" w:rsidRDefault="00572AC2"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COVID-19 threatens the public health, safety, welfare and security of the citizens, residents and visitors of the Village of Lazy Lake; and </w:t>
      </w:r>
    </w:p>
    <w:p w14:paraId="179471FF" w14:textId="1E84F792" w:rsidR="00F52CE0" w:rsidRPr="00DE4F82" w:rsidRDefault="00F5637F" w:rsidP="002412BE">
      <w:pPr>
        <w:tabs>
          <w:tab w:val="left" w:pos="720"/>
        </w:tabs>
        <w:spacing w:before="184"/>
        <w:ind w:right="10"/>
        <w:jc w:val="both"/>
        <w:rPr>
          <w:w w:val="107"/>
          <w:sz w:val="24"/>
          <w:szCs w:val="24"/>
        </w:rPr>
      </w:pPr>
      <w:r w:rsidRPr="00DE4F82">
        <w:rPr>
          <w:w w:val="107"/>
          <w:sz w:val="24"/>
          <w:szCs w:val="24"/>
        </w:rPr>
        <w:tab/>
      </w:r>
      <w:r w:rsidR="00F52CE0" w:rsidRPr="00DE4F82">
        <w:rPr>
          <w:b/>
          <w:bCs/>
          <w:w w:val="107"/>
          <w:sz w:val="24"/>
          <w:szCs w:val="24"/>
        </w:rPr>
        <w:t>WHEREAS</w:t>
      </w:r>
      <w:r w:rsidR="00F52CE0" w:rsidRPr="00DE4F82">
        <w:rPr>
          <w:w w:val="107"/>
          <w:sz w:val="24"/>
          <w:szCs w:val="24"/>
        </w:rPr>
        <w:t xml:space="preserve">, the Village Council finds there is a clear and present danger in holding a public “in person” meeting for those attending and those who come in contact with those attending; and </w:t>
      </w:r>
    </w:p>
    <w:p w14:paraId="03F3B48F" w14:textId="13450B1D" w:rsidR="002D3DCE" w:rsidRPr="00DE4F82" w:rsidRDefault="00F52CE0"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current </w:t>
      </w:r>
      <w:r w:rsidR="006F135A" w:rsidRPr="00DE4F82">
        <w:rPr>
          <w:w w:val="107"/>
          <w:sz w:val="24"/>
          <w:szCs w:val="24"/>
        </w:rPr>
        <w:t xml:space="preserve">and continued </w:t>
      </w:r>
      <w:r w:rsidRPr="00DE4F82">
        <w:rPr>
          <w:w w:val="107"/>
          <w:sz w:val="24"/>
          <w:szCs w:val="24"/>
        </w:rPr>
        <w:t xml:space="preserve">outbreak of COVID-19 has made the Village Council acutely aware that provisions must be made to ensure that the business of municipal governance can occur without unnecessarily exposing public officials, public consultants, </w:t>
      </w:r>
      <w:r w:rsidR="00B323E4" w:rsidRPr="00DE4F82">
        <w:rPr>
          <w:w w:val="107"/>
          <w:sz w:val="24"/>
          <w:szCs w:val="24"/>
        </w:rPr>
        <w:t>public personnel, or members of the public to a risk of infection while ensuring public access and open government; and</w:t>
      </w:r>
    </w:p>
    <w:p w14:paraId="65FFBE1D" w14:textId="77777777" w:rsidR="00923362" w:rsidRPr="00DE4F82" w:rsidRDefault="002D3DCE"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the technology exists to conduct public meetings using technology in which the Village can comply with the provisions of the Sunshine Law while preserving human life; and</w:t>
      </w:r>
    </w:p>
    <w:p w14:paraId="7DB6E008" w14:textId="4C662AB9" w:rsidR="00923362" w:rsidRPr="00DE4F82" w:rsidRDefault="00923362"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w:t>
      </w:r>
      <w:r w:rsidR="00545F08" w:rsidRPr="00DE4F82">
        <w:rPr>
          <w:w w:val="107"/>
          <w:sz w:val="24"/>
          <w:szCs w:val="24"/>
        </w:rPr>
        <w:t xml:space="preserve">during the timeframe that </w:t>
      </w:r>
      <w:r w:rsidRPr="00DE4F82">
        <w:rPr>
          <w:w w:val="107"/>
          <w:sz w:val="24"/>
          <w:szCs w:val="24"/>
        </w:rPr>
        <w:t xml:space="preserve">Executive Order 20-69 was rendered </w:t>
      </w:r>
      <w:r w:rsidR="00545F08" w:rsidRPr="00DE4F82">
        <w:rPr>
          <w:w w:val="107"/>
          <w:sz w:val="24"/>
          <w:szCs w:val="24"/>
        </w:rPr>
        <w:t xml:space="preserve">and extended </w:t>
      </w:r>
      <w:r w:rsidRPr="00DE4F82">
        <w:rPr>
          <w:w w:val="107"/>
          <w:sz w:val="24"/>
          <w:szCs w:val="24"/>
        </w:rPr>
        <w:t>by the Governor, the Village has conducted virtual public meetings</w:t>
      </w:r>
      <w:r w:rsidR="00545F08" w:rsidRPr="00DE4F82">
        <w:rPr>
          <w:w w:val="107"/>
          <w:sz w:val="24"/>
          <w:szCs w:val="24"/>
        </w:rPr>
        <w:t xml:space="preserve"> using communications media technology</w:t>
      </w:r>
      <w:r w:rsidRPr="00DE4F82">
        <w:rPr>
          <w:w w:val="107"/>
          <w:sz w:val="24"/>
          <w:szCs w:val="24"/>
        </w:rPr>
        <w:t xml:space="preserve">; and </w:t>
      </w:r>
    </w:p>
    <w:p w14:paraId="2BAFD37C" w14:textId="77777777" w:rsidR="006857FD" w:rsidRPr="00DE4F82" w:rsidRDefault="00923362" w:rsidP="002412BE">
      <w:pPr>
        <w:tabs>
          <w:tab w:val="left" w:pos="720"/>
        </w:tabs>
        <w:spacing w:before="184"/>
        <w:ind w:right="10"/>
        <w:jc w:val="both"/>
        <w:rPr>
          <w:w w:val="107"/>
          <w:sz w:val="24"/>
          <w:szCs w:val="24"/>
        </w:rPr>
      </w:pPr>
      <w:r w:rsidRPr="00DE4F82">
        <w:rPr>
          <w:w w:val="107"/>
          <w:sz w:val="24"/>
          <w:szCs w:val="24"/>
        </w:rPr>
        <w:tab/>
      </w:r>
      <w:r w:rsidR="006857FD" w:rsidRPr="00DE4F82">
        <w:rPr>
          <w:b/>
          <w:bCs/>
          <w:w w:val="107"/>
          <w:sz w:val="24"/>
          <w:szCs w:val="24"/>
        </w:rPr>
        <w:t>WHEREAS</w:t>
      </w:r>
      <w:r w:rsidR="006857FD" w:rsidRPr="00DE4F82">
        <w:rPr>
          <w:w w:val="107"/>
          <w:sz w:val="24"/>
          <w:szCs w:val="24"/>
        </w:rPr>
        <w:t>, the technology and methods to hold virtual public meetings by the Village provide broader access to the general public to watch, listen to, or comment on public business; and</w:t>
      </w:r>
    </w:p>
    <w:p w14:paraId="74229E9C" w14:textId="77777777" w:rsidR="00A25A3D" w:rsidRPr="00DE4F82" w:rsidRDefault="00280402" w:rsidP="002412BE">
      <w:pPr>
        <w:tabs>
          <w:tab w:val="left" w:pos="720"/>
        </w:tabs>
        <w:spacing w:before="184"/>
        <w:ind w:right="10"/>
        <w:jc w:val="both"/>
        <w:rPr>
          <w:w w:val="107"/>
          <w:sz w:val="24"/>
          <w:szCs w:val="24"/>
        </w:rPr>
      </w:pPr>
      <w:r w:rsidRPr="00DE4F82">
        <w:rPr>
          <w:w w:val="107"/>
          <w:sz w:val="24"/>
          <w:szCs w:val="24"/>
        </w:rPr>
        <w:tab/>
      </w:r>
      <w:r w:rsidR="00A25A3D" w:rsidRPr="00DE4F82">
        <w:rPr>
          <w:b/>
          <w:bCs/>
          <w:w w:val="107"/>
          <w:sz w:val="24"/>
          <w:szCs w:val="24"/>
        </w:rPr>
        <w:t>WHEREAS</w:t>
      </w:r>
      <w:r w:rsidR="00A25A3D" w:rsidRPr="00DE4F82">
        <w:rPr>
          <w:w w:val="107"/>
          <w:sz w:val="24"/>
          <w:szCs w:val="24"/>
        </w:rPr>
        <w:t xml:space="preserve">, the Village is unaware of any person that has been unable to view or participate in any virtual meeting held to date; and </w:t>
      </w:r>
    </w:p>
    <w:p w14:paraId="75A35679" w14:textId="77777777" w:rsidR="00A25A3D" w:rsidRPr="00DE4F82" w:rsidRDefault="00A25A3D"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Village Council also possesses broad home rule powers that authorize it to protect the public health, safety, and welfare, declare emergencies, and protect its citizens; and </w:t>
      </w:r>
    </w:p>
    <w:p w14:paraId="58192428" w14:textId="70117455" w:rsidR="00E60C2A" w:rsidRPr="00DE4F82" w:rsidRDefault="00A25A3D"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no statute</w:t>
      </w:r>
      <w:r w:rsidR="006F135A" w:rsidRPr="00DE4F82">
        <w:rPr>
          <w:w w:val="107"/>
          <w:sz w:val="24"/>
          <w:szCs w:val="24"/>
        </w:rPr>
        <w:t xml:space="preserve"> or Village </w:t>
      </w:r>
      <w:r w:rsidRPr="00DE4F82">
        <w:rPr>
          <w:w w:val="107"/>
          <w:sz w:val="24"/>
          <w:szCs w:val="24"/>
        </w:rPr>
        <w:t>Charter provision</w:t>
      </w:r>
      <w:r w:rsidR="006F135A" w:rsidRPr="00DE4F82">
        <w:rPr>
          <w:w w:val="107"/>
          <w:sz w:val="24"/>
          <w:szCs w:val="24"/>
        </w:rPr>
        <w:t xml:space="preserve"> expressly </w:t>
      </w:r>
      <w:r w:rsidRPr="00DE4F82">
        <w:rPr>
          <w:w w:val="107"/>
          <w:sz w:val="24"/>
          <w:szCs w:val="24"/>
        </w:rPr>
        <w:t xml:space="preserve">provides that the </w:t>
      </w:r>
      <w:r w:rsidR="00330011" w:rsidRPr="00DE4F82">
        <w:rPr>
          <w:w w:val="107"/>
          <w:sz w:val="24"/>
          <w:szCs w:val="24"/>
        </w:rPr>
        <w:t>Village Council</w:t>
      </w:r>
      <w:r w:rsidR="00E60C2A" w:rsidRPr="00DE4F82">
        <w:rPr>
          <w:w w:val="107"/>
          <w:sz w:val="24"/>
          <w:szCs w:val="24"/>
        </w:rPr>
        <w:t xml:space="preserve"> must physically be </w:t>
      </w:r>
      <w:r w:rsidR="00E60C2A" w:rsidRPr="00DE4F82">
        <w:rPr>
          <w:i/>
          <w:iCs/>
          <w:w w:val="107"/>
          <w:sz w:val="24"/>
          <w:szCs w:val="24"/>
        </w:rPr>
        <w:t>present at the same place</w:t>
      </w:r>
      <w:r w:rsidR="00E60C2A" w:rsidRPr="00DE4F82">
        <w:rPr>
          <w:w w:val="107"/>
          <w:sz w:val="24"/>
          <w:szCs w:val="24"/>
        </w:rPr>
        <w:t xml:space="preserve"> to hold a meeting; and </w:t>
      </w:r>
    </w:p>
    <w:p w14:paraId="208AFADD" w14:textId="77777777" w:rsidR="00E60C2A" w:rsidRPr="00DE4F82" w:rsidRDefault="00E60C2A" w:rsidP="002412BE">
      <w:pPr>
        <w:tabs>
          <w:tab w:val="left" w:pos="720"/>
        </w:tabs>
        <w:spacing w:before="184"/>
        <w:ind w:right="10"/>
        <w:jc w:val="both"/>
        <w:rPr>
          <w:w w:val="107"/>
          <w:sz w:val="24"/>
          <w:szCs w:val="24"/>
        </w:rPr>
      </w:pPr>
      <w:r w:rsidRPr="00DE4F82">
        <w:rPr>
          <w:w w:val="107"/>
          <w:sz w:val="24"/>
          <w:szCs w:val="24"/>
        </w:rPr>
        <w:lastRenderedPageBreak/>
        <w:tab/>
      </w:r>
      <w:r w:rsidRPr="00DE4F82">
        <w:rPr>
          <w:b/>
          <w:bCs/>
          <w:w w:val="107"/>
          <w:sz w:val="24"/>
          <w:szCs w:val="24"/>
        </w:rPr>
        <w:t>WHEREAS</w:t>
      </w:r>
      <w:r w:rsidRPr="00DE4F82">
        <w:rPr>
          <w:w w:val="107"/>
          <w:sz w:val="24"/>
          <w:szCs w:val="24"/>
        </w:rPr>
        <w:t xml:space="preserve">, Florida Statutes, Section 166.041(3)(b) allows a municipality to enact an emergency ordinance in one meeting if approved by a two-thirds vote of the governing body; and </w:t>
      </w:r>
    </w:p>
    <w:p w14:paraId="32617268" w14:textId="1CFBC285" w:rsidR="00E568A7" w:rsidRPr="00DE4F82" w:rsidRDefault="00E60C2A"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00E568A7" w:rsidRPr="00DE4F82">
        <w:rPr>
          <w:w w:val="107"/>
          <w:sz w:val="24"/>
          <w:szCs w:val="24"/>
        </w:rPr>
        <w:t xml:space="preserve"> due to the significant risk to the public health, safety, and welfare by having in-person meetings the Village Council at its meeting of February </w:t>
      </w:r>
      <w:r w:rsidR="007C723F">
        <w:rPr>
          <w:w w:val="107"/>
          <w:sz w:val="24"/>
          <w:szCs w:val="24"/>
        </w:rPr>
        <w:t>16th,</w:t>
      </w:r>
      <w:r w:rsidR="00E568A7" w:rsidRPr="00DE4F82">
        <w:rPr>
          <w:w w:val="107"/>
          <w:sz w:val="24"/>
          <w:szCs w:val="24"/>
        </w:rPr>
        <w:t xml:space="preserve"> 2021 considered the adoption of this Emergency Ordinance; and</w:t>
      </w:r>
    </w:p>
    <w:p w14:paraId="5E8FFAF7" w14:textId="694E87F9" w:rsidR="008263AF" w:rsidRPr="007C723F" w:rsidRDefault="00E568A7" w:rsidP="002412BE">
      <w:pPr>
        <w:tabs>
          <w:tab w:val="left" w:pos="720"/>
        </w:tabs>
        <w:spacing w:before="184"/>
        <w:ind w:right="10"/>
        <w:jc w:val="both"/>
        <w:rPr>
          <w:w w:val="107"/>
          <w:sz w:val="24"/>
          <w:szCs w:val="24"/>
        </w:rPr>
      </w:pPr>
      <w:r w:rsidRPr="00DE4F82">
        <w:rPr>
          <w:w w:val="107"/>
          <w:sz w:val="24"/>
          <w:szCs w:val="24"/>
        </w:rPr>
        <w:tab/>
      </w:r>
      <w:r w:rsidRPr="00DE4F82">
        <w:rPr>
          <w:b/>
          <w:bCs/>
          <w:w w:val="107"/>
          <w:sz w:val="24"/>
          <w:szCs w:val="24"/>
        </w:rPr>
        <w:t>WHEREAS</w:t>
      </w:r>
      <w:r w:rsidRPr="00DE4F82">
        <w:rPr>
          <w:w w:val="107"/>
          <w:sz w:val="24"/>
          <w:szCs w:val="24"/>
        </w:rPr>
        <w:t xml:space="preserve">, the Village Council finds that it is in the best interests of the Village Council, its public consultants and personnel, and citizens and residents of the Village to authorize the Mayor to provide for the </w:t>
      </w:r>
      <w:r w:rsidR="00DC5041" w:rsidRPr="00DE4F82">
        <w:rPr>
          <w:w w:val="107"/>
          <w:sz w:val="24"/>
          <w:szCs w:val="24"/>
        </w:rPr>
        <w:t>Village</w:t>
      </w:r>
      <w:r w:rsidR="0051434E" w:rsidRPr="00DE4F82">
        <w:rPr>
          <w:w w:val="107"/>
          <w:sz w:val="24"/>
          <w:szCs w:val="24"/>
        </w:rPr>
        <w:t xml:space="preserve"> </w:t>
      </w:r>
      <w:r w:rsidRPr="00DE4F82">
        <w:rPr>
          <w:w w:val="107"/>
          <w:sz w:val="24"/>
          <w:szCs w:val="24"/>
        </w:rPr>
        <w:t>Council to attend meetings electronically</w:t>
      </w:r>
      <w:r w:rsidR="0051434E" w:rsidRPr="00DE4F82">
        <w:rPr>
          <w:w w:val="107"/>
          <w:sz w:val="24"/>
          <w:szCs w:val="24"/>
        </w:rPr>
        <w:t xml:space="preserve"> during a declared public health emergency;</w:t>
      </w:r>
      <w:r w:rsidRPr="00DE4F82">
        <w:rPr>
          <w:w w:val="107"/>
          <w:sz w:val="24"/>
          <w:szCs w:val="24"/>
        </w:rPr>
        <w:t xml:space="preserve">  </w:t>
      </w:r>
      <w:r w:rsidR="00A25A3D" w:rsidRPr="00DE4F82">
        <w:rPr>
          <w:w w:val="107"/>
          <w:sz w:val="24"/>
          <w:szCs w:val="24"/>
        </w:rPr>
        <w:t xml:space="preserve"> </w:t>
      </w:r>
    </w:p>
    <w:p w14:paraId="58A689AE" w14:textId="269D7A15" w:rsidR="00545F08" w:rsidRPr="00DE4F82" w:rsidRDefault="008263AF" w:rsidP="002412BE">
      <w:pPr>
        <w:tabs>
          <w:tab w:val="left" w:pos="720"/>
        </w:tabs>
        <w:spacing w:before="184"/>
        <w:ind w:right="10"/>
        <w:jc w:val="both"/>
        <w:rPr>
          <w:b/>
          <w:bCs/>
          <w:w w:val="107"/>
          <w:sz w:val="24"/>
          <w:szCs w:val="24"/>
        </w:rPr>
      </w:pPr>
      <w:r w:rsidRPr="00DE4F82">
        <w:rPr>
          <w:b/>
          <w:bCs/>
          <w:w w:val="107"/>
          <w:sz w:val="24"/>
          <w:szCs w:val="24"/>
        </w:rPr>
        <w:tab/>
        <w:t xml:space="preserve">NOW, THEREFORE, BE IT RESOLVED BY THE </w:t>
      </w:r>
      <w:r w:rsidR="009312EC" w:rsidRPr="00DE4F82">
        <w:rPr>
          <w:b/>
          <w:bCs/>
          <w:w w:val="107"/>
          <w:sz w:val="24"/>
          <w:szCs w:val="24"/>
        </w:rPr>
        <w:t>VILLAGE</w:t>
      </w:r>
      <w:r w:rsidRPr="00DE4F82">
        <w:rPr>
          <w:b/>
          <w:bCs/>
          <w:w w:val="107"/>
          <w:sz w:val="24"/>
          <w:szCs w:val="24"/>
        </w:rPr>
        <w:t xml:space="preserve"> COUNCIL OF THE </w:t>
      </w:r>
      <w:r w:rsidR="009312EC" w:rsidRPr="00DE4F82">
        <w:rPr>
          <w:b/>
          <w:bCs/>
          <w:w w:val="107"/>
          <w:sz w:val="24"/>
          <w:szCs w:val="24"/>
        </w:rPr>
        <w:t>VILLAGE OF LAZY LAKE</w:t>
      </w:r>
      <w:r w:rsidRPr="00DE4F82">
        <w:rPr>
          <w:b/>
          <w:bCs/>
          <w:w w:val="107"/>
          <w:sz w:val="24"/>
          <w:szCs w:val="24"/>
        </w:rPr>
        <w:t>, FLORIDA:</w:t>
      </w:r>
    </w:p>
    <w:p w14:paraId="0832A143" w14:textId="45BAB423" w:rsidR="00545F08" w:rsidRPr="00DE4F82" w:rsidRDefault="008263AF" w:rsidP="000836FB">
      <w:pPr>
        <w:spacing w:before="184"/>
        <w:ind w:right="10"/>
        <w:jc w:val="both"/>
        <w:rPr>
          <w:w w:val="107"/>
          <w:sz w:val="24"/>
          <w:szCs w:val="24"/>
        </w:rPr>
      </w:pPr>
      <w:r w:rsidRPr="00DE4F82">
        <w:rPr>
          <w:b/>
          <w:bCs/>
          <w:w w:val="107"/>
          <w:sz w:val="24"/>
          <w:szCs w:val="24"/>
        </w:rPr>
        <w:tab/>
      </w:r>
      <w:r w:rsidRPr="00DE4F82">
        <w:rPr>
          <w:b/>
          <w:bCs/>
          <w:w w:val="107"/>
          <w:sz w:val="24"/>
          <w:szCs w:val="24"/>
          <w:u w:val="single"/>
        </w:rPr>
        <w:t>SECTION 1</w:t>
      </w:r>
      <w:r w:rsidRPr="00DE4F82">
        <w:rPr>
          <w:w w:val="107"/>
          <w:sz w:val="24"/>
          <w:szCs w:val="24"/>
        </w:rPr>
        <w:t>.</w:t>
      </w:r>
      <w:r w:rsidRPr="00DE4F82">
        <w:rPr>
          <w:w w:val="107"/>
          <w:sz w:val="24"/>
          <w:szCs w:val="24"/>
        </w:rPr>
        <w:tab/>
      </w:r>
      <w:r w:rsidR="00B323E4" w:rsidRPr="00DE4F82">
        <w:rPr>
          <w:w w:val="107"/>
          <w:sz w:val="24"/>
          <w:szCs w:val="24"/>
        </w:rPr>
        <w:t xml:space="preserve"> </w:t>
      </w:r>
      <w:r w:rsidR="00652E73" w:rsidRPr="00DE4F82">
        <w:rPr>
          <w:w w:val="107"/>
          <w:sz w:val="24"/>
          <w:szCs w:val="24"/>
        </w:rPr>
        <w:t xml:space="preserve"> </w:t>
      </w:r>
      <w:r w:rsidR="000836FB" w:rsidRPr="00DE4F82">
        <w:rPr>
          <w:w w:val="107"/>
          <w:sz w:val="24"/>
          <w:szCs w:val="24"/>
        </w:rPr>
        <w:t>The foregoing “Whereas” clauses are hereby ratified and confirmed as being true and correct and are hereby made a part of this Ordinance</w:t>
      </w:r>
      <w:r w:rsidR="007C723F">
        <w:rPr>
          <w:w w:val="107"/>
          <w:sz w:val="24"/>
          <w:szCs w:val="24"/>
        </w:rPr>
        <w:t>.</w:t>
      </w:r>
    </w:p>
    <w:p w14:paraId="2E8B39F0" w14:textId="5D1B52E9" w:rsidR="006F135A" w:rsidRPr="00DE4F82" w:rsidRDefault="000836FB" w:rsidP="000836FB">
      <w:pPr>
        <w:spacing w:before="184"/>
        <w:ind w:right="10"/>
        <w:jc w:val="both"/>
        <w:rPr>
          <w:w w:val="107"/>
          <w:sz w:val="24"/>
          <w:szCs w:val="24"/>
        </w:rPr>
      </w:pPr>
      <w:r w:rsidRPr="00DE4F82">
        <w:rPr>
          <w:w w:val="107"/>
          <w:sz w:val="24"/>
          <w:szCs w:val="24"/>
        </w:rPr>
        <w:tab/>
      </w:r>
      <w:r w:rsidRPr="00DE4F82">
        <w:rPr>
          <w:b/>
          <w:bCs/>
          <w:w w:val="107"/>
          <w:sz w:val="24"/>
          <w:szCs w:val="24"/>
          <w:u w:val="single"/>
        </w:rPr>
        <w:t>SECTION 2</w:t>
      </w:r>
      <w:r w:rsidRPr="00DE4F82">
        <w:rPr>
          <w:b/>
          <w:bCs/>
          <w:w w:val="107"/>
          <w:sz w:val="24"/>
          <w:szCs w:val="24"/>
        </w:rPr>
        <w:t>.</w:t>
      </w:r>
      <w:r w:rsidRPr="00DE4F82">
        <w:rPr>
          <w:b/>
          <w:bCs/>
          <w:w w:val="107"/>
          <w:sz w:val="24"/>
          <w:szCs w:val="24"/>
        </w:rPr>
        <w:tab/>
        <w:t xml:space="preserve">   </w:t>
      </w:r>
      <w:r w:rsidRPr="00DE4F82">
        <w:rPr>
          <w:w w:val="107"/>
          <w:sz w:val="24"/>
          <w:szCs w:val="24"/>
        </w:rPr>
        <w:t xml:space="preserve">Pursuant to the Village Charter and Code of Ordinances, the home rule authority of the Village Council, </w:t>
      </w:r>
      <w:r w:rsidR="00B578F2" w:rsidRPr="00DE4F82">
        <w:rPr>
          <w:w w:val="107"/>
          <w:sz w:val="24"/>
          <w:szCs w:val="24"/>
        </w:rPr>
        <w:t>C</w:t>
      </w:r>
      <w:r w:rsidRPr="00DE4F82">
        <w:rPr>
          <w:w w:val="107"/>
          <w:sz w:val="24"/>
          <w:szCs w:val="24"/>
        </w:rPr>
        <w:t xml:space="preserve">hapter 252, Florida Statutes, Section 4D of Governor DeSantis’ Executive </w:t>
      </w:r>
      <w:r w:rsidR="00E27505" w:rsidRPr="00DE4F82">
        <w:rPr>
          <w:w w:val="107"/>
          <w:sz w:val="24"/>
          <w:szCs w:val="24"/>
        </w:rPr>
        <w:t xml:space="preserve">Order 20-52, and based upon the Legislative Findings set forth in the above-stated recitals, the Mayor is hereby authorized, during </w:t>
      </w:r>
      <w:r w:rsidR="00DC5041" w:rsidRPr="00DE4F82">
        <w:rPr>
          <w:w w:val="107"/>
          <w:sz w:val="24"/>
          <w:szCs w:val="24"/>
        </w:rPr>
        <w:t xml:space="preserve">the continuation of the State’s </w:t>
      </w:r>
      <w:r w:rsidR="00E27505" w:rsidRPr="00DE4F82">
        <w:rPr>
          <w:w w:val="107"/>
          <w:sz w:val="24"/>
          <w:szCs w:val="24"/>
        </w:rPr>
        <w:t xml:space="preserve"> declared public health emergency, to arrange for the </w:t>
      </w:r>
      <w:r w:rsidR="00DC5041" w:rsidRPr="00DE4F82">
        <w:rPr>
          <w:w w:val="107"/>
          <w:sz w:val="24"/>
          <w:szCs w:val="24"/>
        </w:rPr>
        <w:t>Village</w:t>
      </w:r>
      <w:r w:rsidR="00E27505" w:rsidRPr="00DE4F82">
        <w:rPr>
          <w:w w:val="107"/>
          <w:sz w:val="24"/>
          <w:szCs w:val="24"/>
        </w:rPr>
        <w:t xml:space="preserve"> Council to </w:t>
      </w:r>
      <w:r w:rsidR="004C73AE" w:rsidRPr="00DE4F82">
        <w:rPr>
          <w:w w:val="107"/>
          <w:sz w:val="24"/>
          <w:szCs w:val="24"/>
        </w:rPr>
        <w:t xml:space="preserve">utilize communications media technology, such as </w:t>
      </w:r>
      <w:r w:rsidR="0066202C" w:rsidRPr="00DE4F82">
        <w:rPr>
          <w:w w:val="107"/>
          <w:sz w:val="24"/>
          <w:szCs w:val="24"/>
        </w:rPr>
        <w:t>telephonic and video conferencing, as provided in Fla. Stat. §120.54(5)(b)2. (2020) and to meet virtually</w:t>
      </w:r>
      <w:r w:rsidR="00E27505" w:rsidRPr="00DE4F82">
        <w:rPr>
          <w:w w:val="107"/>
          <w:sz w:val="24"/>
          <w:szCs w:val="24"/>
        </w:rPr>
        <w:t>.  Such meetings shall be planned and conducted in to ensure, to the extent practicable, substantial compliance with Section 286.001, Florida Statutes, “Florida’s Sunshine Law.</w:t>
      </w:r>
    </w:p>
    <w:p w14:paraId="3A1BA36B" w14:textId="36090979" w:rsidR="000836FB" w:rsidRPr="007C723F" w:rsidRDefault="00E27505" w:rsidP="000836FB">
      <w:pPr>
        <w:spacing w:before="184"/>
        <w:ind w:right="10"/>
        <w:jc w:val="both"/>
        <w:rPr>
          <w:w w:val="107"/>
          <w:sz w:val="24"/>
          <w:szCs w:val="24"/>
        </w:rPr>
      </w:pPr>
      <w:r w:rsidRPr="00DE4F82">
        <w:rPr>
          <w:w w:val="107"/>
          <w:sz w:val="24"/>
          <w:szCs w:val="24"/>
        </w:rPr>
        <w:tab/>
      </w:r>
      <w:r w:rsidRPr="00DE4F82">
        <w:rPr>
          <w:b/>
          <w:bCs/>
          <w:w w:val="107"/>
          <w:sz w:val="24"/>
          <w:szCs w:val="24"/>
          <w:u w:val="single"/>
        </w:rPr>
        <w:t>SECTION 3</w:t>
      </w:r>
      <w:r w:rsidR="007C51D5" w:rsidRPr="00DE4F82">
        <w:rPr>
          <w:w w:val="107"/>
          <w:sz w:val="24"/>
          <w:szCs w:val="24"/>
        </w:rPr>
        <w:t>.   All ordinances or parts of ordinances in conflict herewith shall be and hereby are repealed.</w:t>
      </w:r>
      <w:r w:rsidRPr="00DE4F82">
        <w:rPr>
          <w:w w:val="107"/>
          <w:sz w:val="24"/>
          <w:szCs w:val="24"/>
        </w:rPr>
        <w:t xml:space="preserve">   </w:t>
      </w:r>
    </w:p>
    <w:p w14:paraId="6B46BC2B" w14:textId="5AAA8217" w:rsidR="007C51D5" w:rsidRPr="00DE4F82" w:rsidRDefault="007C51D5" w:rsidP="000836FB">
      <w:pPr>
        <w:spacing w:before="184"/>
        <w:ind w:right="10"/>
        <w:jc w:val="both"/>
        <w:rPr>
          <w:w w:val="107"/>
          <w:sz w:val="24"/>
          <w:szCs w:val="24"/>
        </w:rPr>
      </w:pPr>
      <w:r w:rsidRPr="00DE4F82">
        <w:rPr>
          <w:b/>
          <w:bCs/>
          <w:w w:val="107"/>
          <w:sz w:val="24"/>
          <w:szCs w:val="24"/>
        </w:rPr>
        <w:tab/>
      </w:r>
      <w:r w:rsidRPr="00DE4F82">
        <w:rPr>
          <w:b/>
          <w:bCs/>
          <w:w w:val="107"/>
          <w:sz w:val="24"/>
          <w:szCs w:val="24"/>
          <w:u w:val="single"/>
        </w:rPr>
        <w:t>SECTION 4</w:t>
      </w:r>
      <w:r w:rsidRPr="00DE4F82">
        <w:rPr>
          <w:w w:val="107"/>
          <w:sz w:val="24"/>
          <w:szCs w:val="24"/>
        </w:rPr>
        <w:t>.   If any section, subsection, clause or provision of this Emergency Ordinance is held invalid, the remainder shall not be affected by such invalidity.</w:t>
      </w:r>
    </w:p>
    <w:p w14:paraId="13687712" w14:textId="1B95DAEA" w:rsidR="007C51D5" w:rsidRPr="00DE4F82" w:rsidRDefault="007C51D5" w:rsidP="000836FB">
      <w:pPr>
        <w:spacing w:before="184"/>
        <w:ind w:right="10"/>
        <w:jc w:val="both"/>
        <w:rPr>
          <w:w w:val="107"/>
          <w:sz w:val="24"/>
          <w:szCs w:val="24"/>
        </w:rPr>
      </w:pPr>
      <w:r w:rsidRPr="00DE4F82">
        <w:rPr>
          <w:w w:val="107"/>
          <w:sz w:val="24"/>
          <w:szCs w:val="24"/>
        </w:rPr>
        <w:tab/>
      </w:r>
      <w:r w:rsidRPr="00DE4F82">
        <w:rPr>
          <w:b/>
          <w:bCs/>
          <w:w w:val="107"/>
          <w:sz w:val="24"/>
          <w:szCs w:val="24"/>
          <w:u w:val="single"/>
        </w:rPr>
        <w:t>SECTION 5</w:t>
      </w:r>
      <w:r w:rsidRPr="00DE4F82">
        <w:rPr>
          <w:w w:val="107"/>
          <w:sz w:val="24"/>
          <w:szCs w:val="24"/>
        </w:rPr>
        <w:t>.   This Emergency Ordinance shall take effect immediately</w:t>
      </w:r>
      <w:r w:rsidR="00462897" w:rsidRPr="00DE4F82">
        <w:rPr>
          <w:w w:val="107"/>
          <w:sz w:val="24"/>
          <w:szCs w:val="24"/>
        </w:rPr>
        <w:t>, and shall apply retroactively to February 11, 2021</w:t>
      </w:r>
      <w:r w:rsidRPr="00DE4F82">
        <w:rPr>
          <w:w w:val="107"/>
          <w:sz w:val="24"/>
          <w:szCs w:val="24"/>
        </w:rPr>
        <w:t xml:space="preserve">.  </w:t>
      </w:r>
      <w:r w:rsidRPr="00DE4F82">
        <w:rPr>
          <w:w w:val="107"/>
          <w:sz w:val="24"/>
          <w:szCs w:val="24"/>
        </w:rPr>
        <w:tab/>
      </w:r>
    </w:p>
    <w:p w14:paraId="619DA1EA" w14:textId="77598058" w:rsidR="002412BE" w:rsidRPr="00DE4F82" w:rsidRDefault="002412BE" w:rsidP="002412BE">
      <w:pPr>
        <w:tabs>
          <w:tab w:val="left" w:pos="720"/>
        </w:tabs>
        <w:spacing w:before="184"/>
        <w:ind w:right="10"/>
        <w:jc w:val="both"/>
        <w:rPr>
          <w:w w:val="107"/>
          <w:sz w:val="24"/>
          <w:szCs w:val="24"/>
        </w:rPr>
      </w:pPr>
      <w:r w:rsidRPr="00DE4F82">
        <w:rPr>
          <w:w w:val="107"/>
          <w:sz w:val="24"/>
          <w:szCs w:val="24"/>
        </w:rPr>
        <w:tab/>
      </w:r>
    </w:p>
    <w:p w14:paraId="375E6802" w14:textId="43327949" w:rsidR="00583304" w:rsidRPr="00DE4F82" w:rsidRDefault="00583304" w:rsidP="00583304">
      <w:pPr>
        <w:jc w:val="both"/>
        <w:rPr>
          <w:sz w:val="24"/>
          <w:szCs w:val="24"/>
        </w:rPr>
      </w:pPr>
      <w:r w:rsidRPr="00DE4F82">
        <w:rPr>
          <w:b/>
          <w:sz w:val="24"/>
          <w:szCs w:val="24"/>
        </w:rPr>
        <w:t>PASSED AND ADOPTED BY THE VILLAGE COUNCIL</w:t>
      </w:r>
      <w:r w:rsidRPr="00DE4F82">
        <w:rPr>
          <w:sz w:val="24"/>
          <w:szCs w:val="24"/>
        </w:rPr>
        <w:t xml:space="preserve"> this ___ day of </w:t>
      </w:r>
      <w:r w:rsidRPr="00DE4F82">
        <w:rPr>
          <w:sz w:val="24"/>
          <w:szCs w:val="24"/>
          <w:u w:val="single"/>
        </w:rPr>
        <w:t xml:space="preserve">                           </w:t>
      </w:r>
      <w:r w:rsidRPr="00DE4F82">
        <w:rPr>
          <w:sz w:val="24"/>
          <w:szCs w:val="24"/>
        </w:rPr>
        <w:t>February 2021.</w:t>
      </w:r>
    </w:p>
    <w:p w14:paraId="0263B7CB" w14:textId="77777777" w:rsidR="00D41928" w:rsidRPr="00DE4F82" w:rsidRDefault="00D41928" w:rsidP="00583304">
      <w:pPr>
        <w:jc w:val="both"/>
        <w:rPr>
          <w:sz w:val="24"/>
          <w:szCs w:val="24"/>
        </w:rPr>
      </w:pPr>
    </w:p>
    <w:p w14:paraId="3BC8E37A" w14:textId="77777777" w:rsidR="00583304" w:rsidRPr="00DE4F82" w:rsidRDefault="00583304" w:rsidP="00583304">
      <w:pPr>
        <w:jc w:val="both"/>
        <w:rPr>
          <w:sz w:val="24"/>
          <w:szCs w:val="24"/>
        </w:rPr>
      </w:pPr>
      <w:r w:rsidRPr="00DE4F82">
        <w:rPr>
          <w:sz w:val="24"/>
          <w:szCs w:val="24"/>
        </w:rPr>
        <w:tab/>
        <w:t>Council Member</w:t>
      </w:r>
      <w:r w:rsidRPr="00DE4F82">
        <w:rPr>
          <w:sz w:val="24"/>
          <w:szCs w:val="24"/>
        </w:rPr>
        <w:tab/>
      </w:r>
      <w:r w:rsidRPr="00DE4F82">
        <w:rPr>
          <w:sz w:val="24"/>
          <w:szCs w:val="24"/>
        </w:rPr>
        <w:tab/>
      </w:r>
      <w:r w:rsidRPr="00DE4F82">
        <w:rPr>
          <w:sz w:val="24"/>
          <w:szCs w:val="24"/>
        </w:rPr>
        <w:tab/>
        <w:t xml:space="preserve">   Voice Vote</w:t>
      </w:r>
      <w:r w:rsidRPr="00DE4F82">
        <w:rPr>
          <w:sz w:val="24"/>
          <w:szCs w:val="24"/>
        </w:rPr>
        <w:tab/>
      </w:r>
      <w:r w:rsidRPr="00DE4F82">
        <w:rPr>
          <w:sz w:val="24"/>
          <w:szCs w:val="24"/>
        </w:rPr>
        <w:tab/>
        <w:t xml:space="preserve">       Absent</w:t>
      </w:r>
    </w:p>
    <w:p w14:paraId="24CB957D" w14:textId="77777777" w:rsidR="00583304" w:rsidRPr="00DE4F82" w:rsidRDefault="00583304" w:rsidP="00583304">
      <w:pPr>
        <w:jc w:val="both"/>
        <w:rPr>
          <w:sz w:val="24"/>
          <w:szCs w:val="24"/>
        </w:rPr>
      </w:pPr>
    </w:p>
    <w:p w14:paraId="3132B1E8" w14:textId="77777777" w:rsidR="00583304" w:rsidRPr="00DE4F82" w:rsidRDefault="00583304" w:rsidP="00583304">
      <w:pPr>
        <w:ind w:firstLine="720"/>
        <w:jc w:val="both"/>
        <w:rPr>
          <w:sz w:val="24"/>
          <w:szCs w:val="24"/>
        </w:rPr>
      </w:pPr>
      <w:r w:rsidRPr="00DE4F82">
        <w:rPr>
          <w:sz w:val="24"/>
          <w:szCs w:val="24"/>
        </w:rPr>
        <w:t>Daniel Copher</w:t>
      </w:r>
      <w:r w:rsidRPr="00DE4F82">
        <w:rPr>
          <w:sz w:val="24"/>
          <w:szCs w:val="24"/>
        </w:rPr>
        <w:tab/>
      </w:r>
      <w:r w:rsidRPr="00DE4F82">
        <w:rPr>
          <w:sz w:val="24"/>
          <w:szCs w:val="24"/>
        </w:rPr>
        <w:tab/>
      </w:r>
      <w:r w:rsidRPr="00DE4F82">
        <w:rPr>
          <w:sz w:val="24"/>
          <w:szCs w:val="24"/>
        </w:rPr>
        <w:tab/>
      </w:r>
      <w:r w:rsidRPr="00DE4F82">
        <w:rPr>
          <w:sz w:val="24"/>
          <w:szCs w:val="24"/>
        </w:rPr>
        <w:tab/>
        <w:t>Yea __</w:t>
      </w:r>
      <w:r w:rsidRPr="00DE4F82">
        <w:rPr>
          <w:sz w:val="24"/>
          <w:szCs w:val="24"/>
          <w:u w:val="single"/>
        </w:rPr>
        <w:t>_</w:t>
      </w:r>
      <w:r w:rsidRPr="00DE4F82">
        <w:rPr>
          <w:sz w:val="24"/>
          <w:szCs w:val="24"/>
        </w:rPr>
        <w:t>_     Nay ___</w:t>
      </w:r>
      <w:r w:rsidRPr="00DE4F82">
        <w:rPr>
          <w:sz w:val="24"/>
          <w:szCs w:val="24"/>
        </w:rPr>
        <w:tab/>
      </w:r>
      <w:r w:rsidRPr="00DE4F82">
        <w:rPr>
          <w:sz w:val="24"/>
          <w:szCs w:val="24"/>
        </w:rPr>
        <w:tab/>
        <w:t>___</w:t>
      </w:r>
    </w:p>
    <w:p w14:paraId="00DFCE6D" w14:textId="77777777" w:rsidR="00583304" w:rsidRPr="00DE4F82" w:rsidRDefault="00583304" w:rsidP="00583304">
      <w:pPr>
        <w:ind w:firstLine="720"/>
        <w:jc w:val="both"/>
        <w:rPr>
          <w:sz w:val="24"/>
          <w:szCs w:val="24"/>
        </w:rPr>
      </w:pPr>
      <w:r w:rsidRPr="00DE4F82">
        <w:rPr>
          <w:sz w:val="24"/>
          <w:szCs w:val="24"/>
        </w:rPr>
        <w:t>Patrick Kaufman</w:t>
      </w:r>
      <w:r w:rsidRPr="00DE4F82">
        <w:rPr>
          <w:sz w:val="24"/>
          <w:szCs w:val="24"/>
        </w:rPr>
        <w:tab/>
      </w:r>
      <w:r w:rsidRPr="00DE4F82">
        <w:rPr>
          <w:sz w:val="24"/>
          <w:szCs w:val="24"/>
        </w:rPr>
        <w:tab/>
      </w:r>
      <w:r w:rsidRPr="00DE4F82">
        <w:rPr>
          <w:sz w:val="24"/>
          <w:szCs w:val="24"/>
        </w:rPr>
        <w:tab/>
        <w:t>Yea __</w:t>
      </w:r>
      <w:r w:rsidRPr="00DE4F82">
        <w:rPr>
          <w:sz w:val="24"/>
          <w:szCs w:val="24"/>
          <w:u w:val="single"/>
        </w:rPr>
        <w:t>_</w:t>
      </w:r>
      <w:r w:rsidRPr="00DE4F82">
        <w:rPr>
          <w:sz w:val="24"/>
          <w:szCs w:val="24"/>
        </w:rPr>
        <w:t>_     Nay ___</w:t>
      </w:r>
      <w:r w:rsidRPr="00DE4F82">
        <w:rPr>
          <w:sz w:val="24"/>
          <w:szCs w:val="24"/>
        </w:rPr>
        <w:tab/>
      </w:r>
      <w:r w:rsidRPr="00DE4F82">
        <w:rPr>
          <w:sz w:val="24"/>
          <w:szCs w:val="24"/>
        </w:rPr>
        <w:tab/>
        <w:t>___</w:t>
      </w:r>
    </w:p>
    <w:p w14:paraId="24FEE778" w14:textId="77777777" w:rsidR="00583304" w:rsidRPr="00DE4F82" w:rsidRDefault="00583304" w:rsidP="00583304">
      <w:pPr>
        <w:jc w:val="both"/>
        <w:rPr>
          <w:sz w:val="24"/>
          <w:szCs w:val="24"/>
        </w:rPr>
      </w:pPr>
      <w:r w:rsidRPr="00DE4F82">
        <w:rPr>
          <w:sz w:val="24"/>
          <w:szCs w:val="24"/>
        </w:rPr>
        <w:tab/>
        <w:t>Carlton Kirby</w:t>
      </w:r>
      <w:r w:rsidRPr="00DE4F82">
        <w:rPr>
          <w:sz w:val="24"/>
          <w:szCs w:val="24"/>
        </w:rPr>
        <w:tab/>
      </w:r>
      <w:r w:rsidRPr="00DE4F82">
        <w:rPr>
          <w:sz w:val="24"/>
          <w:szCs w:val="24"/>
        </w:rPr>
        <w:tab/>
      </w:r>
      <w:r w:rsidRPr="00DE4F82">
        <w:rPr>
          <w:sz w:val="24"/>
          <w:szCs w:val="24"/>
        </w:rPr>
        <w:tab/>
      </w:r>
      <w:r w:rsidRPr="00DE4F82">
        <w:rPr>
          <w:sz w:val="24"/>
          <w:szCs w:val="24"/>
        </w:rPr>
        <w:tab/>
        <w:t>Yea _</w:t>
      </w:r>
      <w:r w:rsidRPr="00DE4F82">
        <w:rPr>
          <w:sz w:val="24"/>
          <w:szCs w:val="24"/>
          <w:u w:val="single"/>
        </w:rPr>
        <w:t>__</w:t>
      </w:r>
      <w:r w:rsidRPr="00DE4F82">
        <w:rPr>
          <w:sz w:val="24"/>
          <w:szCs w:val="24"/>
        </w:rPr>
        <w:t>_     Nay ___</w:t>
      </w:r>
      <w:r w:rsidRPr="00DE4F82">
        <w:rPr>
          <w:sz w:val="24"/>
          <w:szCs w:val="24"/>
        </w:rPr>
        <w:tab/>
      </w:r>
      <w:r w:rsidRPr="00DE4F82">
        <w:rPr>
          <w:sz w:val="24"/>
          <w:szCs w:val="24"/>
        </w:rPr>
        <w:tab/>
        <w:t>___</w:t>
      </w:r>
    </w:p>
    <w:p w14:paraId="62029F17" w14:textId="37920F7C" w:rsidR="00583304" w:rsidRPr="00DE4F82" w:rsidRDefault="00583304" w:rsidP="00583304">
      <w:pPr>
        <w:ind w:firstLine="720"/>
        <w:jc w:val="both"/>
        <w:rPr>
          <w:sz w:val="24"/>
          <w:szCs w:val="24"/>
        </w:rPr>
      </w:pPr>
      <w:r w:rsidRPr="00DE4F82">
        <w:rPr>
          <w:sz w:val="24"/>
          <w:szCs w:val="24"/>
        </w:rPr>
        <w:t xml:space="preserve">Ray </w:t>
      </w:r>
      <w:proofErr w:type="spellStart"/>
      <w:r w:rsidRPr="00DE4F82">
        <w:rPr>
          <w:sz w:val="24"/>
          <w:szCs w:val="24"/>
        </w:rPr>
        <w:t>Nyhuis</w:t>
      </w:r>
      <w:proofErr w:type="spellEnd"/>
      <w:r w:rsidRPr="00DE4F82">
        <w:rPr>
          <w:sz w:val="24"/>
          <w:szCs w:val="24"/>
        </w:rPr>
        <w:tab/>
      </w:r>
      <w:r w:rsidRPr="00DE4F82">
        <w:rPr>
          <w:sz w:val="24"/>
          <w:szCs w:val="24"/>
        </w:rPr>
        <w:tab/>
      </w:r>
      <w:r w:rsidRPr="00DE4F82">
        <w:rPr>
          <w:sz w:val="24"/>
          <w:szCs w:val="24"/>
        </w:rPr>
        <w:tab/>
      </w:r>
      <w:r w:rsidRPr="00DE4F82">
        <w:rPr>
          <w:sz w:val="24"/>
          <w:szCs w:val="24"/>
        </w:rPr>
        <w:tab/>
        <w:t xml:space="preserve">Yea </w:t>
      </w:r>
      <w:r w:rsidRPr="00DE4F82">
        <w:rPr>
          <w:sz w:val="24"/>
          <w:szCs w:val="24"/>
          <w:u w:val="single"/>
        </w:rPr>
        <w:t>____</w:t>
      </w:r>
      <w:r w:rsidRPr="00DE4F82">
        <w:rPr>
          <w:sz w:val="24"/>
          <w:szCs w:val="24"/>
        </w:rPr>
        <w:t xml:space="preserve">     Nay ___</w:t>
      </w:r>
      <w:r w:rsidRPr="00DE4F82">
        <w:rPr>
          <w:sz w:val="24"/>
          <w:szCs w:val="24"/>
        </w:rPr>
        <w:tab/>
      </w:r>
      <w:r w:rsidR="007277E4">
        <w:rPr>
          <w:sz w:val="24"/>
          <w:szCs w:val="24"/>
        </w:rPr>
        <w:t xml:space="preserve">            </w:t>
      </w:r>
      <w:r w:rsidRPr="00DE4F82">
        <w:rPr>
          <w:sz w:val="24"/>
          <w:szCs w:val="24"/>
        </w:rPr>
        <w:t>___</w:t>
      </w:r>
    </w:p>
    <w:p w14:paraId="199E190D" w14:textId="0EF14A29" w:rsidR="00583304" w:rsidRPr="00DE4F82" w:rsidRDefault="00583304" w:rsidP="00583304">
      <w:pPr>
        <w:ind w:firstLine="720"/>
        <w:jc w:val="both"/>
        <w:rPr>
          <w:sz w:val="24"/>
          <w:szCs w:val="24"/>
        </w:rPr>
      </w:pPr>
      <w:r w:rsidRPr="00DE4F82">
        <w:rPr>
          <w:sz w:val="24"/>
          <w:szCs w:val="24"/>
        </w:rPr>
        <w:t xml:space="preserve">Richard Willard                                  Yea </w:t>
      </w:r>
      <w:r w:rsidRPr="00DE4F82">
        <w:rPr>
          <w:sz w:val="24"/>
          <w:szCs w:val="24"/>
          <w:u w:val="single"/>
        </w:rPr>
        <w:t>____</w:t>
      </w:r>
      <w:r w:rsidRPr="00DE4F82">
        <w:rPr>
          <w:sz w:val="24"/>
          <w:szCs w:val="24"/>
        </w:rPr>
        <w:t xml:space="preserve">     Nay ___</w:t>
      </w:r>
      <w:r w:rsidRPr="00DE4F82">
        <w:rPr>
          <w:sz w:val="24"/>
          <w:szCs w:val="24"/>
        </w:rPr>
        <w:tab/>
      </w:r>
      <w:r w:rsidRPr="00DE4F82">
        <w:rPr>
          <w:sz w:val="24"/>
          <w:szCs w:val="24"/>
        </w:rPr>
        <w:tab/>
        <w:t>___</w:t>
      </w:r>
    </w:p>
    <w:p w14:paraId="6133C1DE" w14:textId="77777777" w:rsidR="00583304" w:rsidRPr="00DE4F82" w:rsidRDefault="00583304" w:rsidP="00583304">
      <w:pPr>
        <w:ind w:firstLine="720"/>
        <w:jc w:val="both"/>
        <w:rPr>
          <w:sz w:val="24"/>
          <w:szCs w:val="24"/>
        </w:rPr>
      </w:pPr>
    </w:p>
    <w:p w14:paraId="11E1DE02" w14:textId="77777777" w:rsidR="006F135A" w:rsidRPr="00DE4F82" w:rsidRDefault="006F135A" w:rsidP="00583304">
      <w:pPr>
        <w:jc w:val="both"/>
        <w:rPr>
          <w:b/>
          <w:sz w:val="24"/>
          <w:szCs w:val="24"/>
        </w:rPr>
      </w:pPr>
    </w:p>
    <w:p w14:paraId="19A139B1" w14:textId="6DD2FEEE" w:rsidR="00583304" w:rsidRPr="00DE4F82" w:rsidRDefault="00583304" w:rsidP="00583304">
      <w:pPr>
        <w:jc w:val="both"/>
        <w:rPr>
          <w:sz w:val="24"/>
          <w:szCs w:val="24"/>
        </w:rPr>
      </w:pPr>
      <w:r w:rsidRPr="00DE4F82">
        <w:rPr>
          <w:b/>
          <w:sz w:val="24"/>
          <w:szCs w:val="24"/>
        </w:rPr>
        <w:t>SIGNED BY THE MAYOR</w:t>
      </w:r>
      <w:r w:rsidRPr="00DE4F82">
        <w:rPr>
          <w:sz w:val="24"/>
          <w:szCs w:val="24"/>
        </w:rPr>
        <w:t xml:space="preserve"> this </w:t>
      </w:r>
      <w:r w:rsidR="007C723F">
        <w:rPr>
          <w:sz w:val="24"/>
          <w:szCs w:val="24"/>
        </w:rPr>
        <w:t>16th</w:t>
      </w:r>
      <w:r w:rsidRPr="00DE4F82">
        <w:rPr>
          <w:sz w:val="24"/>
          <w:szCs w:val="24"/>
        </w:rPr>
        <w:t xml:space="preserve"> day of February</w:t>
      </w:r>
      <w:r w:rsidR="007C723F">
        <w:rPr>
          <w:sz w:val="24"/>
          <w:szCs w:val="24"/>
        </w:rPr>
        <w:t>,</w:t>
      </w:r>
      <w:r w:rsidRPr="00DE4F82">
        <w:rPr>
          <w:sz w:val="24"/>
          <w:szCs w:val="24"/>
        </w:rPr>
        <w:t xml:space="preserve"> 2021.  </w:t>
      </w:r>
    </w:p>
    <w:p w14:paraId="592EFF2F" w14:textId="77777777" w:rsidR="00583304" w:rsidRPr="00DE4F82" w:rsidRDefault="00583304" w:rsidP="00583304">
      <w:pPr>
        <w:jc w:val="both"/>
        <w:rPr>
          <w:sz w:val="24"/>
          <w:szCs w:val="24"/>
        </w:rPr>
      </w:pPr>
    </w:p>
    <w:p w14:paraId="7B009DA4" w14:textId="77777777" w:rsidR="00583304" w:rsidRPr="00DE4F82" w:rsidRDefault="00583304" w:rsidP="00583304">
      <w:pPr>
        <w:jc w:val="both"/>
        <w:rPr>
          <w:sz w:val="24"/>
          <w:szCs w:val="24"/>
        </w:rPr>
      </w:pP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t>____________________________________</w:t>
      </w:r>
    </w:p>
    <w:p w14:paraId="61AC882C" w14:textId="4B350717" w:rsidR="00583304" w:rsidRPr="00DE4F82" w:rsidRDefault="00583304" w:rsidP="00583304">
      <w:pPr>
        <w:jc w:val="both"/>
        <w:rPr>
          <w:sz w:val="24"/>
          <w:szCs w:val="24"/>
        </w:rPr>
      </w:pP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t>MAYOR EVAN ANTHONY</w:t>
      </w:r>
    </w:p>
    <w:p w14:paraId="32F0F9E5" w14:textId="77777777" w:rsidR="00583304" w:rsidRPr="00DE4F82" w:rsidRDefault="00583304" w:rsidP="00583304">
      <w:pPr>
        <w:jc w:val="both"/>
        <w:rPr>
          <w:sz w:val="24"/>
          <w:szCs w:val="24"/>
        </w:rPr>
      </w:pPr>
      <w:r w:rsidRPr="00DE4F82">
        <w:rPr>
          <w:sz w:val="24"/>
          <w:szCs w:val="24"/>
        </w:rPr>
        <w:t>ATTEST:</w:t>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p>
    <w:p w14:paraId="61AF8DF9" w14:textId="77777777" w:rsidR="00583304" w:rsidRPr="00DE4F82" w:rsidRDefault="00583304" w:rsidP="00583304">
      <w:pPr>
        <w:jc w:val="both"/>
        <w:rPr>
          <w:sz w:val="24"/>
          <w:szCs w:val="24"/>
        </w:rPr>
      </w:pPr>
    </w:p>
    <w:p w14:paraId="26E663BF" w14:textId="77777777" w:rsidR="00583304" w:rsidRPr="00DE4F82" w:rsidRDefault="00583304" w:rsidP="00583304">
      <w:pPr>
        <w:jc w:val="both"/>
        <w:rPr>
          <w:sz w:val="24"/>
          <w:szCs w:val="24"/>
        </w:rPr>
      </w:pPr>
      <w:r w:rsidRPr="00DE4F82">
        <w:rPr>
          <w:sz w:val="24"/>
          <w:szCs w:val="24"/>
        </w:rPr>
        <w:t>______________________________________</w:t>
      </w:r>
    </w:p>
    <w:p w14:paraId="6F8D6B81" w14:textId="77777777" w:rsidR="00583304" w:rsidRPr="00DE4F82" w:rsidRDefault="00583304" w:rsidP="00583304">
      <w:pPr>
        <w:jc w:val="both"/>
        <w:rPr>
          <w:sz w:val="24"/>
          <w:szCs w:val="24"/>
        </w:rPr>
      </w:pPr>
      <w:r w:rsidRPr="00DE4F82">
        <w:rPr>
          <w:sz w:val="24"/>
          <w:szCs w:val="24"/>
        </w:rPr>
        <w:t>VILLAGE ADMINISTRATIVE ASSISTANT</w:t>
      </w:r>
    </w:p>
    <w:p w14:paraId="1F621AE4" w14:textId="2C7086CC" w:rsidR="00583304" w:rsidRPr="00DE4F82" w:rsidRDefault="00583304" w:rsidP="00583304">
      <w:pPr>
        <w:ind w:right="1440"/>
        <w:jc w:val="both"/>
        <w:rPr>
          <w:sz w:val="24"/>
          <w:szCs w:val="24"/>
        </w:rPr>
      </w:pPr>
    </w:p>
    <w:p w14:paraId="11AE6D61" w14:textId="11412952" w:rsidR="00583304" w:rsidRPr="00DE4F82" w:rsidRDefault="00583304" w:rsidP="00583304">
      <w:pPr>
        <w:ind w:right="1440"/>
        <w:jc w:val="both"/>
        <w:rPr>
          <w:sz w:val="24"/>
          <w:szCs w:val="24"/>
        </w:rPr>
      </w:pPr>
    </w:p>
    <w:p w14:paraId="6BA6DFD4" w14:textId="73F00C02" w:rsidR="00583304" w:rsidRPr="00DE4F82" w:rsidRDefault="00D41928" w:rsidP="00583304">
      <w:pPr>
        <w:ind w:right="1440"/>
        <w:jc w:val="both"/>
        <w:rPr>
          <w:sz w:val="24"/>
          <w:szCs w:val="24"/>
        </w:rPr>
      </w:pPr>
      <w:r w:rsidRPr="00DE4F82">
        <w:rPr>
          <w:noProof/>
          <w:sz w:val="24"/>
          <w:szCs w:val="24"/>
        </w:rPr>
        <mc:AlternateContent>
          <mc:Choice Requires="wps">
            <w:drawing>
              <wp:anchor distT="0" distB="0" distL="114300" distR="114300" simplePos="0" relativeHeight="251659264" behindDoc="0" locked="0" layoutInCell="1" allowOverlap="1" wp14:anchorId="6FA9541F" wp14:editId="61F1C91D">
                <wp:simplePos x="0" y="0"/>
                <wp:positionH relativeFrom="column">
                  <wp:posOffset>2905125</wp:posOffset>
                </wp:positionH>
                <wp:positionV relativeFrom="paragraph">
                  <wp:posOffset>3493</wp:posOffset>
                </wp:positionV>
                <wp:extent cx="3257550" cy="946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9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D52A8" w14:textId="77777777" w:rsidR="00583304" w:rsidRDefault="00583304" w:rsidP="00583304">
                            <w:pPr>
                              <w:rPr>
                                <w:sz w:val="16"/>
                              </w:rPr>
                            </w:pPr>
                            <w:r>
                              <w:rPr>
                                <w:sz w:val="16"/>
                              </w:rPr>
                              <w:tab/>
                            </w:r>
                            <w:r>
                              <w:rPr>
                                <w:sz w:val="16"/>
                              </w:rPr>
                              <w:tab/>
                            </w:r>
                          </w:p>
                          <w:p w14:paraId="0A58C94E" w14:textId="77777777" w:rsidR="00583304" w:rsidRDefault="00583304" w:rsidP="0058330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9541F" id="_x0000_t202" coordsize="21600,21600" o:spt="202" path="m,l,21600r21600,l21600,xe">
                <v:stroke joinstyle="miter"/>
                <v:path gradientshapeok="t" o:connecttype="rect"/>
              </v:shapetype>
              <v:shape id="Text Box 2" o:spid="_x0000_s1026" type="#_x0000_t202" style="position:absolute;left:0;text-align:left;margin-left:228.75pt;margin-top:.3pt;width:256.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" stroked="f">
                <v:textbox>
                  <w:txbxContent>
                    <w:p w14:paraId="4DFD52A8" w14:textId="77777777" w:rsidR="00583304" w:rsidRDefault="00583304" w:rsidP="00583304">
                      <w:pPr>
                        <w:rPr>
                          <w:sz w:val="16"/>
                        </w:rPr>
                      </w:pPr>
                      <w:r>
                        <w:rPr>
                          <w:sz w:val="16"/>
                        </w:rPr>
                        <w:tab/>
                      </w:r>
                      <w:r>
                        <w:rPr>
                          <w:sz w:val="16"/>
                        </w:rPr>
                        <w:tab/>
                      </w:r>
                    </w:p>
                    <w:p w14:paraId="0A58C94E" w14:textId="77777777" w:rsidR="00583304" w:rsidRDefault="00583304" w:rsidP="00583304">
                      <w:pPr>
                        <w:rPr>
                          <w:sz w:val="16"/>
                        </w:rPr>
                      </w:pPr>
                    </w:p>
                  </w:txbxContent>
                </v:textbox>
              </v:shape>
            </w:pict>
          </mc:Fallback>
        </mc:AlternateContent>
      </w:r>
      <w:r w:rsidR="00583304" w:rsidRPr="00DE4F82">
        <w:rPr>
          <w:sz w:val="24"/>
          <w:szCs w:val="24"/>
        </w:rPr>
        <w:t>RECORD ENTRY:</w:t>
      </w:r>
      <w:r w:rsidR="00583304" w:rsidRPr="00DE4F82">
        <w:rPr>
          <w:sz w:val="24"/>
          <w:szCs w:val="24"/>
        </w:rPr>
        <w:tab/>
      </w:r>
      <w:r w:rsidR="00583304" w:rsidRPr="00DE4F82">
        <w:rPr>
          <w:sz w:val="24"/>
          <w:szCs w:val="24"/>
        </w:rPr>
        <w:tab/>
      </w:r>
    </w:p>
    <w:p w14:paraId="7BE5ADB1" w14:textId="77777777" w:rsidR="00583304" w:rsidRPr="00DE4F82" w:rsidRDefault="00583304" w:rsidP="00583304">
      <w:pPr>
        <w:jc w:val="both"/>
        <w:rPr>
          <w:sz w:val="24"/>
          <w:szCs w:val="24"/>
        </w:rPr>
      </w:pPr>
    </w:p>
    <w:p w14:paraId="35454BDF" w14:textId="77777777" w:rsidR="00583304" w:rsidRPr="00DE4F82" w:rsidRDefault="00583304" w:rsidP="00583304">
      <w:pPr>
        <w:ind w:right="-576"/>
        <w:jc w:val="both"/>
        <w:rPr>
          <w:sz w:val="24"/>
          <w:szCs w:val="24"/>
        </w:rPr>
      </w:pPr>
      <w:r w:rsidRPr="00DE4F82">
        <w:rPr>
          <w:sz w:val="24"/>
          <w:szCs w:val="24"/>
        </w:rPr>
        <w:t>I HEREBY CERTIFY that the Original of the foregoing signed Resolution was received by the Village Administrative Assistant and entered into the Public Record this _____ day of February 2021.</w:t>
      </w:r>
      <w:r w:rsidRPr="00DE4F82">
        <w:rPr>
          <w:sz w:val="24"/>
          <w:szCs w:val="24"/>
        </w:rPr>
        <w:tab/>
      </w:r>
      <w:r w:rsidRPr="00DE4F82">
        <w:rPr>
          <w:sz w:val="24"/>
          <w:szCs w:val="24"/>
        </w:rPr>
        <w:tab/>
      </w:r>
      <w:r w:rsidRPr="00DE4F82">
        <w:rPr>
          <w:sz w:val="24"/>
          <w:szCs w:val="24"/>
        </w:rPr>
        <w:tab/>
      </w:r>
    </w:p>
    <w:p w14:paraId="3E7C8B7E" w14:textId="77777777" w:rsidR="00583304" w:rsidRPr="00DE4F82" w:rsidRDefault="00583304" w:rsidP="00583304">
      <w:pPr>
        <w:jc w:val="both"/>
        <w:rPr>
          <w:sz w:val="24"/>
          <w:szCs w:val="24"/>
        </w:rPr>
      </w:pP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p>
    <w:p w14:paraId="4B0046AD" w14:textId="77777777" w:rsidR="00583304" w:rsidRPr="00DE4F82" w:rsidRDefault="00583304" w:rsidP="00583304">
      <w:pPr>
        <w:jc w:val="both"/>
        <w:rPr>
          <w:sz w:val="24"/>
          <w:szCs w:val="24"/>
        </w:rPr>
      </w:pP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r>
      <w:r w:rsidRPr="00DE4F82">
        <w:rPr>
          <w:sz w:val="24"/>
          <w:szCs w:val="24"/>
        </w:rPr>
        <w:tab/>
        <w:t>______________________________________</w:t>
      </w:r>
    </w:p>
    <w:p w14:paraId="64A435E2" w14:textId="77777777" w:rsidR="00583304" w:rsidRPr="00DE4F82" w:rsidRDefault="00583304" w:rsidP="00583304">
      <w:pPr>
        <w:jc w:val="both"/>
        <w:rPr>
          <w:sz w:val="24"/>
          <w:szCs w:val="24"/>
        </w:rPr>
      </w:pPr>
      <w:r w:rsidRPr="00DE4F82">
        <w:rPr>
          <w:sz w:val="24"/>
          <w:szCs w:val="24"/>
        </w:rPr>
        <w:tab/>
        <w:t xml:space="preserve">              </w:t>
      </w:r>
      <w:r w:rsidRPr="00DE4F82">
        <w:rPr>
          <w:sz w:val="24"/>
          <w:szCs w:val="24"/>
        </w:rPr>
        <w:tab/>
      </w:r>
      <w:r w:rsidRPr="00DE4F82">
        <w:rPr>
          <w:sz w:val="24"/>
          <w:szCs w:val="24"/>
        </w:rPr>
        <w:tab/>
      </w:r>
      <w:r w:rsidRPr="00DE4F82">
        <w:rPr>
          <w:sz w:val="24"/>
          <w:szCs w:val="24"/>
        </w:rPr>
        <w:tab/>
        <w:t xml:space="preserve"> </w:t>
      </w:r>
      <w:r w:rsidRPr="00DE4F82">
        <w:rPr>
          <w:sz w:val="24"/>
          <w:szCs w:val="24"/>
        </w:rPr>
        <w:tab/>
        <w:t xml:space="preserve"> Village Administrative Assistant, Lisa Tayar</w:t>
      </w:r>
    </w:p>
    <w:p w14:paraId="0AB4138B" w14:textId="77777777" w:rsidR="00583304" w:rsidRPr="00DE4F82" w:rsidRDefault="00583304" w:rsidP="00583304">
      <w:pPr>
        <w:jc w:val="both"/>
        <w:rPr>
          <w:sz w:val="24"/>
          <w:szCs w:val="24"/>
        </w:rPr>
      </w:pPr>
    </w:p>
    <w:p w14:paraId="395E7950" w14:textId="77777777" w:rsidR="00583304" w:rsidRPr="00DE4F82" w:rsidRDefault="00583304" w:rsidP="00583304">
      <w:pPr>
        <w:jc w:val="both"/>
        <w:rPr>
          <w:sz w:val="24"/>
          <w:szCs w:val="24"/>
        </w:rPr>
      </w:pPr>
    </w:p>
    <w:p w14:paraId="7860C647" w14:textId="77777777" w:rsidR="00583304" w:rsidRPr="00DE4F82" w:rsidRDefault="00583304" w:rsidP="00583304">
      <w:pPr>
        <w:ind w:left="810" w:firstLine="720"/>
        <w:rPr>
          <w:sz w:val="24"/>
          <w:szCs w:val="24"/>
        </w:rPr>
      </w:pPr>
    </w:p>
    <w:p w14:paraId="33A3984A" w14:textId="77777777" w:rsidR="00583304" w:rsidRPr="00DE4F82" w:rsidRDefault="00583304" w:rsidP="00583304">
      <w:pPr>
        <w:rPr>
          <w:sz w:val="24"/>
          <w:szCs w:val="24"/>
        </w:rPr>
      </w:pPr>
    </w:p>
    <w:p w14:paraId="26162A86" w14:textId="77777777" w:rsidR="00583304" w:rsidRPr="00DE4F82" w:rsidRDefault="00583304" w:rsidP="00583304">
      <w:pPr>
        <w:rPr>
          <w:sz w:val="24"/>
          <w:szCs w:val="24"/>
        </w:rPr>
      </w:pPr>
    </w:p>
    <w:p w14:paraId="3B6A0FC7" w14:textId="77777777" w:rsidR="00583304" w:rsidRPr="00DE4F82" w:rsidRDefault="00583304" w:rsidP="00583304">
      <w:pPr>
        <w:rPr>
          <w:sz w:val="24"/>
          <w:szCs w:val="24"/>
        </w:rPr>
      </w:pPr>
      <w:r w:rsidRPr="00DE4F82">
        <w:rPr>
          <w:sz w:val="24"/>
          <w:szCs w:val="24"/>
        </w:rPr>
        <w:t>REQUESTED BY:__________________________________________</w:t>
      </w:r>
    </w:p>
    <w:p w14:paraId="6EEC0880" w14:textId="77777777" w:rsidR="00583304" w:rsidRPr="00DE4F82" w:rsidRDefault="00583304" w:rsidP="00583304">
      <w:pPr>
        <w:rPr>
          <w:sz w:val="24"/>
          <w:szCs w:val="24"/>
        </w:rPr>
      </w:pPr>
    </w:p>
    <w:p w14:paraId="700F1414" w14:textId="77777777" w:rsidR="00583304" w:rsidRPr="00DE4F82" w:rsidRDefault="00583304" w:rsidP="00583304">
      <w:pPr>
        <w:rPr>
          <w:sz w:val="24"/>
          <w:szCs w:val="24"/>
        </w:rPr>
      </w:pPr>
      <w:r w:rsidRPr="00DE4F82">
        <w:rPr>
          <w:sz w:val="24"/>
          <w:szCs w:val="24"/>
        </w:rPr>
        <w:t>ATTY. OK:           ___________________________________________</w:t>
      </w:r>
    </w:p>
    <w:p w14:paraId="02EEB649" w14:textId="72E02CEC" w:rsidR="00084A36" w:rsidRPr="00DE4F82" w:rsidRDefault="00583304" w:rsidP="007277E4">
      <w:pPr>
        <w:rPr>
          <w:sz w:val="24"/>
          <w:szCs w:val="24"/>
        </w:rPr>
      </w:pPr>
      <w:r w:rsidRPr="00DE4F82">
        <w:rPr>
          <w:sz w:val="24"/>
          <w:szCs w:val="24"/>
        </w:rPr>
        <w:tab/>
      </w:r>
      <w:r w:rsidRPr="00DE4F82">
        <w:rPr>
          <w:sz w:val="24"/>
          <w:szCs w:val="24"/>
        </w:rPr>
        <w:tab/>
        <w:t xml:space="preserve">    AS TO FORM ONLY</w:t>
      </w:r>
      <w:bookmarkEnd w:id="0"/>
    </w:p>
    <w:sectPr w:rsidR="00084A36" w:rsidRPr="00DE4F82" w:rsidSect="007C723F">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54E87" w14:textId="77777777" w:rsidR="009C2F23" w:rsidRDefault="009C2F23" w:rsidP="00F022AA">
      <w:r>
        <w:separator/>
      </w:r>
    </w:p>
  </w:endnote>
  <w:endnote w:type="continuationSeparator" w:id="0">
    <w:p w14:paraId="19D4AAF0" w14:textId="77777777" w:rsidR="009C2F23" w:rsidRDefault="009C2F23"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554B" w14:textId="77777777" w:rsidR="00F022AA" w:rsidRPr="00F022AA" w:rsidRDefault="00F022AA">
    <w:pPr>
      <w:pStyle w:val="Footer"/>
      <w:jc w:val="center"/>
      <w:rPr>
        <w:color w:val="000000" w:themeColor="text1"/>
        <w:sz w:val="24"/>
        <w:szCs w:val="24"/>
      </w:rPr>
    </w:pPr>
    <w:r w:rsidRPr="00F022AA">
      <w:rPr>
        <w:color w:val="000000" w:themeColor="text1"/>
        <w:sz w:val="24"/>
        <w:szCs w:val="24"/>
      </w:rPr>
      <w:t xml:space="preserve">Page </w:t>
    </w:r>
    <w:r w:rsidRPr="00F022AA">
      <w:rPr>
        <w:color w:val="000000" w:themeColor="text1"/>
        <w:sz w:val="24"/>
        <w:szCs w:val="24"/>
      </w:rPr>
      <w:fldChar w:fldCharType="begin"/>
    </w:r>
    <w:r w:rsidRPr="00F022AA">
      <w:rPr>
        <w:color w:val="000000" w:themeColor="text1"/>
        <w:sz w:val="24"/>
        <w:szCs w:val="24"/>
      </w:rPr>
      <w:instrText xml:space="preserve"> PAGE  \* Arabic  \* MERGEFORMAT </w:instrText>
    </w:r>
    <w:r w:rsidRPr="00F022AA">
      <w:rPr>
        <w:color w:val="000000" w:themeColor="text1"/>
        <w:sz w:val="24"/>
        <w:szCs w:val="24"/>
      </w:rPr>
      <w:fldChar w:fldCharType="separate"/>
    </w:r>
    <w:r w:rsidRPr="00F022AA">
      <w:rPr>
        <w:noProof/>
        <w:color w:val="000000" w:themeColor="text1"/>
        <w:sz w:val="24"/>
        <w:szCs w:val="24"/>
      </w:rPr>
      <w:t>2</w:t>
    </w:r>
    <w:r w:rsidRPr="00F022AA">
      <w:rPr>
        <w:color w:val="000000" w:themeColor="text1"/>
        <w:sz w:val="24"/>
        <w:szCs w:val="24"/>
      </w:rPr>
      <w:fldChar w:fldCharType="end"/>
    </w:r>
    <w:r w:rsidRPr="00F022AA">
      <w:rPr>
        <w:color w:val="000000" w:themeColor="text1"/>
        <w:sz w:val="24"/>
        <w:szCs w:val="24"/>
      </w:rPr>
      <w:t xml:space="preserve"> of </w:t>
    </w:r>
    <w:r w:rsidRPr="00F022AA">
      <w:rPr>
        <w:color w:val="000000" w:themeColor="text1"/>
        <w:sz w:val="24"/>
        <w:szCs w:val="24"/>
      </w:rPr>
      <w:fldChar w:fldCharType="begin"/>
    </w:r>
    <w:r w:rsidRPr="00F022AA">
      <w:rPr>
        <w:color w:val="000000" w:themeColor="text1"/>
        <w:sz w:val="24"/>
        <w:szCs w:val="24"/>
      </w:rPr>
      <w:instrText xml:space="preserve"> NUMPAGES  \* Arabic  \* MERGEFORMAT </w:instrText>
    </w:r>
    <w:r w:rsidRPr="00F022AA">
      <w:rPr>
        <w:color w:val="000000" w:themeColor="text1"/>
        <w:sz w:val="24"/>
        <w:szCs w:val="24"/>
      </w:rPr>
      <w:fldChar w:fldCharType="separate"/>
    </w:r>
    <w:r w:rsidRPr="00F022AA">
      <w:rPr>
        <w:noProof/>
        <w:color w:val="000000" w:themeColor="text1"/>
        <w:sz w:val="24"/>
        <w:szCs w:val="24"/>
      </w:rPr>
      <w:t>2</w:t>
    </w:r>
    <w:r w:rsidRPr="00F022AA">
      <w:rPr>
        <w:color w:val="000000" w:themeColor="text1"/>
        <w:sz w:val="24"/>
        <w:szCs w:val="24"/>
      </w:rPr>
      <w:fldChar w:fldCharType="end"/>
    </w:r>
  </w:p>
  <w:p w14:paraId="6926A70A" w14:textId="77777777" w:rsidR="00F022AA" w:rsidRDefault="00F0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53DD" w14:textId="77777777" w:rsidR="009C2F23" w:rsidRDefault="009C2F23" w:rsidP="00F022AA">
      <w:r>
        <w:separator/>
      </w:r>
    </w:p>
  </w:footnote>
  <w:footnote w:type="continuationSeparator" w:id="0">
    <w:p w14:paraId="50CBE461" w14:textId="77777777" w:rsidR="009C2F23" w:rsidRDefault="009C2F23"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2060" w14:textId="28AFD038" w:rsidR="0038039B" w:rsidRDefault="0038039B">
    <w:pPr>
      <w:pStyle w:val="Header"/>
    </w:pPr>
    <w:r>
      <w:t>DRAFT</w:t>
    </w:r>
  </w:p>
  <w:p w14:paraId="3D60537A" w14:textId="77777777" w:rsidR="0038039B" w:rsidRDefault="0038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623CE"/>
    <w:multiLevelType w:val="hybridMultilevel"/>
    <w:tmpl w:val="092E7114"/>
    <w:lvl w:ilvl="0" w:tplc="1EB2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613FC3"/>
    <w:multiLevelType w:val="hybridMultilevel"/>
    <w:tmpl w:val="D4FEC6D6"/>
    <w:lvl w:ilvl="0" w:tplc="5B8A2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E5"/>
    <w:rsid w:val="000836FB"/>
    <w:rsid w:val="00084A36"/>
    <w:rsid w:val="00090EE0"/>
    <w:rsid w:val="001120DC"/>
    <w:rsid w:val="002412BE"/>
    <w:rsid w:val="00280402"/>
    <w:rsid w:val="002D3DCE"/>
    <w:rsid w:val="002E7263"/>
    <w:rsid w:val="00330011"/>
    <w:rsid w:val="003332A1"/>
    <w:rsid w:val="0038039B"/>
    <w:rsid w:val="003D30A2"/>
    <w:rsid w:val="00445292"/>
    <w:rsid w:val="0045357C"/>
    <w:rsid w:val="00462897"/>
    <w:rsid w:val="0048583A"/>
    <w:rsid w:val="004C73AE"/>
    <w:rsid w:val="0051434E"/>
    <w:rsid w:val="005340D7"/>
    <w:rsid w:val="00545F08"/>
    <w:rsid w:val="00552F35"/>
    <w:rsid w:val="00572AC2"/>
    <w:rsid w:val="00583304"/>
    <w:rsid w:val="005F3346"/>
    <w:rsid w:val="00602483"/>
    <w:rsid w:val="00612570"/>
    <w:rsid w:val="00613826"/>
    <w:rsid w:val="00652E73"/>
    <w:rsid w:val="0066202C"/>
    <w:rsid w:val="00667B72"/>
    <w:rsid w:val="006857FD"/>
    <w:rsid w:val="006D7A6B"/>
    <w:rsid w:val="006F135A"/>
    <w:rsid w:val="007277E4"/>
    <w:rsid w:val="007C51D5"/>
    <w:rsid w:val="007C723F"/>
    <w:rsid w:val="008263AF"/>
    <w:rsid w:val="00851B15"/>
    <w:rsid w:val="00885193"/>
    <w:rsid w:val="00893CD8"/>
    <w:rsid w:val="008D60B4"/>
    <w:rsid w:val="008F522F"/>
    <w:rsid w:val="00903577"/>
    <w:rsid w:val="00923362"/>
    <w:rsid w:val="009312EC"/>
    <w:rsid w:val="009323FB"/>
    <w:rsid w:val="00940939"/>
    <w:rsid w:val="00994275"/>
    <w:rsid w:val="009C2F23"/>
    <w:rsid w:val="00A00B5A"/>
    <w:rsid w:val="00A25A3D"/>
    <w:rsid w:val="00A66944"/>
    <w:rsid w:val="00A82E30"/>
    <w:rsid w:val="00AF11CD"/>
    <w:rsid w:val="00B323E4"/>
    <w:rsid w:val="00B578F2"/>
    <w:rsid w:val="00B81D67"/>
    <w:rsid w:val="00BA3F77"/>
    <w:rsid w:val="00C74363"/>
    <w:rsid w:val="00C86EB8"/>
    <w:rsid w:val="00CC38D5"/>
    <w:rsid w:val="00CE105C"/>
    <w:rsid w:val="00D31144"/>
    <w:rsid w:val="00D41928"/>
    <w:rsid w:val="00D87CB0"/>
    <w:rsid w:val="00DB52DB"/>
    <w:rsid w:val="00DC5041"/>
    <w:rsid w:val="00DD519F"/>
    <w:rsid w:val="00DE4F82"/>
    <w:rsid w:val="00E27505"/>
    <w:rsid w:val="00E43784"/>
    <w:rsid w:val="00E568A7"/>
    <w:rsid w:val="00E60C2A"/>
    <w:rsid w:val="00EA7AE5"/>
    <w:rsid w:val="00ED3DC3"/>
    <w:rsid w:val="00EF2C37"/>
    <w:rsid w:val="00F022AA"/>
    <w:rsid w:val="00F378D3"/>
    <w:rsid w:val="00F52CE0"/>
    <w:rsid w:val="00F5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D9F6"/>
  <w15:chartTrackingRefBased/>
  <w15:docId w15:val="{CAE4735E-FC36-4CD7-9E0E-C110DBF8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44"/>
    <w:pPr>
      <w:ind w:left="720"/>
      <w:contextualSpacing/>
    </w:pPr>
  </w:style>
  <w:style w:type="paragraph" w:styleId="Header">
    <w:name w:val="header"/>
    <w:basedOn w:val="Normal"/>
    <w:link w:val="HeaderChar"/>
    <w:uiPriority w:val="99"/>
    <w:unhideWhenUsed/>
    <w:rsid w:val="00F022AA"/>
    <w:pPr>
      <w:tabs>
        <w:tab w:val="center" w:pos="4680"/>
        <w:tab w:val="right" w:pos="9360"/>
      </w:tabs>
    </w:pPr>
  </w:style>
  <w:style w:type="character" w:customStyle="1" w:styleId="HeaderChar">
    <w:name w:val="Header Char"/>
    <w:basedOn w:val="DefaultParagraphFont"/>
    <w:link w:val="Header"/>
    <w:uiPriority w:val="99"/>
    <w:rsid w:val="00F022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2AA"/>
    <w:pPr>
      <w:tabs>
        <w:tab w:val="center" w:pos="4680"/>
        <w:tab w:val="right" w:pos="9360"/>
      </w:tabs>
    </w:pPr>
  </w:style>
  <w:style w:type="character" w:customStyle="1" w:styleId="FooterChar">
    <w:name w:val="Footer Char"/>
    <w:basedOn w:val="DefaultParagraphFont"/>
    <w:link w:val="Footer"/>
    <w:uiPriority w:val="99"/>
    <w:rsid w:val="00F022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Lunny</dc:creator>
  <cp:keywords/>
  <dc:description/>
  <cp:lastModifiedBy>Prototype</cp:lastModifiedBy>
  <cp:revision>32</cp:revision>
  <cp:lastPrinted>2021-02-12T20:20:00Z</cp:lastPrinted>
  <dcterms:created xsi:type="dcterms:W3CDTF">2021-02-11T21:06:00Z</dcterms:created>
  <dcterms:modified xsi:type="dcterms:W3CDTF">2021-02-12T21:05:00Z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4168970</vt:i4>
  </property>
  <property fmtid="{D5CDD505-2E9C-101B-9397-08002B2CF9AE}" pid="3" name="CaseSk">
    <vt:i4>63181</vt:i4>
  </property>
</Properties>
</file>