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D18C" w14:textId="77777777" w:rsidR="00EF720F" w:rsidRDefault="00EF720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Constitutional / Jurisdictional Rebuttals</w:t>
      </w:r>
    </w:p>
    <w:p w14:paraId="574EA800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this tribunal has </w:t>
      </w:r>
      <w:r>
        <w:rPr>
          <w:rStyle w:val="Strong"/>
          <w:rFonts w:eastAsia="Times New Roman"/>
        </w:rPr>
        <w:t>subject matter jurisdiction</w:t>
      </w:r>
      <w:r>
        <w:rPr>
          <w:rFonts w:eastAsia="Times New Roman"/>
        </w:rPr>
        <w:t>; jurisdiction must be proven on the record (</w:t>
      </w:r>
      <w:r>
        <w:rPr>
          <w:rStyle w:val="Emphasis"/>
          <w:rFonts w:eastAsia="Times New Roman"/>
        </w:rPr>
        <w:t xml:space="preserve">Ex parte </w:t>
      </w:r>
      <w:proofErr w:type="spellStart"/>
      <w:r>
        <w:rPr>
          <w:rStyle w:val="Emphasis"/>
          <w:rFonts w:eastAsia="Times New Roman"/>
        </w:rPr>
        <w:t>McCardle</w:t>
      </w:r>
      <w:proofErr w:type="spellEnd"/>
      <w:r>
        <w:rPr>
          <w:rFonts w:eastAsia="Times New Roman"/>
        </w:rPr>
        <w:t>, 74 U.S. 506 (1869)).</w:t>
      </w:r>
    </w:p>
    <w:p w14:paraId="7F8FE50F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this tribunal has </w:t>
      </w:r>
      <w:r>
        <w:rPr>
          <w:rStyle w:val="Strong"/>
          <w:rFonts w:eastAsia="Times New Roman"/>
        </w:rPr>
        <w:t>territorial jurisdiction</w:t>
      </w:r>
      <w:r>
        <w:rPr>
          <w:rFonts w:eastAsia="Times New Roman"/>
        </w:rPr>
        <w:t xml:space="preserve"> over a living man domiciled upon the land of a Union State (</w:t>
      </w:r>
      <w:proofErr w:type="spellStart"/>
      <w:r>
        <w:rPr>
          <w:rStyle w:val="Emphasis"/>
          <w:rFonts w:eastAsia="Times New Roman"/>
        </w:rPr>
        <w:t>Pennoyer</w:t>
      </w:r>
      <w:proofErr w:type="spellEnd"/>
      <w:r>
        <w:rPr>
          <w:rStyle w:val="Emphasis"/>
          <w:rFonts w:eastAsia="Times New Roman"/>
        </w:rPr>
        <w:t xml:space="preserve"> v. Neff</w:t>
      </w:r>
      <w:r>
        <w:rPr>
          <w:rFonts w:eastAsia="Times New Roman"/>
        </w:rPr>
        <w:t>, 95 U.S. 714 (1877)).</w:t>
      </w:r>
    </w:p>
    <w:p w14:paraId="4E536137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this tribunal has </w:t>
      </w:r>
      <w:r>
        <w:rPr>
          <w:rStyle w:val="Strong"/>
          <w:rFonts w:eastAsia="Times New Roman"/>
        </w:rPr>
        <w:t>personal jurisdiction</w:t>
      </w:r>
      <w:r>
        <w:rPr>
          <w:rFonts w:eastAsia="Times New Roman"/>
        </w:rPr>
        <w:t xml:space="preserve"> absent lawful service and voluntary consent (</w:t>
      </w:r>
      <w:r>
        <w:rPr>
          <w:rStyle w:val="Emphasis"/>
          <w:rFonts w:eastAsia="Times New Roman"/>
        </w:rPr>
        <w:t>International Shoe Co. v. Washington</w:t>
      </w:r>
      <w:r>
        <w:rPr>
          <w:rFonts w:eastAsia="Times New Roman"/>
        </w:rPr>
        <w:t>, 326 U.S. 310 (1945)).</w:t>
      </w:r>
    </w:p>
    <w:p w14:paraId="6FC5630E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I am a statutory “person” under 26 U.S.C. § 7701(a)(1); I am a living man, not a franchise.</w:t>
      </w:r>
    </w:p>
    <w:p w14:paraId="0275F565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my rights can be waived by silence; waiver of constitutional rights cannot be presumed (</w:t>
      </w:r>
      <w:r>
        <w:rPr>
          <w:rStyle w:val="Emphasis"/>
          <w:rFonts w:eastAsia="Times New Roman"/>
        </w:rPr>
        <w:t xml:space="preserve">Johnson v. </w:t>
      </w:r>
      <w:proofErr w:type="spellStart"/>
      <w:r>
        <w:rPr>
          <w:rStyle w:val="Emphasis"/>
          <w:rFonts w:eastAsia="Times New Roman"/>
        </w:rPr>
        <w:t>Zerbst</w:t>
      </w:r>
      <w:proofErr w:type="spellEnd"/>
      <w:r>
        <w:rPr>
          <w:rFonts w:eastAsia="Times New Roman"/>
        </w:rPr>
        <w:t>, 304 U.S. 458 (1938)).</w:t>
      </w:r>
    </w:p>
    <w:p w14:paraId="0253C6FD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this tribunal may apply </w:t>
      </w:r>
      <w:r>
        <w:rPr>
          <w:rStyle w:val="Strong"/>
          <w:rFonts w:eastAsia="Times New Roman"/>
        </w:rPr>
        <w:t>war powers</w:t>
      </w:r>
      <w:r>
        <w:rPr>
          <w:rFonts w:eastAsia="Times New Roman"/>
        </w:rPr>
        <w:t xml:space="preserve"> inward upon the People; the Constitution applies equally in war and in peace (</w:t>
      </w:r>
      <w:r>
        <w:rPr>
          <w:rStyle w:val="Emphasis"/>
          <w:rFonts w:eastAsia="Times New Roman"/>
        </w:rPr>
        <w:t>Ex parte Milligan</w:t>
      </w:r>
      <w:r>
        <w:rPr>
          <w:rFonts w:eastAsia="Times New Roman"/>
        </w:rPr>
        <w:t>, 71 U.S. 2 (1866)).</w:t>
      </w:r>
    </w:p>
    <w:p w14:paraId="63057A3A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federal territorial statutes extend into the Union States absent consent (</w:t>
      </w:r>
      <w:proofErr w:type="spellStart"/>
      <w:r>
        <w:rPr>
          <w:rStyle w:val="Emphasis"/>
          <w:rFonts w:eastAsia="Times New Roman"/>
        </w:rPr>
        <w:t>Hooven</w:t>
      </w:r>
      <w:proofErr w:type="spellEnd"/>
      <w:r>
        <w:rPr>
          <w:rStyle w:val="Emphasis"/>
          <w:rFonts w:eastAsia="Times New Roman"/>
        </w:rPr>
        <w:t xml:space="preserve"> &amp; Allison Co. v. </w:t>
      </w:r>
      <w:proofErr w:type="spellStart"/>
      <w:r>
        <w:rPr>
          <w:rStyle w:val="Emphasis"/>
          <w:rFonts w:eastAsia="Times New Roman"/>
        </w:rPr>
        <w:t>Evatt</w:t>
      </w:r>
      <w:proofErr w:type="spellEnd"/>
      <w:r>
        <w:rPr>
          <w:rFonts w:eastAsia="Times New Roman"/>
        </w:rPr>
        <w:t>, 324 U.S. 652 (1945)).</w:t>
      </w:r>
    </w:p>
    <w:p w14:paraId="642EFB40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consent to jurisdiction has been given by contract obtained without full disclosure (</w:t>
      </w:r>
      <w:r>
        <w:rPr>
          <w:rStyle w:val="Emphasis"/>
          <w:rFonts w:eastAsia="Times New Roman"/>
        </w:rPr>
        <w:t>Boyd v. United States</w:t>
      </w:r>
      <w:r>
        <w:rPr>
          <w:rFonts w:eastAsia="Times New Roman"/>
        </w:rPr>
        <w:t>, 116 U.S. 616 (1886)).</w:t>
      </w:r>
    </w:p>
    <w:p w14:paraId="7969A5EE" w14:textId="77777777" w:rsidR="00EF720F" w:rsidRDefault="00EF720F" w:rsidP="00EF7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“United States” is a singular concept; it has three distinct definitions requiring clarity on the record (</w:t>
      </w:r>
      <w:proofErr w:type="spellStart"/>
      <w:r>
        <w:rPr>
          <w:rStyle w:val="Emphasis"/>
          <w:rFonts w:eastAsia="Times New Roman"/>
        </w:rPr>
        <w:t>Hooven</w:t>
      </w:r>
      <w:proofErr w:type="spellEnd"/>
      <w:r>
        <w:rPr>
          <w:rStyle w:val="Emphasis"/>
          <w:rFonts w:eastAsia="Times New Roman"/>
        </w:rPr>
        <w:t xml:space="preserve"> &amp; Allison</w:t>
      </w:r>
      <w:r>
        <w:rPr>
          <w:rFonts w:eastAsia="Times New Roman"/>
        </w:rPr>
        <w:t>).</w:t>
      </w:r>
    </w:p>
    <w:p w14:paraId="22917D68" w14:textId="4FE1BC3E" w:rsidR="00EF720F" w:rsidRPr="002D5764" w:rsidRDefault="00EF720F" w:rsidP="002D57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an appearance creates general jurisdiction; special appearance preserves all objections.</w:t>
      </w:r>
    </w:p>
    <w:p w14:paraId="4284C3DE" w14:textId="77777777" w:rsidR="00EF720F" w:rsidRDefault="00EF720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ABA Rules &amp; Attorney Conduct Rebuttals</w:t>
      </w:r>
    </w:p>
    <w:p w14:paraId="7A5AE141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an attorney may appear without disclosing the </w:t>
      </w:r>
      <w:r>
        <w:rPr>
          <w:rStyle w:val="Strong"/>
          <w:rFonts w:eastAsia="Times New Roman"/>
        </w:rPr>
        <w:t>attorney-client relationship</w:t>
      </w:r>
      <w:r>
        <w:rPr>
          <w:rFonts w:eastAsia="Times New Roman"/>
        </w:rPr>
        <w:t xml:space="preserve"> (ABA Model Rule 1.2 – Scope of Representation).</w:t>
      </w:r>
    </w:p>
    <w:p w14:paraId="0B807101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attorneys may mislead the court; attorneys owe </w:t>
      </w:r>
      <w:r>
        <w:rPr>
          <w:rStyle w:val="Strong"/>
          <w:rFonts w:eastAsia="Times New Roman"/>
        </w:rPr>
        <w:t>candor to the tribunal</w:t>
      </w:r>
      <w:r>
        <w:rPr>
          <w:rFonts w:eastAsia="Times New Roman"/>
        </w:rPr>
        <w:t xml:space="preserve"> (ABA Rule 3.3).</w:t>
      </w:r>
    </w:p>
    <w:p w14:paraId="597BE68A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attorneys may conceal conflicts of interest; disclosure is mandatory (ABA Rule 1.7).</w:t>
      </w:r>
    </w:p>
    <w:p w14:paraId="0148184C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attorneys may communicate with represented parties without consent (ABA Rule 4.2).</w:t>
      </w:r>
    </w:p>
    <w:p w14:paraId="45D8DF1F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attorneys may act outside lawful authority; attorneys must not engage in conduct involving dishonesty, fraud, deceit, or misrepresentation (ABA Rule 8.4(c)).</w:t>
      </w:r>
    </w:p>
    <w:p w14:paraId="2BF474FE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attorneys may prosecute without </w:t>
      </w:r>
      <w:r>
        <w:rPr>
          <w:rStyle w:val="Strong"/>
          <w:rFonts w:eastAsia="Times New Roman"/>
        </w:rPr>
        <w:t>standing</w:t>
      </w:r>
      <w:r>
        <w:rPr>
          <w:rFonts w:eastAsia="Times New Roman"/>
        </w:rPr>
        <w:t>; Rule 3.1 prohibits frivolous proceedings.</w:t>
      </w:r>
    </w:p>
    <w:p w14:paraId="5C38F336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attorneys are immune from liability; professional misconduct removes privilege (ABA Rule 8.5).</w:t>
      </w:r>
    </w:p>
    <w:p w14:paraId="0FD74EA3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 rebut any presumption that attorneys may impersonate government officers; this violates ABA ethics and 18 U.S.C. § 912.</w:t>
      </w:r>
    </w:p>
    <w:p w14:paraId="51F08BE5" w14:textId="77777777" w:rsidR="00EF720F" w:rsidRDefault="00EF720F" w:rsidP="00EF72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attorneys may appear without an </w:t>
      </w:r>
      <w:r>
        <w:rPr>
          <w:rStyle w:val="Strong"/>
          <w:rFonts w:eastAsia="Times New Roman"/>
        </w:rPr>
        <w:t>oath of office</w:t>
      </w:r>
      <w:r>
        <w:rPr>
          <w:rFonts w:eastAsia="Times New Roman"/>
        </w:rPr>
        <w:t xml:space="preserve"> or bar admission disclosure (state constitutional requirement).</w:t>
      </w:r>
    </w:p>
    <w:p w14:paraId="1E2879E8" w14:textId="7D147DB0" w:rsidR="00EF720F" w:rsidRPr="002D5764" w:rsidRDefault="00EF720F" w:rsidP="002D57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attorneys act for “the people”; attorneys represent private clients, not sovereign authority.</w:t>
      </w:r>
    </w:p>
    <w:p w14:paraId="11D97E71" w14:textId="77777777" w:rsidR="00EF720F" w:rsidRDefault="00EF720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Commercial / UCC Rebuttals</w:t>
      </w:r>
    </w:p>
    <w:p w14:paraId="5FD481A0" w14:textId="77777777" w:rsidR="00EF720F" w:rsidRDefault="00EF720F" w:rsidP="00EF7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silence constitutes consent; UCC § 1-308 allows reservation of rights.</w:t>
      </w:r>
    </w:p>
    <w:p w14:paraId="767DC963" w14:textId="77777777" w:rsidR="00EF720F" w:rsidRDefault="00EF720F" w:rsidP="00EF7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unrevealed adhesion contracts bind me; lack of disclosure voids obligation (UCC § 1-103).</w:t>
      </w:r>
    </w:p>
    <w:p w14:paraId="52A3DB3E" w14:textId="77777777" w:rsidR="00EF720F" w:rsidRDefault="00EF720F" w:rsidP="00EF7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negotiable instruments may be enforced without proof of loss or ownership (</w:t>
      </w:r>
      <w:r>
        <w:rPr>
          <w:rStyle w:val="Emphasis"/>
          <w:rFonts w:eastAsia="Times New Roman"/>
        </w:rPr>
        <w:t>Clearfield Trust Co. v. United States</w:t>
      </w:r>
      <w:r>
        <w:rPr>
          <w:rFonts w:eastAsia="Times New Roman"/>
        </w:rPr>
        <w:t>, 318 U.S. 363 (1943)).</w:t>
      </w:r>
    </w:p>
    <w:p w14:paraId="731EB229" w14:textId="77777777" w:rsidR="00EF720F" w:rsidRDefault="00EF720F" w:rsidP="00EF7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legal titles extinguish equitable rights; equity abhors fraud.</w:t>
      </w:r>
    </w:p>
    <w:p w14:paraId="22576BA5" w14:textId="6D8DF797" w:rsidR="00EF720F" w:rsidRPr="002D5764" w:rsidRDefault="00EF720F" w:rsidP="002D57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public debt instruments bind the People without consent; contracts must be mutual.</w:t>
      </w:r>
    </w:p>
    <w:p w14:paraId="0EC96140" w14:textId="77777777" w:rsidR="00EF720F" w:rsidRDefault="00EF720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Due Process Rebuttals</w:t>
      </w:r>
    </w:p>
    <w:p w14:paraId="5EA49297" w14:textId="77777777" w:rsidR="00EF720F" w:rsidRDefault="00EF720F" w:rsidP="00EF7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 rebut any presumption that proceedings may continue without proper </w:t>
      </w:r>
      <w:r>
        <w:rPr>
          <w:rStyle w:val="Strong"/>
          <w:rFonts w:eastAsia="Times New Roman"/>
        </w:rPr>
        <w:t>notice and opportunity to be heard</w:t>
      </w:r>
      <w:r>
        <w:rPr>
          <w:rFonts w:eastAsia="Times New Roman"/>
        </w:rPr>
        <w:t xml:space="preserve"> (Fifth Amendment).</w:t>
      </w:r>
    </w:p>
    <w:p w14:paraId="6A98897D" w14:textId="77777777" w:rsidR="00EF720F" w:rsidRDefault="00EF720F" w:rsidP="00EF7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administrative process overrides constitutional protections.</w:t>
      </w:r>
    </w:p>
    <w:p w14:paraId="78DF6A0E" w14:textId="77777777" w:rsidR="00EF720F" w:rsidRDefault="00EF720F" w:rsidP="00EF7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compelled testimony or self-incrimination may be demanded (Fifth Amendment).</w:t>
      </w:r>
    </w:p>
    <w:p w14:paraId="2DF49FA3" w14:textId="77777777" w:rsidR="00EF720F" w:rsidRDefault="00EF720F" w:rsidP="00EF72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due process is satisfied by presumptions of fact; facts must be proven with competent evidence.</w:t>
      </w:r>
    </w:p>
    <w:p w14:paraId="4BB4F981" w14:textId="520CC607" w:rsidR="00EF720F" w:rsidRPr="002D5764" w:rsidRDefault="00EF720F" w:rsidP="002D57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the burden of proof shifts to me; the moving party must prove jurisdiction and claims.</w:t>
      </w:r>
    </w:p>
    <w:p w14:paraId="78D4A9B2" w14:textId="77777777" w:rsidR="00EF720F" w:rsidRDefault="00EF720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Final Protective Rebuttals</w:t>
      </w:r>
    </w:p>
    <w:p w14:paraId="117EF7B8" w14:textId="77777777" w:rsidR="00EF720F" w:rsidRDefault="00EF720F" w:rsidP="00EF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I am an enemy, belligerent, or combatant; I stand in peace.</w:t>
      </w:r>
    </w:p>
    <w:p w14:paraId="4EF21074" w14:textId="77777777" w:rsidR="00EF720F" w:rsidRDefault="00EF720F" w:rsidP="00EF72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government actors are immune from liability for violations of constitutional rights (</w:t>
      </w:r>
      <w:r>
        <w:rPr>
          <w:rStyle w:val="Emphasis"/>
          <w:rFonts w:eastAsia="Times New Roman"/>
        </w:rPr>
        <w:t>Marbury v. Madison</w:t>
      </w:r>
      <w:r>
        <w:rPr>
          <w:rFonts w:eastAsia="Times New Roman"/>
        </w:rPr>
        <w:t>, 5 U.S. 137 (1803)).</w:t>
      </w:r>
    </w:p>
    <w:p w14:paraId="0744B2C0" w14:textId="3132F5DE" w:rsidR="00EF720F" w:rsidRPr="00733754" w:rsidRDefault="00EF720F" w:rsidP="007337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 rebut any presumption that officials may act without accountability; acts beyond jurisdiction are void and may constitute acts of terrorism against the People (18 U.S.C. § 2331).</w:t>
      </w:r>
    </w:p>
    <w:sectPr w:rsidR="00EF720F" w:rsidRPr="0073375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39B5" w14:textId="77777777" w:rsidR="008B2661" w:rsidRDefault="008B2661" w:rsidP="00EF720F">
      <w:pPr>
        <w:spacing w:after="0" w:line="240" w:lineRule="auto"/>
      </w:pPr>
      <w:r>
        <w:separator/>
      </w:r>
    </w:p>
  </w:endnote>
  <w:endnote w:type="continuationSeparator" w:id="0">
    <w:p w14:paraId="560FAB9A" w14:textId="77777777" w:rsidR="008B2661" w:rsidRDefault="008B2661" w:rsidP="00EF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7684587"/>
      <w:docPartObj>
        <w:docPartGallery w:val="Page Numbers (Bottom of Page)"/>
        <w:docPartUnique/>
      </w:docPartObj>
    </w:sdtPr>
    <w:sdtContent>
      <w:p w14:paraId="7A20705D" w14:textId="5927A3E2" w:rsidR="00EF720F" w:rsidRDefault="00EF720F" w:rsidP="002F276D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56558966"/>
      <w:docPartObj>
        <w:docPartGallery w:val="Page Numbers (Bottom of Page)"/>
        <w:docPartUnique/>
      </w:docPartObj>
    </w:sdtPr>
    <w:sdtContent>
      <w:p w14:paraId="23A3FF17" w14:textId="28DB7F08" w:rsidR="00EF720F" w:rsidRDefault="00EF720F" w:rsidP="002F276D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639C31" w14:textId="77777777" w:rsidR="00EF720F" w:rsidRDefault="00EF7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952953"/>
      <w:docPartObj>
        <w:docPartGallery w:val="Page Numbers (Bottom of Page)"/>
        <w:docPartUnique/>
      </w:docPartObj>
    </w:sdtPr>
    <w:sdtContent>
      <w:p w14:paraId="4086391F" w14:textId="5072F0EB" w:rsidR="00EF720F" w:rsidRDefault="00EF720F" w:rsidP="002F276D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2EEF095" w14:textId="77777777" w:rsidR="00EF720F" w:rsidRDefault="00EF7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E004" w14:textId="77777777" w:rsidR="008B2661" w:rsidRDefault="008B2661" w:rsidP="00EF720F">
      <w:pPr>
        <w:spacing w:after="0" w:line="240" w:lineRule="auto"/>
      </w:pPr>
      <w:r>
        <w:separator/>
      </w:r>
    </w:p>
  </w:footnote>
  <w:footnote w:type="continuationSeparator" w:id="0">
    <w:p w14:paraId="5DAA06BB" w14:textId="77777777" w:rsidR="008B2661" w:rsidRDefault="008B2661" w:rsidP="00EF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BCD" w14:textId="50BC47D0" w:rsidR="00076887" w:rsidRPr="00733754" w:rsidRDefault="00076887" w:rsidP="00076887">
    <w:pPr>
      <w:pStyle w:val="Header"/>
      <w:jc w:val="center"/>
      <w:rPr>
        <w:sz w:val="32"/>
        <w:szCs w:val="32"/>
      </w:rPr>
    </w:pPr>
    <w:r w:rsidRPr="00733754">
      <w:rPr>
        <w:sz w:val="32"/>
        <w:szCs w:val="32"/>
      </w:rPr>
      <w:t>33 Rebuttals of Presumptions of Jurisdiction &amp;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6D5"/>
    <w:multiLevelType w:val="multilevel"/>
    <w:tmpl w:val="FFFFFFFF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648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13950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F6CB3"/>
    <w:multiLevelType w:val="multilevel"/>
    <w:tmpl w:val="FFFFFFFF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939AB"/>
    <w:multiLevelType w:val="multilevel"/>
    <w:tmpl w:val="FFFFFFFF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250311">
    <w:abstractNumId w:val="1"/>
  </w:num>
  <w:num w:numId="2" w16cid:durableId="1803957419">
    <w:abstractNumId w:val="2"/>
  </w:num>
  <w:num w:numId="3" w16cid:durableId="1323856272">
    <w:abstractNumId w:val="3"/>
  </w:num>
  <w:num w:numId="4" w16cid:durableId="625431450">
    <w:abstractNumId w:val="4"/>
  </w:num>
  <w:num w:numId="5" w16cid:durableId="62412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F"/>
    <w:rsid w:val="00076887"/>
    <w:rsid w:val="002D5764"/>
    <w:rsid w:val="0066141A"/>
    <w:rsid w:val="00733754"/>
    <w:rsid w:val="008B2661"/>
    <w:rsid w:val="00B12AE2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E449"/>
  <w15:chartTrackingRefBased/>
  <w15:docId w15:val="{048CAFDA-5E36-C74A-98DE-B501AE79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2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72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720F"/>
    <w:rPr>
      <w:b/>
      <w:bCs/>
    </w:rPr>
  </w:style>
  <w:style w:type="character" w:styleId="Emphasis">
    <w:name w:val="Emphasis"/>
    <w:basedOn w:val="DefaultParagraphFont"/>
    <w:uiPriority w:val="20"/>
    <w:qFormat/>
    <w:rsid w:val="00EF72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0F"/>
  </w:style>
  <w:style w:type="paragraph" w:styleId="Footer">
    <w:name w:val="footer"/>
    <w:basedOn w:val="Normal"/>
    <w:link w:val="FooterChar"/>
    <w:uiPriority w:val="99"/>
    <w:unhideWhenUsed/>
    <w:rsid w:val="00EF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0F"/>
  </w:style>
  <w:style w:type="character" w:styleId="PageNumber">
    <w:name w:val="page number"/>
    <w:basedOn w:val="DefaultParagraphFont"/>
    <w:uiPriority w:val="99"/>
    <w:semiHidden/>
    <w:unhideWhenUsed/>
    <w:rsid w:val="00EF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6</cp:revision>
  <dcterms:created xsi:type="dcterms:W3CDTF">2025-09-09T18:13:00Z</dcterms:created>
  <dcterms:modified xsi:type="dcterms:W3CDTF">2025-09-09T18:16:00Z</dcterms:modified>
</cp:coreProperties>
</file>