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B0E6" w14:textId="77777777" w:rsidR="00836E4B" w:rsidRDefault="00836E4B" w:rsidP="00836E4B">
      <w:pPr>
        <w:jc w:val="center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E9BB1C5" wp14:editId="15FFB09B">
                <wp:extent cx="5943600" cy="1270"/>
                <wp:effectExtent l="0" t="31750" r="0" b="36830"/>
                <wp:docPr id="213890890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79BB05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19F5481" w14:textId="77777777" w:rsidR="00836E4B" w:rsidRDefault="00836E4B">
      <w:pPr>
        <w:pStyle w:val="Heading3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Where the “monster” definition actually comes from</w:t>
      </w:r>
    </w:p>
    <w:p w14:paraId="28799063" w14:textId="77777777" w:rsidR="00836E4B" w:rsidRDefault="00836E4B">
      <w:pPr>
        <w:pStyle w:val="NormalWeb"/>
        <w:numPr>
          <w:ilvl w:val="0"/>
          <w:numId w:val="1"/>
        </w:numPr>
      </w:pPr>
      <w:proofErr w:type="spellStart"/>
      <w:r>
        <w:rPr>
          <w:rStyle w:val="Strong"/>
        </w:rPr>
        <w:t>Bouvier’s</w:t>
      </w:r>
      <w:proofErr w:type="spellEnd"/>
      <w:r>
        <w:rPr>
          <w:rStyle w:val="Strong"/>
        </w:rPr>
        <w:t xml:space="preserve"> Law Dictionary (1856 ed.)</w:t>
      </w:r>
      <w:r>
        <w:t xml:space="preserve">, entry </w:t>
      </w:r>
      <w:r>
        <w:rPr>
          <w:rStyle w:val="Emphasis"/>
        </w:rPr>
        <w:t>Monster</w:t>
      </w:r>
      <w:r>
        <w:t>:</w:t>
      </w:r>
      <w:r>
        <w:br/>
        <w:t>“A human birth that is not viable or does not conform to the species of mankind; not a person in being.”</w:t>
      </w:r>
      <w:r>
        <w:br/>
        <w:t>It referred to congenital deformity in medieval property law, used only to determine inheritance rights. It was never a moral or legal judgment about people generally.</w:t>
      </w:r>
    </w:p>
    <w:p w14:paraId="5AA4F04B" w14:textId="77777777" w:rsidR="00836E4B" w:rsidRDefault="00836E4B">
      <w:pPr>
        <w:pStyle w:val="NormalWeb"/>
        <w:numPr>
          <w:ilvl w:val="0"/>
          <w:numId w:val="1"/>
        </w:numPr>
      </w:pPr>
      <w:r>
        <w:rPr>
          <w:rStyle w:val="Strong"/>
        </w:rPr>
        <w:t>Black’s Law Dictionary (1st ed. 1891 → 4th ed. 1951)</w:t>
      </w:r>
      <w:r>
        <w:t xml:space="preserve"> repeated a shortened form of </w:t>
      </w:r>
      <w:proofErr w:type="spellStart"/>
      <w:r>
        <w:t>Bouvier’s</w:t>
      </w:r>
      <w:proofErr w:type="spellEnd"/>
      <w:r>
        <w:t xml:space="preserve"> definition for historical completeness.</w:t>
      </w:r>
      <w:r>
        <w:br/>
        <w:t xml:space="preserve">By the </w:t>
      </w:r>
      <w:r>
        <w:rPr>
          <w:rStyle w:val="Strong"/>
        </w:rPr>
        <w:t>5th edition (1979)</w:t>
      </w:r>
      <w:r>
        <w:t xml:space="preserve"> and later, the entry was removed entirely.</w:t>
      </w:r>
    </w:p>
    <w:p w14:paraId="04A34E48" w14:textId="77777777" w:rsidR="00836E4B" w:rsidRDefault="00836E4B">
      <w:pPr>
        <w:pStyle w:val="NormalWeb"/>
        <w:numPr>
          <w:ilvl w:val="0"/>
          <w:numId w:val="1"/>
        </w:numPr>
      </w:pPr>
      <w:proofErr w:type="spellStart"/>
      <w:r>
        <w:rPr>
          <w:rStyle w:val="Strong"/>
        </w:rPr>
        <w:t>Ballentine’s</w:t>
      </w:r>
      <w:proofErr w:type="spellEnd"/>
      <w:r>
        <w:rPr>
          <w:rStyle w:val="Strong"/>
        </w:rPr>
        <w:t xml:space="preserve"> Law Dictionary (1916 ed.)</w:t>
      </w:r>
      <w:r>
        <w:t xml:space="preserve"> used similar language drawn from the same 17- and 18-century English treatises (</w:t>
      </w:r>
      <w:proofErr w:type="spellStart"/>
      <w:r>
        <w:t>Bracton</w:t>
      </w:r>
      <w:proofErr w:type="spellEnd"/>
      <w:r>
        <w:t>, Coke, and Blackstone).</w:t>
      </w:r>
      <w:r>
        <w:br/>
        <w:t>Those sources distinguished “monstrous birth” from “natural person” solely for the purpose of medieval inheritance of estates.</w:t>
      </w:r>
    </w:p>
    <w:p w14:paraId="07FEDC41" w14:textId="77777777" w:rsidR="00836E4B" w:rsidRDefault="00836E4B">
      <w:pPr>
        <w:pStyle w:val="NormalWeb"/>
      </w:pPr>
      <w:r>
        <w:t xml:space="preserve">Today this material is </w:t>
      </w:r>
      <w:r>
        <w:rPr>
          <w:rStyle w:val="Strong"/>
        </w:rPr>
        <w:t>archaic medical terminology</w:t>
      </w:r>
      <w:r>
        <w:t>, not law. It has no legal force in any U.S. jurisdiction.</w:t>
      </w:r>
    </w:p>
    <w:p w14:paraId="575450A6" w14:textId="77777777" w:rsidR="00836E4B" w:rsidRDefault="00836E4B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D26DC37" wp14:editId="26DADC69">
                <wp:extent cx="5943600" cy="1270"/>
                <wp:effectExtent l="0" t="31750" r="0" b="36830"/>
                <wp:docPr id="18779657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6E90BB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8A6E27F" w14:textId="77777777" w:rsidR="00836E4B" w:rsidRDefault="00836E4B">
      <w:pPr>
        <w:pStyle w:val="Heading3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Modern legal definitions that replaced it</w:t>
      </w:r>
    </w:p>
    <w:tbl>
      <w:tblPr>
        <w:tblStyle w:val="GridTable2-Accent6"/>
        <w:tblW w:w="0" w:type="auto"/>
        <w:tblLook w:val="04A0" w:firstRow="1" w:lastRow="0" w:firstColumn="1" w:lastColumn="0" w:noHBand="0" w:noVBand="1"/>
      </w:tblPr>
      <w:tblGrid>
        <w:gridCol w:w="1778"/>
        <w:gridCol w:w="2582"/>
        <w:gridCol w:w="5000"/>
      </w:tblGrid>
      <w:tr w:rsidR="00836E4B" w14:paraId="5525A4D4" w14:textId="77777777" w:rsidTr="00836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4BF516" w14:textId="77777777" w:rsidR="00836E4B" w:rsidRDefault="00836E4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 w:val="0"/>
                <w:bCs w:val="0"/>
              </w:rPr>
              <w:t>Concept</w:t>
            </w:r>
          </w:p>
        </w:tc>
        <w:tc>
          <w:tcPr>
            <w:tcW w:w="0" w:type="auto"/>
            <w:hideMark/>
          </w:tcPr>
          <w:p w14:paraId="1E060364" w14:textId="77777777" w:rsidR="00836E4B" w:rsidRDefault="00836E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Modern Source</w:t>
            </w:r>
          </w:p>
        </w:tc>
        <w:tc>
          <w:tcPr>
            <w:tcW w:w="0" w:type="auto"/>
            <w:hideMark/>
          </w:tcPr>
          <w:p w14:paraId="67BCE838" w14:textId="77777777" w:rsidR="00836E4B" w:rsidRDefault="00836E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Definition</w:t>
            </w:r>
          </w:p>
        </w:tc>
      </w:tr>
      <w:tr w:rsidR="00836E4B" w14:paraId="194BD9FE" w14:textId="77777777" w:rsidTr="0083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3135DB" w14:textId="77777777" w:rsidR="00836E4B" w:rsidRDefault="00836E4B">
            <w:pPr>
              <w:rPr>
                <w:rFonts w:eastAsia="Times New Roman"/>
                <w:b w:val="0"/>
                <w:bCs w:val="0"/>
              </w:rPr>
            </w:pPr>
            <w:r>
              <w:rPr>
                <w:rStyle w:val="Strong"/>
                <w:rFonts w:eastAsia="Times New Roman"/>
              </w:rPr>
              <w:t>Natural person</w:t>
            </w:r>
          </w:p>
        </w:tc>
        <w:tc>
          <w:tcPr>
            <w:tcW w:w="0" w:type="auto"/>
            <w:hideMark/>
          </w:tcPr>
          <w:p w14:paraId="1AEBC80F" w14:textId="77777777" w:rsidR="00836E4B" w:rsidRDefault="00836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Emphasis"/>
                <w:rFonts w:eastAsia="Times New Roman"/>
              </w:rPr>
              <w:t>Black’s Law Dictionary, 11th ed.</w:t>
            </w:r>
            <w:r>
              <w:rPr>
                <w:rFonts w:eastAsia="Times New Roman"/>
              </w:rPr>
              <w:t xml:space="preserve"> (2019)</w:t>
            </w:r>
          </w:p>
        </w:tc>
        <w:tc>
          <w:tcPr>
            <w:tcW w:w="0" w:type="auto"/>
            <w:hideMark/>
          </w:tcPr>
          <w:p w14:paraId="6266B573" w14:textId="77777777" w:rsidR="00836E4B" w:rsidRDefault="00836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“A human being, as distinguished from an artificial person such as a corporation.”</w:t>
            </w:r>
          </w:p>
        </w:tc>
      </w:tr>
      <w:tr w:rsidR="00836E4B" w14:paraId="679DF34B" w14:textId="77777777" w:rsidTr="00836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F69741" w14:textId="77777777" w:rsidR="00836E4B" w:rsidRDefault="00836E4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Artificial or legal person</w:t>
            </w:r>
          </w:p>
        </w:tc>
        <w:tc>
          <w:tcPr>
            <w:tcW w:w="0" w:type="auto"/>
            <w:hideMark/>
          </w:tcPr>
          <w:p w14:paraId="48155202" w14:textId="77777777" w:rsidR="00836E4B" w:rsidRDefault="00836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Same source; also 1 U.S.C. § 1</w:t>
            </w:r>
          </w:p>
        </w:tc>
        <w:tc>
          <w:tcPr>
            <w:tcW w:w="0" w:type="auto"/>
            <w:hideMark/>
          </w:tcPr>
          <w:p w14:paraId="74F7F5CF" w14:textId="77777777" w:rsidR="00836E4B" w:rsidRDefault="00836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An entity created by law (corporation, partnership, trust, government agency) that has legal rights and duties.</w:t>
            </w:r>
          </w:p>
        </w:tc>
      </w:tr>
      <w:tr w:rsidR="00836E4B" w14:paraId="5B1472B1" w14:textId="77777777" w:rsidTr="0083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8B7012" w14:textId="77777777" w:rsidR="00836E4B" w:rsidRDefault="00836E4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Individual (Title 26, U.S. Code)</w:t>
            </w:r>
          </w:p>
        </w:tc>
        <w:tc>
          <w:tcPr>
            <w:tcW w:w="0" w:type="auto"/>
            <w:hideMark/>
          </w:tcPr>
          <w:p w14:paraId="4D5724A0" w14:textId="77777777" w:rsidR="00836E4B" w:rsidRDefault="00836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26 U.S.C. § 7701(a)(1)</w:t>
            </w:r>
          </w:p>
        </w:tc>
        <w:tc>
          <w:tcPr>
            <w:tcW w:w="0" w:type="auto"/>
            <w:hideMark/>
          </w:tcPr>
          <w:p w14:paraId="2324EFE9" w14:textId="77777777" w:rsidR="00836E4B" w:rsidRDefault="00836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“The term </w:t>
            </w:r>
            <w:r>
              <w:rPr>
                <w:rStyle w:val="Emphasis"/>
                <w:rFonts w:eastAsia="Times New Roman"/>
              </w:rPr>
              <w:t>person</w:t>
            </w:r>
            <w:r>
              <w:rPr>
                <w:rFonts w:eastAsia="Times New Roman"/>
              </w:rPr>
              <w:t xml:space="preserve"> shall be construed to mean and include an individual, a trust, estate, partnership, association, company or corporation.”</w:t>
            </w:r>
          </w:p>
        </w:tc>
      </w:tr>
      <w:tr w:rsidR="00836E4B" w14:paraId="5C19CCD4" w14:textId="77777777" w:rsidTr="00836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80E138" w14:textId="77777777" w:rsidR="00836E4B" w:rsidRDefault="00836E4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Term of art</w:t>
            </w:r>
          </w:p>
        </w:tc>
        <w:tc>
          <w:tcPr>
            <w:tcW w:w="0" w:type="auto"/>
            <w:hideMark/>
          </w:tcPr>
          <w:p w14:paraId="7D4CF0EA" w14:textId="77777777" w:rsidR="00836E4B" w:rsidRDefault="00836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Emphasis"/>
                <w:rFonts w:eastAsia="Times New Roman"/>
              </w:rPr>
              <w:t>Garner, A Dictionary of Modern Legal Usage (3d ed. 2011)</w:t>
            </w:r>
          </w:p>
        </w:tc>
        <w:tc>
          <w:tcPr>
            <w:tcW w:w="0" w:type="auto"/>
            <w:hideMark/>
          </w:tcPr>
          <w:p w14:paraId="0BC33D78" w14:textId="77777777" w:rsidR="00836E4B" w:rsidRDefault="00836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“A word or phrase that has a specialized legal meaning differing from its ordinary sense.”</w:t>
            </w:r>
          </w:p>
        </w:tc>
      </w:tr>
    </w:tbl>
    <w:p w14:paraId="64D3CF9C" w14:textId="77777777" w:rsidR="00836E4B" w:rsidRDefault="00836E4B">
      <w:pPr>
        <w:pStyle w:val="NormalWeb"/>
      </w:pPr>
      <w:r>
        <w:t xml:space="preserve">So yes—under Title 26 and most other federal statutes, </w:t>
      </w:r>
      <w:r>
        <w:rPr>
          <w:rStyle w:val="Emphasis"/>
        </w:rPr>
        <w:t>“person”</w:t>
      </w:r>
      <w:r>
        <w:t xml:space="preserve"> is a </w:t>
      </w:r>
      <w:r>
        <w:rPr>
          <w:rStyle w:val="Strong"/>
        </w:rPr>
        <w:t>term of art</w:t>
      </w:r>
      <w:r>
        <w:t>, used to decide who can sue, be taxed, or be sued.</w:t>
      </w:r>
      <w:r>
        <w:br/>
        <w:t xml:space="preserve">But it has </w:t>
      </w:r>
      <w:r>
        <w:rPr>
          <w:rStyle w:val="Emphasis"/>
        </w:rPr>
        <w:t>nothing to do</w:t>
      </w:r>
      <w:r>
        <w:t xml:space="preserve"> with whether someone is considered human; it simply distinguishes </w:t>
      </w:r>
      <w:r>
        <w:rPr>
          <w:rStyle w:val="Strong"/>
        </w:rPr>
        <w:t>natural persons</w:t>
      </w:r>
      <w:r>
        <w:t xml:space="preserve"> from </w:t>
      </w:r>
      <w:r>
        <w:rPr>
          <w:rStyle w:val="Strong"/>
        </w:rPr>
        <w:t>legal entities</w:t>
      </w:r>
      <w:r>
        <w:t>.</w:t>
      </w:r>
    </w:p>
    <w:p w14:paraId="2CD07169" w14:textId="77777777" w:rsidR="00836E4B" w:rsidRDefault="00836E4B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54664FD" wp14:editId="689D0444">
                <wp:extent cx="5943600" cy="1270"/>
                <wp:effectExtent l="0" t="31750" r="0" b="36830"/>
                <wp:docPr id="19747798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68EECB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39B8589" w14:textId="77777777" w:rsidR="00836E4B" w:rsidRDefault="00836E4B">
      <w:pPr>
        <w:pStyle w:val="Heading3"/>
        <w:rPr>
          <w:rFonts w:eastAsia="Times New Roman"/>
        </w:rPr>
      </w:pPr>
      <w:r>
        <w:rPr>
          <w:rFonts w:eastAsia="Times New Roman"/>
        </w:rPr>
        <w:lastRenderedPageBreak/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Where to verify this</w:t>
      </w:r>
    </w:p>
    <w:p w14:paraId="105EC20C" w14:textId="77777777" w:rsidR="00836E4B" w:rsidRDefault="00836E4B">
      <w:pPr>
        <w:pStyle w:val="NormalWeb"/>
      </w:pPr>
      <w:r>
        <w:t>You can check these legitimate reference works:</w:t>
      </w:r>
    </w:p>
    <w:p w14:paraId="1E4701B4" w14:textId="77777777" w:rsidR="00836E4B" w:rsidRDefault="00836E4B" w:rsidP="00836E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Black’s Law Dictionary</w:t>
      </w:r>
      <w:r>
        <w:rPr>
          <w:rFonts w:eastAsia="Times New Roman"/>
        </w:rPr>
        <w:t xml:space="preserve">, 11th ed. (Thomson Reuters, 2019), entries </w:t>
      </w:r>
      <w:r>
        <w:rPr>
          <w:rStyle w:val="Emphasis"/>
          <w:rFonts w:eastAsia="Times New Roman"/>
        </w:rPr>
        <w:t>Natural person</w:t>
      </w:r>
      <w:r>
        <w:rPr>
          <w:rFonts w:eastAsia="Times New Roman"/>
        </w:rPr>
        <w:t xml:space="preserve">, </w:t>
      </w:r>
      <w:r>
        <w:rPr>
          <w:rStyle w:val="Emphasis"/>
          <w:rFonts w:eastAsia="Times New Roman"/>
        </w:rPr>
        <w:t>Artificial person</w:t>
      </w:r>
      <w:r>
        <w:rPr>
          <w:rFonts w:eastAsia="Times New Roman"/>
        </w:rPr>
        <w:t xml:space="preserve">, </w:t>
      </w:r>
      <w:r>
        <w:rPr>
          <w:rStyle w:val="Emphasis"/>
          <w:rFonts w:eastAsia="Times New Roman"/>
        </w:rPr>
        <w:t>Term of art</w:t>
      </w:r>
      <w:r>
        <w:rPr>
          <w:rFonts w:eastAsia="Times New Roman"/>
        </w:rPr>
        <w:t>.</w:t>
      </w:r>
    </w:p>
    <w:p w14:paraId="25192AD6" w14:textId="77777777" w:rsidR="00836E4B" w:rsidRDefault="00836E4B" w:rsidP="00836E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>
        <w:rPr>
          <w:rStyle w:val="Strong"/>
          <w:rFonts w:eastAsia="Times New Roman"/>
        </w:rPr>
        <w:t>Ballentine’s</w:t>
      </w:r>
      <w:proofErr w:type="spellEnd"/>
      <w:r>
        <w:rPr>
          <w:rStyle w:val="Strong"/>
          <w:rFonts w:eastAsia="Times New Roman"/>
        </w:rPr>
        <w:t xml:space="preserve"> Law Dictionary</w:t>
      </w:r>
      <w:r>
        <w:rPr>
          <w:rFonts w:eastAsia="Times New Roman"/>
        </w:rPr>
        <w:t>, 3rd ed. (1969), same entries.</w:t>
      </w:r>
    </w:p>
    <w:p w14:paraId="518D226B" w14:textId="77777777" w:rsidR="00836E4B" w:rsidRDefault="00836E4B" w:rsidP="00836E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Bryan A. Garner</w:t>
      </w:r>
      <w:r>
        <w:rPr>
          <w:rFonts w:eastAsia="Times New Roman"/>
        </w:rPr>
        <w:t xml:space="preserve">, </w:t>
      </w:r>
      <w:r>
        <w:rPr>
          <w:rStyle w:val="Emphasis"/>
          <w:rFonts w:eastAsia="Times New Roman"/>
        </w:rPr>
        <w:t>Dictionary of Legal Usage</w:t>
      </w:r>
      <w:r>
        <w:rPr>
          <w:rFonts w:eastAsia="Times New Roman"/>
        </w:rPr>
        <w:t xml:space="preserve"> (2011).</w:t>
      </w:r>
    </w:p>
    <w:p w14:paraId="2E6E3212" w14:textId="77777777" w:rsidR="00836E4B" w:rsidRDefault="00836E4B" w:rsidP="00836E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1 U.S.C. § 1</w:t>
      </w:r>
      <w:r>
        <w:rPr>
          <w:rFonts w:eastAsia="Times New Roman"/>
        </w:rPr>
        <w:t xml:space="preserve"> (“person” includes corporations, companies, associations, firms, partnerships, societies, and individuals).</w:t>
      </w:r>
    </w:p>
    <w:p w14:paraId="5483B627" w14:textId="77777777" w:rsidR="00836E4B" w:rsidRDefault="00836E4B" w:rsidP="00836E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26 U.S.C. § 7701(a)(1)</w:t>
      </w:r>
      <w:r>
        <w:rPr>
          <w:rFonts w:eastAsia="Times New Roman"/>
        </w:rPr>
        <w:t xml:space="preserve"> (Internal Revenue Code definition).</w:t>
      </w:r>
    </w:p>
    <w:p w14:paraId="5BEFD94C" w14:textId="77777777" w:rsidR="00836E4B" w:rsidRDefault="00836E4B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AB9940B" wp14:editId="6C71670D">
                <wp:extent cx="5943600" cy="1270"/>
                <wp:effectExtent l="0" t="31750" r="0" b="36830"/>
                <wp:docPr id="20063069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8E9D7D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B701E5D" w14:textId="77777777" w:rsidR="00836E4B" w:rsidRDefault="00836E4B">
      <w:pPr>
        <w:pStyle w:val="Heading3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Summary</w:t>
      </w:r>
    </w:p>
    <w:p w14:paraId="3749A2E3" w14:textId="77777777" w:rsidR="00836E4B" w:rsidRDefault="00836E4B" w:rsidP="00836E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The “monster” language survives only as an obsolete historical note; it was never applied to people as a legal class.</w:t>
      </w:r>
    </w:p>
    <w:p w14:paraId="1EFAB4C9" w14:textId="77777777" w:rsidR="00836E4B" w:rsidRDefault="00836E4B" w:rsidP="00836E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Modern U.S. law recognizes </w:t>
      </w:r>
      <w:r>
        <w:rPr>
          <w:rStyle w:val="Strong"/>
          <w:rFonts w:eastAsia="Times New Roman"/>
        </w:rPr>
        <w:t>every human being</w:t>
      </w:r>
      <w:r>
        <w:rPr>
          <w:rFonts w:eastAsia="Times New Roman"/>
        </w:rPr>
        <w:t xml:space="preserve"> as a </w:t>
      </w:r>
      <w:r>
        <w:rPr>
          <w:rStyle w:val="Strong"/>
          <w:rFonts w:eastAsia="Times New Roman"/>
        </w:rPr>
        <w:t>natural person</w:t>
      </w:r>
      <w:r>
        <w:rPr>
          <w:rFonts w:eastAsia="Times New Roman"/>
        </w:rPr>
        <w:t xml:space="preserve"> with full legal capacity.</w:t>
      </w:r>
    </w:p>
    <w:p w14:paraId="12F64017" w14:textId="77777777" w:rsidR="00836E4B" w:rsidRDefault="00836E4B" w:rsidP="00836E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When statutes use </w:t>
      </w:r>
      <w:r>
        <w:rPr>
          <w:rStyle w:val="Emphasis"/>
          <w:rFonts w:eastAsia="Times New Roman"/>
        </w:rPr>
        <w:t>person</w:t>
      </w:r>
      <w:r>
        <w:rPr>
          <w:rFonts w:eastAsia="Times New Roman"/>
        </w:rPr>
        <w:t xml:space="preserve"> or </w:t>
      </w:r>
      <w:r>
        <w:rPr>
          <w:rStyle w:val="Emphasis"/>
          <w:rFonts w:eastAsia="Times New Roman"/>
        </w:rPr>
        <w:t>individual</w:t>
      </w:r>
      <w:r>
        <w:rPr>
          <w:rFonts w:eastAsia="Times New Roman"/>
        </w:rPr>
        <w:t xml:space="preserve">, they are using </w:t>
      </w:r>
      <w:r>
        <w:rPr>
          <w:rStyle w:val="Strong"/>
          <w:rFonts w:eastAsia="Times New Roman"/>
        </w:rPr>
        <w:t>technical terms of art</w:t>
      </w:r>
      <w:r>
        <w:rPr>
          <w:rFonts w:eastAsia="Times New Roman"/>
        </w:rPr>
        <w:t xml:space="preserve"> to define jurisdiction or liability, not humanity.</w:t>
      </w:r>
    </w:p>
    <w:p w14:paraId="46570B98" w14:textId="54778952" w:rsidR="00836E4B" w:rsidRPr="00836E4B" w:rsidRDefault="00836E4B" w:rsidP="00836E4B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58B3DA1" wp14:editId="59C83682">
                <wp:extent cx="5943600" cy="1270"/>
                <wp:effectExtent l="0" t="31750" r="0" b="36830"/>
                <wp:docPr id="10386915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020C04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4649E0A" w14:textId="77777777" w:rsidR="00836E4B" w:rsidRDefault="00836E4B"/>
    <w:sectPr w:rsidR="00836E4B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48878" w14:textId="77777777" w:rsidR="00F86D1C" w:rsidRDefault="00F86D1C" w:rsidP="00836E4B">
      <w:pPr>
        <w:spacing w:after="0" w:line="240" w:lineRule="auto"/>
      </w:pPr>
      <w:r>
        <w:separator/>
      </w:r>
    </w:p>
  </w:endnote>
  <w:endnote w:type="continuationSeparator" w:id="0">
    <w:p w14:paraId="2B71D4EC" w14:textId="77777777" w:rsidR="00F86D1C" w:rsidRDefault="00F86D1C" w:rsidP="0083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97440771"/>
      <w:docPartObj>
        <w:docPartGallery w:val="Page Numbers (Bottom of Page)"/>
        <w:docPartUnique/>
      </w:docPartObj>
    </w:sdtPr>
    <w:sdtContent>
      <w:p w14:paraId="6AB39718" w14:textId="6B330E33" w:rsidR="00836E4B" w:rsidRDefault="00836E4B" w:rsidP="00B60F9B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end"/>
        </w:r>
      </w:p>
    </w:sdtContent>
  </w:sdt>
  <w:p w14:paraId="321AD225" w14:textId="77777777" w:rsidR="00836E4B" w:rsidRDefault="00836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48985102"/>
      <w:docPartObj>
        <w:docPartGallery w:val="Page Numbers (Bottom of Page)"/>
        <w:docPartUnique/>
      </w:docPartObj>
    </w:sdtPr>
    <w:sdtContent>
      <w:p w14:paraId="2376FA59" w14:textId="26E7CA21" w:rsidR="00836E4B" w:rsidRDefault="00836E4B" w:rsidP="00B60F9B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DC34FFD" w14:textId="77777777" w:rsidR="00836E4B" w:rsidRDefault="00836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3E5F2" w14:textId="77777777" w:rsidR="00F86D1C" w:rsidRDefault="00F86D1C" w:rsidP="00836E4B">
      <w:pPr>
        <w:spacing w:after="0" w:line="240" w:lineRule="auto"/>
      </w:pPr>
      <w:r>
        <w:separator/>
      </w:r>
    </w:p>
  </w:footnote>
  <w:footnote w:type="continuationSeparator" w:id="0">
    <w:p w14:paraId="0183EB54" w14:textId="77777777" w:rsidR="00F86D1C" w:rsidRDefault="00F86D1C" w:rsidP="00836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81C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252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217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7955">
    <w:abstractNumId w:val="0"/>
  </w:num>
  <w:num w:numId="2" w16cid:durableId="1492989436">
    <w:abstractNumId w:val="1"/>
  </w:num>
  <w:num w:numId="3" w16cid:durableId="1713267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4B"/>
    <w:rsid w:val="00836E4B"/>
    <w:rsid w:val="00F118F1"/>
    <w:rsid w:val="00F8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C33331"/>
  <w15:chartTrackingRefBased/>
  <w15:docId w15:val="{63B68C54-45D5-AB40-B7D0-FA6C6FCE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E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E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E4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6E4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36E4B"/>
    <w:rPr>
      <w:b/>
      <w:bCs/>
    </w:rPr>
  </w:style>
  <w:style w:type="character" w:styleId="Emphasis">
    <w:name w:val="Emphasis"/>
    <w:basedOn w:val="DefaultParagraphFont"/>
    <w:uiPriority w:val="20"/>
    <w:qFormat/>
    <w:rsid w:val="00836E4B"/>
    <w:rPr>
      <w:i/>
      <w:iCs/>
    </w:rPr>
  </w:style>
  <w:style w:type="table" w:styleId="GridTable2-Accent6">
    <w:name w:val="Grid Table 2 Accent 6"/>
    <w:basedOn w:val="TableNormal"/>
    <w:uiPriority w:val="47"/>
    <w:rsid w:val="00836E4B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36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E4B"/>
  </w:style>
  <w:style w:type="paragraph" w:styleId="Footer">
    <w:name w:val="footer"/>
    <w:basedOn w:val="Normal"/>
    <w:link w:val="FooterChar"/>
    <w:uiPriority w:val="99"/>
    <w:unhideWhenUsed/>
    <w:rsid w:val="00836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E4B"/>
  </w:style>
  <w:style w:type="character" w:styleId="PageNumber">
    <w:name w:val="page number"/>
    <w:basedOn w:val="DefaultParagraphFont"/>
    <w:uiPriority w:val="99"/>
    <w:semiHidden/>
    <w:unhideWhenUsed/>
    <w:rsid w:val="00836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aaron Kaltved, executor</dc:creator>
  <cp:keywords/>
  <dc:description/>
  <cp:lastModifiedBy>Joshua aaron Kaltved, executor</cp:lastModifiedBy>
  <cp:revision>2</cp:revision>
  <dcterms:created xsi:type="dcterms:W3CDTF">2025-10-09T23:57:00Z</dcterms:created>
  <dcterms:modified xsi:type="dcterms:W3CDTF">2025-10-09T23:58:00Z</dcterms:modified>
</cp:coreProperties>
</file>