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CBF" w:rsidRPr="00124C28" w:rsidRDefault="00D918AA" w:rsidP="00124C28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24C28">
        <w:rPr>
          <w:rFonts w:ascii="Arial" w:hAnsi="Arial" w:cs="Arial"/>
          <w:b/>
          <w:bCs/>
          <w:sz w:val="20"/>
          <w:szCs w:val="20"/>
        </w:rPr>
        <w:t xml:space="preserve">Rose Garden </w:t>
      </w:r>
      <w:r w:rsidR="004B1CBF" w:rsidRPr="00124C28">
        <w:rPr>
          <w:rFonts w:ascii="Arial" w:hAnsi="Arial" w:cs="Arial"/>
          <w:b/>
          <w:bCs/>
          <w:sz w:val="20"/>
          <w:szCs w:val="20"/>
        </w:rPr>
        <w:t xml:space="preserve">Villas </w:t>
      </w:r>
      <w:r w:rsidRPr="00124C28">
        <w:rPr>
          <w:rFonts w:ascii="Arial" w:hAnsi="Arial" w:cs="Arial"/>
          <w:b/>
          <w:bCs/>
          <w:sz w:val="20"/>
          <w:szCs w:val="20"/>
        </w:rPr>
        <w:t>Condominium Association, Inc.</w:t>
      </w:r>
    </w:p>
    <w:p w:rsidR="00D918AA" w:rsidRPr="00124C28" w:rsidRDefault="003979BF" w:rsidP="00D918AA">
      <w:pPr>
        <w:pStyle w:val="Default"/>
        <w:jc w:val="center"/>
        <w:rPr>
          <w:rFonts w:ascii="Arial" w:hAnsi="Arial" w:cs="Arial"/>
          <w:sz w:val="20"/>
          <w:szCs w:val="20"/>
        </w:rPr>
      </w:pPr>
      <w:proofErr w:type="gramStart"/>
      <w:r w:rsidRPr="00124C28">
        <w:rPr>
          <w:rFonts w:ascii="Arial" w:hAnsi="Arial" w:cs="Arial"/>
          <w:b/>
          <w:bCs/>
          <w:sz w:val="20"/>
          <w:szCs w:val="20"/>
        </w:rPr>
        <w:t>c/o</w:t>
      </w:r>
      <w:proofErr w:type="gramEnd"/>
      <w:r w:rsidRPr="00124C28">
        <w:rPr>
          <w:rFonts w:ascii="Arial" w:hAnsi="Arial" w:cs="Arial"/>
          <w:b/>
          <w:bCs/>
          <w:sz w:val="20"/>
          <w:szCs w:val="20"/>
        </w:rPr>
        <w:t xml:space="preserve"> American Condominium Management, Inc.</w:t>
      </w:r>
    </w:p>
    <w:p w:rsidR="00D918AA" w:rsidRPr="00124C28" w:rsidRDefault="003979BF" w:rsidP="003979BF">
      <w:pPr>
        <w:pStyle w:val="Default"/>
        <w:tabs>
          <w:tab w:val="left" w:pos="6849"/>
        </w:tabs>
        <w:jc w:val="center"/>
        <w:rPr>
          <w:rFonts w:ascii="Arial" w:hAnsi="Arial" w:cs="Arial"/>
          <w:b/>
          <w:sz w:val="20"/>
          <w:szCs w:val="20"/>
        </w:rPr>
      </w:pPr>
      <w:r w:rsidRPr="00124C28">
        <w:rPr>
          <w:rFonts w:ascii="Arial" w:hAnsi="Arial" w:cs="Arial"/>
          <w:b/>
          <w:sz w:val="20"/>
          <w:szCs w:val="20"/>
        </w:rPr>
        <w:t>4223 Del Prado Blvd. S. Cape Coral, Florida 33904</w:t>
      </w:r>
    </w:p>
    <w:p w:rsidR="003979BF" w:rsidRPr="00124C28" w:rsidRDefault="003979BF" w:rsidP="003979BF">
      <w:pPr>
        <w:pStyle w:val="Default"/>
        <w:tabs>
          <w:tab w:val="left" w:pos="6849"/>
        </w:tabs>
        <w:jc w:val="center"/>
        <w:rPr>
          <w:rFonts w:ascii="Arial" w:hAnsi="Arial" w:cs="Arial"/>
          <w:b/>
          <w:sz w:val="20"/>
          <w:szCs w:val="20"/>
        </w:rPr>
      </w:pPr>
      <w:r w:rsidRPr="00124C28">
        <w:rPr>
          <w:rFonts w:ascii="Arial" w:hAnsi="Arial" w:cs="Arial"/>
          <w:b/>
          <w:sz w:val="20"/>
          <w:szCs w:val="20"/>
        </w:rPr>
        <w:t>Office:  239-542-4404    Fax:  239-542-0082</w:t>
      </w:r>
    </w:p>
    <w:p w:rsidR="00124C28" w:rsidRPr="00124C28" w:rsidRDefault="00124C28" w:rsidP="003979BF">
      <w:pPr>
        <w:pStyle w:val="Default"/>
        <w:tabs>
          <w:tab w:val="left" w:pos="6849"/>
        </w:tabs>
        <w:jc w:val="center"/>
        <w:rPr>
          <w:rFonts w:ascii="Arial" w:hAnsi="Arial" w:cs="Arial"/>
          <w:b/>
          <w:sz w:val="20"/>
          <w:szCs w:val="20"/>
        </w:rPr>
      </w:pPr>
      <w:r w:rsidRPr="00124C28">
        <w:rPr>
          <w:rFonts w:ascii="Arial" w:hAnsi="Arial" w:cs="Arial"/>
          <w:b/>
          <w:sz w:val="20"/>
          <w:szCs w:val="20"/>
        </w:rPr>
        <w:t>Email:  robin@amcondo.net</w:t>
      </w:r>
    </w:p>
    <w:p w:rsidR="004B1CBF" w:rsidRDefault="004B1CBF" w:rsidP="00D918AA">
      <w:pPr>
        <w:pStyle w:val="Default"/>
        <w:jc w:val="center"/>
        <w:rPr>
          <w:b/>
          <w:bCs/>
          <w:sz w:val="26"/>
          <w:szCs w:val="26"/>
        </w:rPr>
      </w:pPr>
    </w:p>
    <w:p w:rsidR="00D918AA" w:rsidRPr="00124C28" w:rsidRDefault="004B1CBF" w:rsidP="00D918AA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124C28">
        <w:rPr>
          <w:b/>
          <w:bCs/>
          <w:sz w:val="22"/>
          <w:szCs w:val="22"/>
          <w:u w:val="single"/>
        </w:rPr>
        <w:t xml:space="preserve">COMMON QUESTIONS AND ANSWERS </w:t>
      </w:r>
    </w:p>
    <w:p w:rsidR="00D918AA" w:rsidRDefault="00D918AA" w:rsidP="00D918AA">
      <w:pPr>
        <w:pStyle w:val="Default"/>
        <w:rPr>
          <w:b/>
          <w:bCs/>
          <w:sz w:val="20"/>
          <w:szCs w:val="20"/>
        </w:rPr>
      </w:pP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What are my voting rights in the Condominium Association? </w:t>
      </w:r>
    </w:p>
    <w:p w:rsidR="00D918AA" w:rsidRDefault="00124C28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One vote by a designated voter, one (1) per unit</w:t>
      </w:r>
    </w:p>
    <w:p w:rsidR="00D918AA" w:rsidRDefault="00D918AA" w:rsidP="00D918AA">
      <w:pPr>
        <w:pStyle w:val="Default"/>
        <w:rPr>
          <w:sz w:val="22"/>
          <w:szCs w:val="22"/>
        </w:rPr>
      </w:pPr>
    </w:p>
    <w:p w:rsidR="00D918AA" w:rsidRDefault="00D918AA" w:rsidP="00D918AA">
      <w:pPr>
        <w:pStyle w:val="Default"/>
        <w:spacing w:after="33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What restrictions exist in the condominium documents on leasing my unit? </w:t>
      </w: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A.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 xml:space="preserve">Your condominium may be leased, no less than 3 months and no more than twice per year </w:t>
      </w:r>
    </w:p>
    <w:p w:rsidR="00D918AA" w:rsidRDefault="00D918AA" w:rsidP="00D918AA">
      <w:pPr>
        <w:pStyle w:val="Default"/>
        <w:rPr>
          <w:sz w:val="22"/>
          <w:szCs w:val="22"/>
        </w:rPr>
      </w:pP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How much are my assessments (aka maintenance fees) and when are they due? </w:t>
      </w:r>
    </w:p>
    <w:p w:rsidR="00D918AA" w:rsidRDefault="00D918AA" w:rsidP="00124C28">
      <w:pPr>
        <w:pStyle w:val="Default"/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Assessments are due on or before the first day of each Quarterly, January, April, Octo</w:t>
      </w:r>
      <w:r w:rsidR="00124C28">
        <w:rPr>
          <w:sz w:val="22"/>
          <w:szCs w:val="22"/>
        </w:rPr>
        <w:t xml:space="preserve">ber, &amp; December. The amount of each quarterly assessment </w:t>
      </w:r>
      <w:r w:rsidR="003979BF">
        <w:rPr>
          <w:sz w:val="22"/>
          <w:szCs w:val="22"/>
        </w:rPr>
        <w:t>fo</w:t>
      </w:r>
      <w:r w:rsidR="00124C28">
        <w:rPr>
          <w:sz w:val="22"/>
          <w:szCs w:val="22"/>
        </w:rPr>
        <w:t>r 2019</w:t>
      </w:r>
      <w:r>
        <w:rPr>
          <w:sz w:val="22"/>
          <w:szCs w:val="22"/>
        </w:rPr>
        <w:t xml:space="preserve"> is: </w:t>
      </w:r>
      <w:r w:rsidR="003979BF">
        <w:rPr>
          <w:b/>
          <w:bCs/>
          <w:sz w:val="22"/>
          <w:szCs w:val="22"/>
        </w:rPr>
        <w:t>$1265.00</w:t>
      </w:r>
      <w:r w:rsidR="00124C28">
        <w:rPr>
          <w:b/>
          <w:bCs/>
          <w:sz w:val="22"/>
          <w:szCs w:val="22"/>
        </w:rPr>
        <w:t>.</w:t>
      </w:r>
      <w:r w:rsidR="00124C2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The above includes full funding of reserves. </w:t>
      </w:r>
    </w:p>
    <w:p w:rsidR="00D918AA" w:rsidRDefault="00D918AA" w:rsidP="00D918AA">
      <w:pPr>
        <w:pStyle w:val="Default"/>
        <w:rPr>
          <w:sz w:val="22"/>
          <w:szCs w:val="22"/>
        </w:rPr>
      </w:pP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Are there any Special Assessments expected in the near future? </w:t>
      </w: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z w:val="22"/>
          <w:szCs w:val="22"/>
        </w:rPr>
        <w:tab/>
        <w:t xml:space="preserve">No. </w:t>
      </w: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How do I become a member of the Association? How many units are in the Association? </w:t>
      </w: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 xml:space="preserve">You automatically become a member when you purchase your condominium. There are 46 units. </w:t>
      </w: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Am I required to pay rent or a land use fee for recreational or other common area facilities? </w:t>
      </w: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 xml:space="preserve">No </w:t>
      </w:r>
    </w:p>
    <w:p w:rsidR="00D918AA" w:rsidRDefault="00D918AA" w:rsidP="00D918AA">
      <w:pPr>
        <w:pStyle w:val="Default"/>
        <w:rPr>
          <w:sz w:val="22"/>
          <w:szCs w:val="22"/>
        </w:rPr>
      </w:pPr>
    </w:p>
    <w:p w:rsidR="00D918AA" w:rsidRDefault="00D918AA" w:rsidP="00D918AA">
      <w:pPr>
        <w:pStyle w:val="Default"/>
        <w:spacing w:after="28"/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Is the Association involved in any court case in which it may face liability of more than $100,000.00? If yes, identify each such case. </w:t>
      </w: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 xml:space="preserve">No </w:t>
      </w:r>
    </w:p>
    <w:p w:rsidR="00D918AA" w:rsidRDefault="00D918AA" w:rsidP="00D918AA">
      <w:pPr>
        <w:pStyle w:val="Default"/>
        <w:rPr>
          <w:sz w:val="22"/>
          <w:szCs w:val="22"/>
        </w:rPr>
      </w:pPr>
    </w:p>
    <w:p w:rsidR="00D918AA" w:rsidRDefault="00D918AA" w:rsidP="00D918AA">
      <w:pPr>
        <w:pStyle w:val="Default"/>
        <w:spacing w:after="28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 xml:space="preserve">Where can I obtain a copy of the Condominium Documents? </w:t>
      </w:r>
    </w:p>
    <w:p w:rsidR="00D918AA" w:rsidRDefault="00D918AA" w:rsidP="00D918AA">
      <w:pPr>
        <w:pStyle w:val="Default"/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 xml:space="preserve">The current owner </w:t>
      </w:r>
      <w:r w:rsidRPr="003979BF">
        <w:rPr>
          <w:b/>
          <w:sz w:val="22"/>
          <w:szCs w:val="22"/>
        </w:rPr>
        <w:t>must</w:t>
      </w:r>
      <w:r>
        <w:rPr>
          <w:sz w:val="22"/>
          <w:szCs w:val="22"/>
        </w:rPr>
        <w:t xml:space="preserve"> provide you with a complete set of the Condominium Documents. Before you purchase, be certain that the documents provided include all </w:t>
      </w:r>
      <w:r w:rsidR="003979BF">
        <w:rPr>
          <w:sz w:val="22"/>
          <w:szCs w:val="22"/>
        </w:rPr>
        <w:t>Bylaws, Amendments to the Bylaws, Rules &amp; Regulations and Condominium Declaration.</w:t>
      </w:r>
      <w:r>
        <w:rPr>
          <w:sz w:val="22"/>
          <w:szCs w:val="22"/>
        </w:rPr>
        <w:t xml:space="preserve"> Be sure to read these documents as they govern the Association. This will help you avoid unpleasant experiences</w:t>
      </w:r>
      <w:r w:rsidR="003979BF">
        <w:rPr>
          <w:sz w:val="22"/>
          <w:szCs w:val="22"/>
        </w:rPr>
        <w:t xml:space="preserve"> and charges</w:t>
      </w:r>
      <w:r>
        <w:rPr>
          <w:sz w:val="22"/>
          <w:szCs w:val="22"/>
        </w:rPr>
        <w:t xml:space="preserve">. </w:t>
      </w:r>
    </w:p>
    <w:p w:rsidR="00D918AA" w:rsidRDefault="00D918AA" w:rsidP="00D918AA">
      <w:pPr>
        <w:pStyle w:val="Default"/>
        <w:rPr>
          <w:sz w:val="22"/>
          <w:szCs w:val="22"/>
        </w:rPr>
      </w:pPr>
    </w:p>
    <w:p w:rsidR="00D918AA" w:rsidRDefault="00D918AA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Q. </w:t>
      </w:r>
      <w:r>
        <w:rPr>
          <w:sz w:val="22"/>
          <w:szCs w:val="22"/>
        </w:rPr>
        <w:tab/>
        <w:t>What Insurance Agency is used by the Association?</w:t>
      </w:r>
    </w:p>
    <w:p w:rsidR="00D918AA" w:rsidRDefault="004B1CBF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Currently, it is Centennial Insurance Services Inc., Fort Myers, Florida</w:t>
      </w:r>
      <w:r w:rsidR="003979BF">
        <w:rPr>
          <w:sz w:val="22"/>
          <w:szCs w:val="22"/>
        </w:rPr>
        <w:t xml:space="preserve"> </w:t>
      </w:r>
    </w:p>
    <w:p w:rsidR="00124C28" w:rsidRDefault="00124C28" w:rsidP="00D918AA">
      <w:pPr>
        <w:pStyle w:val="Default"/>
        <w:rPr>
          <w:sz w:val="22"/>
          <w:szCs w:val="22"/>
        </w:rPr>
      </w:pPr>
    </w:p>
    <w:p w:rsidR="00124C28" w:rsidRDefault="00124C28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Q.</w:t>
      </w:r>
      <w:r>
        <w:rPr>
          <w:sz w:val="22"/>
          <w:szCs w:val="22"/>
        </w:rPr>
        <w:tab/>
        <w:t>Are pets allowed?</w:t>
      </w:r>
    </w:p>
    <w:p w:rsidR="00124C28" w:rsidRDefault="00124C28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A.         There are pet restrictions.  Owners may have one dog (under 35 lbs.) or one cat.  No pets are permitted for </w:t>
      </w:r>
    </w:p>
    <w:p w:rsidR="00124C28" w:rsidRDefault="00124C28" w:rsidP="00D918AA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guests</w:t>
      </w:r>
      <w:proofErr w:type="gramEnd"/>
      <w:r>
        <w:rPr>
          <w:sz w:val="22"/>
          <w:szCs w:val="22"/>
        </w:rPr>
        <w:t xml:space="preserve"> and/or those who lease units. </w:t>
      </w:r>
    </w:p>
    <w:p w:rsidR="00124C28" w:rsidRDefault="00D918AA" w:rsidP="004B1CBF">
      <w:pPr>
        <w:ind w:firstLine="0"/>
        <w:rPr>
          <w:i/>
          <w:sz w:val="20"/>
          <w:szCs w:val="20"/>
        </w:rPr>
      </w:pPr>
      <w:r w:rsidRPr="00124C28">
        <w:rPr>
          <w:i/>
          <w:sz w:val="20"/>
          <w:szCs w:val="20"/>
        </w:rPr>
        <w:t xml:space="preserve">NOTE: The statements contained herein are only summary in nature. A prospective purchaser should refer to all references and exhibits thereto, the sale contracts and the Condominium Documents. The Association and its Board of </w:t>
      </w:r>
      <w:r w:rsidR="00124C28" w:rsidRPr="00124C28">
        <w:rPr>
          <w:i/>
          <w:sz w:val="20"/>
          <w:szCs w:val="20"/>
        </w:rPr>
        <w:t xml:space="preserve">Administrators </w:t>
      </w:r>
      <w:r w:rsidRPr="00124C28">
        <w:rPr>
          <w:i/>
          <w:sz w:val="20"/>
          <w:szCs w:val="20"/>
        </w:rPr>
        <w:t>are to be held harmless for any error or omission of information</w:t>
      </w:r>
      <w:r w:rsidR="004B1CBF" w:rsidRPr="00124C28">
        <w:rPr>
          <w:i/>
          <w:sz w:val="20"/>
          <w:szCs w:val="20"/>
        </w:rPr>
        <w:t xml:space="preserve"> </w:t>
      </w:r>
      <w:r w:rsidRPr="00124C28">
        <w:rPr>
          <w:i/>
          <w:sz w:val="20"/>
          <w:szCs w:val="20"/>
        </w:rPr>
        <w:t>herein contained. When entering into a contract to purchase, hiring of a qualified attorney is recommended.</w:t>
      </w:r>
    </w:p>
    <w:p w:rsidR="004B1CBF" w:rsidRPr="00124C28" w:rsidRDefault="004B1CBF" w:rsidP="004B1CBF">
      <w:pPr>
        <w:ind w:firstLine="0"/>
        <w:rPr>
          <w:i/>
          <w:sz w:val="20"/>
          <w:szCs w:val="20"/>
        </w:rPr>
      </w:pPr>
      <w:bookmarkStart w:id="0" w:name="_GoBack"/>
      <w:bookmarkEnd w:id="0"/>
      <w:r w:rsidRPr="004B1CBF">
        <w:rPr>
          <w:i/>
          <w:sz w:val="16"/>
          <w:szCs w:val="16"/>
        </w:rPr>
        <w:t>Form 14</w:t>
      </w:r>
    </w:p>
    <w:p w:rsidR="004B1CBF" w:rsidRDefault="004B1CBF" w:rsidP="00D918AA">
      <w:pPr>
        <w:ind w:firstLine="0"/>
      </w:pPr>
    </w:p>
    <w:sectPr w:rsidR="004B1CBF" w:rsidSect="00D918A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8AA"/>
    <w:rsid w:val="00124C28"/>
    <w:rsid w:val="002E00D3"/>
    <w:rsid w:val="00351457"/>
    <w:rsid w:val="003979BF"/>
    <w:rsid w:val="004B1CBF"/>
    <w:rsid w:val="00D918AA"/>
    <w:rsid w:val="00E7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18AA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4B1C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18AA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4B1C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Dunst</dc:creator>
  <cp:lastModifiedBy>Doreen</cp:lastModifiedBy>
  <cp:revision>2</cp:revision>
  <dcterms:created xsi:type="dcterms:W3CDTF">2019-02-02T10:31:00Z</dcterms:created>
  <dcterms:modified xsi:type="dcterms:W3CDTF">2019-02-02T10:31:00Z</dcterms:modified>
</cp:coreProperties>
</file>