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Twin Lakes Water District 95-C</w:t>
      </w:r>
    </w:p>
    <w:p w:rsidR="00000000" w:rsidDel="00000000" w:rsidP="00000000" w:rsidRDefault="00000000" w:rsidRPr="00000000" w14:paraId="00000002">
      <w:pPr>
        <w:jc w:val="center"/>
        <w:rPr>
          <w:b w:val="1"/>
        </w:rPr>
      </w:pPr>
      <w:r w:rsidDel="00000000" w:rsidR="00000000" w:rsidRPr="00000000">
        <w:rPr>
          <w:b w:val="1"/>
          <w:rtl w:val="0"/>
        </w:rPr>
        <w:t xml:space="preserve">Annual Watermaster Report</w:t>
      </w:r>
    </w:p>
    <w:p w:rsidR="00000000" w:rsidDel="00000000" w:rsidP="00000000" w:rsidRDefault="00000000" w:rsidRPr="00000000" w14:paraId="00000003">
      <w:pPr>
        <w:jc w:val="center"/>
        <w:rPr>
          <w:b w:val="1"/>
        </w:rPr>
      </w:pPr>
      <w:r w:rsidDel="00000000" w:rsidR="00000000" w:rsidRPr="00000000">
        <w:rPr>
          <w:b w:val="1"/>
          <w:rtl w:val="0"/>
        </w:rPr>
        <w:t xml:space="preserve">June 2020 to May 2021</w:t>
      </w:r>
    </w:p>
    <w:p w:rsidR="00000000" w:rsidDel="00000000" w:rsidP="00000000" w:rsidRDefault="00000000" w:rsidRPr="00000000" w14:paraId="00000004">
      <w:pPr>
        <w:jc w:val="center"/>
        <w:rPr>
          <w:b w:val="1"/>
        </w:rPr>
      </w:pPr>
      <w:r w:rsidDel="00000000" w:rsidR="00000000" w:rsidRPr="00000000">
        <w:rPr>
          <w:b w:val="1"/>
          <w:rtl w:val="0"/>
        </w:rPr>
        <w:t xml:space="preserve">Steve Neff - Watermaster</w:t>
      </w:r>
    </w:p>
    <w:p w:rsidR="00000000" w:rsidDel="00000000" w:rsidP="00000000" w:rsidRDefault="00000000" w:rsidRPr="00000000" w14:paraId="00000005">
      <w:pPr>
        <w:jc w:val="center"/>
        <w:rPr>
          <w:b w:val="1"/>
        </w:rPr>
      </w:pPr>
      <w:r w:rsidDel="00000000" w:rsidR="00000000" w:rsidRPr="00000000">
        <w:rPr>
          <w:b w:val="1"/>
          <w:rtl w:val="0"/>
        </w:rPr>
        <w:t xml:space="preserve">5/20/2021</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Following the annual meeting on June 25, work was continued on the camera system at the dam. Tweaks to the system, with the addition of online controls, would continue through the year. Numerous site visits, as well as involvement by Bigfoot Technical Services, were necessary to fine-tune the system.</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The Flood Control District left the lake at roughly 10.6’, with significantly higher outflows, when passing control of the dam to the watermaster in late May.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Due to unusually high inflows as mentioned above, measurements of Fish Creek began in early July. Regular measurements continued throughout the season as indicated on monthly time sheets. The website was also updated with each measurement, and is still available for viewing.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Numerous complaints were made concerning the higher-than-usual level of the lakes. Emphasis was placed on educating the community about the Flood Control District’s role in setting and maintaining lake levels, as well as the water district’s inability to release more than measured inflows.</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Regular walks along Rathdrum Creek revealed significant losses were continuing to occur in the same 1,000 foot section as recognized in previous years. No progress was made in making more permanent repairs to the section.</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By October, the inflows were not sufficient to deliver water to water right 0734 at the Sylte Ranch. Irrigation to water users upstream was curtailed, and flows were gradually restored with the help of precipitation.</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Proposed budget items from the 2020 annual meeting were not completed, as work at the dam and regular measurements of flows took priority.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Stephen J. Neff</w:t>
      </w:r>
    </w:p>
    <w:p w:rsidR="00000000" w:rsidDel="00000000" w:rsidP="00000000" w:rsidRDefault="00000000" w:rsidRPr="00000000" w14:paraId="00000013">
      <w:pPr>
        <w:rPr/>
      </w:pPr>
      <w:r w:rsidDel="00000000" w:rsidR="00000000" w:rsidRPr="00000000">
        <w:rPr>
          <w:rtl w:val="0"/>
        </w:rPr>
        <w:t xml:space="preserve">Watermaster</w:t>
      </w:r>
    </w:p>
    <w:p w:rsidR="00000000" w:rsidDel="00000000" w:rsidP="00000000" w:rsidRDefault="00000000" w:rsidRPr="00000000" w14:paraId="00000014">
      <w:pPr>
        <w:rPr/>
      </w:pPr>
      <w:r w:rsidDel="00000000" w:rsidR="00000000" w:rsidRPr="00000000">
        <w:rPr>
          <w:rtl w:val="0"/>
        </w:rPr>
        <w:t xml:space="preserve">Twin Lakes Water District 95-C</w:t>
      </w:r>
    </w:p>
    <w:p w:rsidR="00000000" w:rsidDel="00000000" w:rsidP="00000000" w:rsidRDefault="00000000" w:rsidRPr="00000000" w14:paraId="00000015">
      <w:pPr>
        <w:rPr/>
      </w:pPr>
      <w:r w:rsidDel="00000000" w:rsidR="00000000" w:rsidRPr="00000000">
        <w:rPr>
          <w:rtl w:val="0"/>
        </w:rPr>
        <w:t xml:space="preserve">Rathdrum, Idaho</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