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6B0" w:rsidRDefault="004243D6" w:rsidP="003B56B7">
      <w:pPr>
        <w:ind w:left="-1170"/>
        <w:jc w:val="center"/>
        <w:rPr>
          <w:rFonts w:ascii="Century Gothic" w:hAnsi="Century Gothic"/>
          <w:b/>
          <w:sz w:val="28"/>
          <w:szCs w:val="28"/>
        </w:rPr>
      </w:pPr>
      <w:r>
        <w:rPr>
          <w:rFonts w:ascii="Century Gothic" w:hAnsi="Century Gothic"/>
          <w:b/>
          <w:noProof/>
          <w:sz w:val="28"/>
          <w:szCs w:val="28"/>
        </w:rPr>
        <w:drawing>
          <wp:inline distT="0" distB="0" distL="0" distR="0" wp14:anchorId="52C89ED0">
            <wp:extent cx="1247775" cy="69391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47775" cy="693916"/>
                    </a:xfrm>
                    <a:prstGeom prst="rect">
                      <a:avLst/>
                    </a:prstGeom>
                    <a:noFill/>
                  </pic:spPr>
                </pic:pic>
              </a:graphicData>
            </a:graphic>
          </wp:inline>
        </w:drawing>
      </w:r>
    </w:p>
    <w:p w:rsidR="003B56B7" w:rsidRPr="004243D6" w:rsidRDefault="003B56B7" w:rsidP="003B56B7">
      <w:pPr>
        <w:ind w:left="-1170"/>
        <w:jc w:val="center"/>
        <w:rPr>
          <w:rFonts w:asciiTheme="majorHAnsi" w:hAnsiTheme="majorHAnsi"/>
          <w:b/>
          <w:sz w:val="32"/>
          <w:szCs w:val="32"/>
        </w:rPr>
      </w:pPr>
      <w:r w:rsidRPr="004243D6">
        <w:rPr>
          <w:rFonts w:asciiTheme="majorHAnsi" w:hAnsiTheme="majorHAnsi"/>
          <w:b/>
          <w:sz w:val="32"/>
          <w:szCs w:val="32"/>
        </w:rPr>
        <w:t>In-R-Form:   Instructi</w:t>
      </w:r>
      <w:bookmarkStart w:id="0" w:name="_GoBack"/>
      <w:bookmarkEnd w:id="0"/>
      <w:r w:rsidRPr="004243D6">
        <w:rPr>
          <w:rFonts w:asciiTheme="majorHAnsi" w:hAnsiTheme="majorHAnsi"/>
          <w:b/>
          <w:sz w:val="32"/>
          <w:szCs w:val="32"/>
        </w:rPr>
        <w:t>ons for Optimum Use for ALL In-R-Form foam products</w:t>
      </w:r>
    </w:p>
    <w:p w:rsidR="003B56B7" w:rsidRPr="004243D6" w:rsidRDefault="003B56B7" w:rsidP="003B56B7">
      <w:pPr>
        <w:ind w:left="-1170"/>
        <w:jc w:val="center"/>
        <w:rPr>
          <w:rFonts w:asciiTheme="majorHAnsi" w:hAnsiTheme="majorHAnsi"/>
          <w:b/>
          <w:sz w:val="28"/>
          <w:szCs w:val="28"/>
        </w:rPr>
      </w:pPr>
      <w:r w:rsidRPr="004243D6">
        <w:rPr>
          <w:rFonts w:asciiTheme="majorHAnsi" w:hAnsiTheme="majorHAnsi"/>
          <w:b/>
          <w:sz w:val="28"/>
          <w:szCs w:val="28"/>
        </w:rPr>
        <w:t>As always when fusing to any fabric, the most important thing to remember is the fabric.</w:t>
      </w:r>
    </w:p>
    <w:p w:rsidR="003B56B7" w:rsidRPr="004243D6" w:rsidRDefault="003B56B7" w:rsidP="003B56B7">
      <w:pPr>
        <w:ind w:left="-1170"/>
        <w:jc w:val="both"/>
        <w:rPr>
          <w:rFonts w:asciiTheme="majorHAnsi" w:hAnsiTheme="majorHAnsi"/>
          <w:b/>
          <w:sz w:val="28"/>
          <w:szCs w:val="28"/>
        </w:rPr>
      </w:pPr>
      <w:r w:rsidRPr="004243D6">
        <w:rPr>
          <w:rFonts w:asciiTheme="majorHAnsi" w:hAnsiTheme="majorHAnsi"/>
          <w:b/>
          <w:sz w:val="28"/>
          <w:szCs w:val="28"/>
        </w:rPr>
        <w:t xml:space="preserve">In-R-Form can withstand the cotton setting on most irons.  Remember, if the fabric is fragile you must use the fabric as your guide, using the appropriate setting on the iron.  For fusible product, always place In-R-Form under the fabric being </w:t>
      </w:r>
      <w:r w:rsidR="004243D6" w:rsidRPr="004243D6">
        <w:rPr>
          <w:rFonts w:asciiTheme="majorHAnsi" w:hAnsiTheme="majorHAnsi"/>
          <w:b/>
          <w:sz w:val="28"/>
          <w:szCs w:val="28"/>
        </w:rPr>
        <w:t>fused;</w:t>
      </w:r>
      <w:r w:rsidRPr="004243D6">
        <w:rPr>
          <w:rFonts w:asciiTheme="majorHAnsi" w:hAnsiTheme="majorHAnsi"/>
          <w:b/>
          <w:sz w:val="28"/>
          <w:szCs w:val="28"/>
        </w:rPr>
        <w:t xml:space="preserve"> never place a hot iron directly onto the fusible side of In-R-Form.  In the case of double sided In-R-Form, fabric must be placed on both sides of the fusible foam.</w:t>
      </w:r>
    </w:p>
    <w:p w:rsidR="00C406B0" w:rsidRDefault="00C406B0" w:rsidP="003B56B7">
      <w:pPr>
        <w:ind w:left="-1170"/>
        <w:jc w:val="both"/>
        <w:rPr>
          <w:rFonts w:asciiTheme="majorHAnsi" w:hAnsiTheme="majorHAnsi"/>
          <w:b/>
          <w:sz w:val="32"/>
          <w:szCs w:val="32"/>
        </w:rPr>
      </w:pPr>
    </w:p>
    <w:p w:rsidR="004243D6" w:rsidRDefault="004243D6" w:rsidP="004243D6">
      <w:pPr>
        <w:ind w:left="-1170"/>
        <w:jc w:val="center"/>
        <w:rPr>
          <w:rFonts w:asciiTheme="majorHAnsi" w:hAnsiTheme="majorHAnsi"/>
          <w:b/>
          <w:sz w:val="32"/>
          <w:szCs w:val="32"/>
        </w:rPr>
      </w:pPr>
      <w:r>
        <w:rPr>
          <w:rFonts w:asciiTheme="majorHAnsi" w:hAnsiTheme="majorHAnsi"/>
          <w:b/>
          <w:noProof/>
          <w:sz w:val="32"/>
          <w:szCs w:val="32"/>
        </w:rPr>
        <w:drawing>
          <wp:inline distT="0" distB="0" distL="0" distR="0" wp14:anchorId="2C1595FE">
            <wp:extent cx="878205" cy="48133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8205" cy="481330"/>
                    </a:xfrm>
                    <a:prstGeom prst="rect">
                      <a:avLst/>
                    </a:prstGeom>
                    <a:noFill/>
                  </pic:spPr>
                </pic:pic>
              </a:graphicData>
            </a:graphic>
          </wp:inline>
        </w:drawing>
      </w:r>
    </w:p>
    <w:p w:rsidR="004243D6" w:rsidRDefault="004243D6" w:rsidP="003B56B7">
      <w:pPr>
        <w:ind w:left="-1170"/>
        <w:jc w:val="both"/>
        <w:rPr>
          <w:rFonts w:asciiTheme="majorHAnsi" w:hAnsiTheme="majorHAnsi"/>
          <w:b/>
          <w:sz w:val="32"/>
          <w:szCs w:val="32"/>
        </w:rPr>
      </w:pPr>
    </w:p>
    <w:p w:rsidR="004243D6" w:rsidRPr="004243D6" w:rsidRDefault="004243D6" w:rsidP="003B56B7">
      <w:pPr>
        <w:ind w:left="-1170"/>
        <w:jc w:val="both"/>
        <w:rPr>
          <w:rFonts w:asciiTheme="majorHAnsi" w:hAnsiTheme="majorHAnsi"/>
          <w:b/>
          <w:sz w:val="32"/>
          <w:szCs w:val="32"/>
        </w:rPr>
      </w:pPr>
    </w:p>
    <w:p w:rsidR="00C406B0" w:rsidRPr="004243D6" w:rsidRDefault="004243D6" w:rsidP="004243D6">
      <w:pPr>
        <w:ind w:left="-1170"/>
        <w:jc w:val="center"/>
        <w:rPr>
          <w:rFonts w:asciiTheme="majorHAnsi" w:hAnsiTheme="majorHAnsi"/>
          <w:b/>
          <w:sz w:val="32"/>
          <w:szCs w:val="32"/>
        </w:rPr>
      </w:pPr>
      <w:r>
        <w:rPr>
          <w:rFonts w:asciiTheme="majorHAnsi" w:hAnsiTheme="majorHAnsi"/>
          <w:b/>
          <w:noProof/>
          <w:sz w:val="32"/>
          <w:szCs w:val="32"/>
        </w:rPr>
        <w:drawing>
          <wp:inline distT="0" distB="0" distL="0" distR="0" wp14:anchorId="44857287">
            <wp:extent cx="1249680" cy="6946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49680" cy="694690"/>
                    </a:xfrm>
                    <a:prstGeom prst="rect">
                      <a:avLst/>
                    </a:prstGeom>
                    <a:noFill/>
                  </pic:spPr>
                </pic:pic>
              </a:graphicData>
            </a:graphic>
          </wp:inline>
        </w:drawing>
      </w:r>
    </w:p>
    <w:p w:rsidR="00C406B0" w:rsidRPr="004243D6" w:rsidRDefault="00C406B0" w:rsidP="00C406B0">
      <w:pPr>
        <w:ind w:left="-1170"/>
        <w:jc w:val="center"/>
        <w:rPr>
          <w:rFonts w:asciiTheme="majorHAnsi" w:hAnsiTheme="majorHAnsi"/>
          <w:b/>
          <w:sz w:val="32"/>
          <w:szCs w:val="32"/>
        </w:rPr>
      </w:pPr>
    </w:p>
    <w:p w:rsidR="00C406B0" w:rsidRPr="004243D6" w:rsidRDefault="00C406B0" w:rsidP="00C406B0">
      <w:pPr>
        <w:ind w:left="-1170"/>
        <w:jc w:val="center"/>
        <w:rPr>
          <w:rFonts w:asciiTheme="majorHAnsi" w:hAnsiTheme="majorHAnsi"/>
          <w:b/>
          <w:sz w:val="32"/>
          <w:szCs w:val="32"/>
        </w:rPr>
      </w:pPr>
      <w:r w:rsidRPr="004243D6">
        <w:rPr>
          <w:rFonts w:asciiTheme="majorHAnsi" w:hAnsiTheme="majorHAnsi"/>
          <w:b/>
          <w:sz w:val="32"/>
          <w:szCs w:val="32"/>
        </w:rPr>
        <w:t>In-R-Form:   Instructions for Optimum Use for ALL In-R-Form foam products</w:t>
      </w:r>
    </w:p>
    <w:p w:rsidR="00C406B0" w:rsidRPr="004243D6" w:rsidRDefault="00C406B0" w:rsidP="00C406B0">
      <w:pPr>
        <w:ind w:left="-1170"/>
        <w:jc w:val="center"/>
        <w:rPr>
          <w:rFonts w:asciiTheme="majorHAnsi" w:hAnsiTheme="majorHAnsi"/>
          <w:b/>
          <w:sz w:val="28"/>
          <w:szCs w:val="28"/>
        </w:rPr>
      </w:pPr>
      <w:r w:rsidRPr="004243D6">
        <w:rPr>
          <w:rFonts w:asciiTheme="majorHAnsi" w:hAnsiTheme="majorHAnsi"/>
          <w:b/>
          <w:sz w:val="28"/>
          <w:szCs w:val="28"/>
        </w:rPr>
        <w:t>As always when fusing to any fabric, the most important thing to remember is the fabric.</w:t>
      </w:r>
    </w:p>
    <w:p w:rsidR="00C406B0" w:rsidRPr="004243D6" w:rsidRDefault="00C406B0" w:rsidP="00C406B0">
      <w:pPr>
        <w:ind w:left="-1170"/>
        <w:jc w:val="both"/>
        <w:rPr>
          <w:rFonts w:asciiTheme="majorHAnsi" w:hAnsiTheme="majorHAnsi"/>
          <w:b/>
          <w:sz w:val="28"/>
          <w:szCs w:val="28"/>
        </w:rPr>
      </w:pPr>
      <w:r w:rsidRPr="004243D6">
        <w:rPr>
          <w:rFonts w:asciiTheme="majorHAnsi" w:hAnsiTheme="majorHAnsi"/>
          <w:b/>
          <w:sz w:val="28"/>
          <w:szCs w:val="28"/>
        </w:rPr>
        <w:t xml:space="preserve">In-R-Form can withstand the cotton setting on most irons.  Remember, if the fabric is fragile you must use the fabric as your guide, using the appropriate setting on the iron.  For fusible product, always place In-R-Form under the fabric being </w:t>
      </w:r>
      <w:r w:rsidR="004243D6" w:rsidRPr="004243D6">
        <w:rPr>
          <w:rFonts w:asciiTheme="majorHAnsi" w:hAnsiTheme="majorHAnsi"/>
          <w:b/>
          <w:sz w:val="28"/>
          <w:szCs w:val="28"/>
        </w:rPr>
        <w:t>fused;</w:t>
      </w:r>
      <w:r w:rsidRPr="004243D6">
        <w:rPr>
          <w:rFonts w:asciiTheme="majorHAnsi" w:hAnsiTheme="majorHAnsi"/>
          <w:b/>
          <w:sz w:val="28"/>
          <w:szCs w:val="28"/>
        </w:rPr>
        <w:t xml:space="preserve"> never place a hot iron directly onto the fusible side of In-R-Form.  In the case of double sided In-R-Form, fabric must be placed on both sides of the fusible foam.</w:t>
      </w:r>
    </w:p>
    <w:p w:rsidR="00C406B0" w:rsidRPr="004243D6" w:rsidRDefault="004243D6" w:rsidP="004243D6">
      <w:pPr>
        <w:ind w:left="-1170"/>
        <w:jc w:val="center"/>
        <w:rPr>
          <w:rFonts w:asciiTheme="majorHAnsi" w:hAnsiTheme="majorHAnsi"/>
          <w:b/>
          <w:sz w:val="32"/>
          <w:szCs w:val="32"/>
        </w:rPr>
      </w:pPr>
      <w:r>
        <w:rPr>
          <w:rFonts w:asciiTheme="majorHAnsi" w:hAnsiTheme="majorHAnsi"/>
          <w:b/>
          <w:noProof/>
          <w:sz w:val="32"/>
          <w:szCs w:val="32"/>
        </w:rPr>
        <w:drawing>
          <wp:inline distT="0" distB="0" distL="0" distR="0" wp14:anchorId="37B5432E">
            <wp:extent cx="876300" cy="48496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78664" cy="486270"/>
                    </a:xfrm>
                    <a:prstGeom prst="rect">
                      <a:avLst/>
                    </a:prstGeom>
                    <a:noFill/>
                  </pic:spPr>
                </pic:pic>
              </a:graphicData>
            </a:graphic>
          </wp:inline>
        </w:drawing>
      </w:r>
    </w:p>
    <w:sectPr w:rsidR="00C406B0" w:rsidRPr="004243D6" w:rsidSect="003B56B7">
      <w:pgSz w:w="12240" w:h="15840"/>
      <w:pgMar w:top="540" w:right="36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314D" w:rsidRDefault="0095314D" w:rsidP="004243D6">
      <w:pPr>
        <w:spacing w:after="0" w:line="240" w:lineRule="auto"/>
      </w:pPr>
      <w:r>
        <w:separator/>
      </w:r>
    </w:p>
  </w:endnote>
  <w:endnote w:type="continuationSeparator" w:id="0">
    <w:p w:rsidR="0095314D" w:rsidRDefault="0095314D" w:rsidP="004243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314D" w:rsidRDefault="0095314D" w:rsidP="004243D6">
      <w:pPr>
        <w:spacing w:after="0" w:line="240" w:lineRule="auto"/>
      </w:pPr>
      <w:r>
        <w:separator/>
      </w:r>
    </w:p>
  </w:footnote>
  <w:footnote w:type="continuationSeparator" w:id="0">
    <w:p w:rsidR="0095314D" w:rsidRDefault="0095314D" w:rsidP="004243D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6B7"/>
    <w:rsid w:val="0010527B"/>
    <w:rsid w:val="00106E20"/>
    <w:rsid w:val="00151830"/>
    <w:rsid w:val="00186B0F"/>
    <w:rsid w:val="001A5A2A"/>
    <w:rsid w:val="001F1D80"/>
    <w:rsid w:val="002251A2"/>
    <w:rsid w:val="002251B4"/>
    <w:rsid w:val="00226497"/>
    <w:rsid w:val="002327FB"/>
    <w:rsid w:val="002656C4"/>
    <w:rsid w:val="002C61CB"/>
    <w:rsid w:val="003342A7"/>
    <w:rsid w:val="00356C5E"/>
    <w:rsid w:val="00361D3F"/>
    <w:rsid w:val="0039243A"/>
    <w:rsid w:val="003A7D08"/>
    <w:rsid w:val="003B2144"/>
    <w:rsid w:val="003B56B7"/>
    <w:rsid w:val="004243D6"/>
    <w:rsid w:val="004521BE"/>
    <w:rsid w:val="004732B2"/>
    <w:rsid w:val="004D421C"/>
    <w:rsid w:val="00547D41"/>
    <w:rsid w:val="005C2562"/>
    <w:rsid w:val="005C36B0"/>
    <w:rsid w:val="00643059"/>
    <w:rsid w:val="00787C78"/>
    <w:rsid w:val="00824831"/>
    <w:rsid w:val="008640D9"/>
    <w:rsid w:val="008D1FD7"/>
    <w:rsid w:val="008E1291"/>
    <w:rsid w:val="008F0F65"/>
    <w:rsid w:val="008F46D9"/>
    <w:rsid w:val="0092169B"/>
    <w:rsid w:val="0093738E"/>
    <w:rsid w:val="0095314D"/>
    <w:rsid w:val="0095596D"/>
    <w:rsid w:val="009A2900"/>
    <w:rsid w:val="009C568F"/>
    <w:rsid w:val="00A230DD"/>
    <w:rsid w:val="00A30186"/>
    <w:rsid w:val="00A41FBB"/>
    <w:rsid w:val="00A63E64"/>
    <w:rsid w:val="00A6599A"/>
    <w:rsid w:val="00A75B02"/>
    <w:rsid w:val="00B04A2E"/>
    <w:rsid w:val="00B42530"/>
    <w:rsid w:val="00C01A99"/>
    <w:rsid w:val="00C362B0"/>
    <w:rsid w:val="00C406B0"/>
    <w:rsid w:val="00C86FF7"/>
    <w:rsid w:val="00CB1D62"/>
    <w:rsid w:val="00CB396B"/>
    <w:rsid w:val="00CB7182"/>
    <w:rsid w:val="00CF74A3"/>
    <w:rsid w:val="00D05E8B"/>
    <w:rsid w:val="00D14935"/>
    <w:rsid w:val="00D6255C"/>
    <w:rsid w:val="00D65AE9"/>
    <w:rsid w:val="00D77496"/>
    <w:rsid w:val="00E2090A"/>
    <w:rsid w:val="00E20A2B"/>
    <w:rsid w:val="00EF2231"/>
    <w:rsid w:val="00F1545D"/>
    <w:rsid w:val="00F157A1"/>
    <w:rsid w:val="00F241FE"/>
    <w:rsid w:val="00F43856"/>
    <w:rsid w:val="00F751B7"/>
    <w:rsid w:val="00F94DC1"/>
    <w:rsid w:val="00FD45D5"/>
    <w:rsid w:val="00FF38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243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43D6"/>
    <w:rPr>
      <w:rFonts w:ascii="Tahoma" w:hAnsi="Tahoma" w:cs="Tahoma"/>
      <w:sz w:val="16"/>
      <w:szCs w:val="16"/>
    </w:rPr>
  </w:style>
  <w:style w:type="paragraph" w:styleId="Header">
    <w:name w:val="header"/>
    <w:basedOn w:val="Normal"/>
    <w:link w:val="HeaderChar"/>
    <w:uiPriority w:val="99"/>
    <w:unhideWhenUsed/>
    <w:rsid w:val="004243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43D6"/>
  </w:style>
  <w:style w:type="paragraph" w:styleId="Footer">
    <w:name w:val="footer"/>
    <w:basedOn w:val="Normal"/>
    <w:link w:val="FooterChar"/>
    <w:uiPriority w:val="99"/>
    <w:unhideWhenUsed/>
    <w:rsid w:val="004243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43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243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43D6"/>
    <w:rPr>
      <w:rFonts w:ascii="Tahoma" w:hAnsi="Tahoma" w:cs="Tahoma"/>
      <w:sz w:val="16"/>
      <w:szCs w:val="16"/>
    </w:rPr>
  </w:style>
  <w:style w:type="paragraph" w:styleId="Header">
    <w:name w:val="header"/>
    <w:basedOn w:val="Normal"/>
    <w:link w:val="HeaderChar"/>
    <w:uiPriority w:val="99"/>
    <w:unhideWhenUsed/>
    <w:rsid w:val="004243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43D6"/>
  </w:style>
  <w:style w:type="paragraph" w:styleId="Footer">
    <w:name w:val="footer"/>
    <w:basedOn w:val="Normal"/>
    <w:link w:val="FooterChar"/>
    <w:uiPriority w:val="99"/>
    <w:unhideWhenUsed/>
    <w:rsid w:val="004243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43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174</Words>
  <Characters>996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penny</dc:creator>
  <cp:lastModifiedBy>Allison Hayden-Tidd</cp:lastModifiedBy>
  <cp:revision>2</cp:revision>
  <cp:lastPrinted>2014-09-15T13:16:00Z</cp:lastPrinted>
  <dcterms:created xsi:type="dcterms:W3CDTF">2014-09-15T13:17:00Z</dcterms:created>
  <dcterms:modified xsi:type="dcterms:W3CDTF">2014-09-15T13:17:00Z</dcterms:modified>
</cp:coreProperties>
</file>