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B8284" w14:textId="38709C4C" w:rsidR="006D4EE6" w:rsidRDefault="006D4EE6" w:rsidP="00AA6883">
      <w:pPr>
        <w:pStyle w:val="Heading2"/>
        <w:spacing w:before="299" w:after="299"/>
        <w:rPr>
          <w:rFonts w:asciiTheme="minorHAnsi" w:eastAsia="Aptos" w:hAnsiTheme="minorHAnsi" w:cstheme="minorHAnsi"/>
          <w:b/>
          <w:bCs/>
          <w:color w:val="000000" w:themeColor="text1"/>
          <w:sz w:val="20"/>
          <w:szCs w:val="20"/>
        </w:rPr>
      </w:pPr>
      <w:r>
        <w:rPr>
          <w:noProof/>
          <w:color w:val="555555"/>
        </w:rPr>
        <w:drawing>
          <wp:anchor distT="0" distB="0" distL="114300" distR="114300" simplePos="0" relativeHeight="251659264" behindDoc="0" locked="0" layoutInCell="1" allowOverlap="1" wp14:anchorId="5328ED45" wp14:editId="6F2E9ED8">
            <wp:simplePos x="0" y="0"/>
            <wp:positionH relativeFrom="margin">
              <wp:posOffset>1508760</wp:posOffset>
            </wp:positionH>
            <wp:positionV relativeFrom="paragraph">
              <wp:posOffset>-198120</wp:posOffset>
            </wp:positionV>
            <wp:extent cx="2712720" cy="688495"/>
            <wp:effectExtent l="0" t="0" r="0" b="0"/>
            <wp:wrapNone/>
            <wp:docPr id="7195121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338340" name="Picture 1727338340"/>
                    <pic:cNvPicPr/>
                  </pic:nvPicPr>
                  <pic:blipFill rotWithShape="1">
                    <a:blip r:embed="rId5" cstate="print">
                      <a:extLst>
                        <a:ext uri="{BEBA8EAE-BF5A-486C-A8C5-ECC9F3942E4B}">
                          <a14:imgProps xmlns:a14="http://schemas.microsoft.com/office/drawing/2010/main">
                            <a14:imgLayer r:embed="rId6">
                              <a14:imgEffect>
                                <a14:sharpenSoften amount="25000"/>
                              </a14:imgEffect>
                            </a14:imgLayer>
                          </a14:imgProps>
                        </a:ext>
                        <a:ext uri="{28A0092B-C50C-407E-A947-70E740481C1C}">
                          <a14:useLocalDpi xmlns:a14="http://schemas.microsoft.com/office/drawing/2010/main" val="0"/>
                        </a:ext>
                      </a:extLst>
                    </a:blip>
                    <a:srcRect t="28373" b="29756"/>
                    <a:stretch>
                      <a:fillRect/>
                    </a:stretch>
                  </pic:blipFill>
                  <pic:spPr bwMode="auto">
                    <a:xfrm>
                      <a:off x="0" y="0"/>
                      <a:ext cx="2712720" cy="688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70641C6" w14:textId="481F4C07" w:rsidR="00D27797" w:rsidRDefault="00D27797" w:rsidP="00D35EF1">
      <w:pPr>
        <w:rPr>
          <w:rFonts w:ascii="Aptos" w:hAnsi="Aptos" w:cstheme="minorHAnsi"/>
          <w:sz w:val="20"/>
          <w:szCs w:val="20"/>
        </w:rPr>
      </w:pPr>
    </w:p>
    <w:p w14:paraId="46676B63" w14:textId="77777777" w:rsidR="000634F0" w:rsidRDefault="000634F0" w:rsidP="000634F0">
      <w:pPr>
        <w:spacing w:after="100"/>
      </w:pPr>
      <w:r>
        <w:rPr>
          <w:b/>
          <w:bCs/>
          <w:color w:val="5B2D8E"/>
          <w:sz w:val="40"/>
          <w:szCs w:val="40"/>
        </w:rPr>
        <w:t>HR Generalist</w:t>
      </w:r>
    </w:p>
    <w:p w14:paraId="088F80DF" w14:textId="77777777" w:rsidR="000634F0" w:rsidRDefault="000634F0" w:rsidP="000634F0">
      <w:pPr>
        <w:pBdr>
          <w:bottom w:val="single" w:sz="6" w:space="1" w:color="9C7EC4"/>
        </w:pBdr>
      </w:pPr>
    </w:p>
    <w:p w14:paraId="044F9E91" w14:textId="77777777" w:rsidR="000634F0" w:rsidRDefault="000634F0" w:rsidP="000634F0">
      <w:pPr>
        <w:spacing w:after="120"/>
      </w:pP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400"/>
      </w:tblGrid>
      <w:tr w:rsidR="000634F0" w14:paraId="1FE04C65" w14:textId="77777777" w:rsidTr="00A8119C">
        <w:tc>
          <w:tcPr>
            <w:tcW w:w="2800" w:type="dxa"/>
            <w:tcBorders>
              <w:top w:val="single" w:sz="1" w:space="0" w:color="DDDDDD"/>
              <w:left w:val="single" w:sz="1" w:space="0" w:color="DDDDDD"/>
              <w:bottom w:val="single" w:sz="1" w:space="0" w:color="DDDDDD"/>
              <w:right w:val="single" w:sz="1" w:space="0" w:color="DDDDDD"/>
            </w:tcBorders>
            <w:shd w:val="clear" w:color="auto" w:fill="EDE7F6"/>
            <w:tcMar>
              <w:top w:w="80" w:type="dxa"/>
              <w:left w:w="120" w:type="dxa"/>
              <w:bottom w:w="80" w:type="dxa"/>
              <w:right w:w="120" w:type="dxa"/>
            </w:tcMar>
          </w:tcPr>
          <w:p w14:paraId="7D82D2F3" w14:textId="77777777" w:rsidR="000634F0" w:rsidRDefault="000634F0" w:rsidP="00A8119C">
            <w:r>
              <w:rPr>
                <w:b/>
                <w:bCs/>
                <w:color w:val="5B2D8E"/>
                <w:sz w:val="19"/>
                <w:szCs w:val="19"/>
              </w:rPr>
              <w:t>Reports To</w:t>
            </w:r>
          </w:p>
        </w:tc>
        <w:tc>
          <w:tcPr>
            <w:tcW w:w="6400" w:type="dxa"/>
            <w:tcBorders>
              <w:top w:val="single" w:sz="1" w:space="0" w:color="DDDDDD"/>
              <w:left w:val="single" w:sz="1" w:space="0" w:color="DDDDDD"/>
              <w:bottom w:val="single" w:sz="1" w:space="0" w:color="DDDDDD"/>
              <w:right w:val="single" w:sz="1" w:space="0" w:color="DDDDDD"/>
            </w:tcBorders>
            <w:shd w:val="clear" w:color="auto" w:fill="FFFFFF"/>
            <w:tcMar>
              <w:top w:w="80" w:type="dxa"/>
              <w:left w:w="120" w:type="dxa"/>
              <w:bottom w:w="80" w:type="dxa"/>
              <w:right w:w="120" w:type="dxa"/>
            </w:tcMar>
          </w:tcPr>
          <w:p w14:paraId="1EE3AFE9" w14:textId="77777777" w:rsidR="000634F0" w:rsidRDefault="000634F0" w:rsidP="00A8119C">
            <w:r>
              <w:rPr>
                <w:color w:val="222222"/>
                <w:sz w:val="19"/>
                <w:szCs w:val="19"/>
              </w:rPr>
              <w:t>Head of Human Resources</w:t>
            </w:r>
          </w:p>
        </w:tc>
      </w:tr>
      <w:tr w:rsidR="000634F0" w14:paraId="3CFD7317" w14:textId="77777777" w:rsidTr="00A8119C">
        <w:tc>
          <w:tcPr>
            <w:tcW w:w="2800" w:type="dxa"/>
            <w:tcBorders>
              <w:top w:val="single" w:sz="1" w:space="0" w:color="DDDDDD"/>
              <w:left w:val="single" w:sz="1" w:space="0" w:color="DDDDDD"/>
              <w:bottom w:val="single" w:sz="1" w:space="0" w:color="DDDDDD"/>
              <w:right w:val="single" w:sz="1" w:space="0" w:color="DDDDDD"/>
            </w:tcBorders>
            <w:shd w:val="clear" w:color="auto" w:fill="F5F0FB"/>
            <w:tcMar>
              <w:top w:w="80" w:type="dxa"/>
              <w:left w:w="120" w:type="dxa"/>
              <w:bottom w:w="80" w:type="dxa"/>
              <w:right w:w="120" w:type="dxa"/>
            </w:tcMar>
          </w:tcPr>
          <w:p w14:paraId="7ADF94DB" w14:textId="77777777" w:rsidR="000634F0" w:rsidRDefault="000634F0" w:rsidP="00A8119C">
            <w:r>
              <w:rPr>
                <w:b/>
                <w:bCs/>
                <w:color w:val="5B2D8E"/>
                <w:sz w:val="19"/>
                <w:szCs w:val="19"/>
              </w:rPr>
              <w:t>Location</w:t>
            </w:r>
          </w:p>
        </w:tc>
        <w:tc>
          <w:tcPr>
            <w:tcW w:w="6400" w:type="dxa"/>
            <w:tcBorders>
              <w:top w:val="single" w:sz="1" w:space="0" w:color="DDDDDD"/>
              <w:left w:val="single" w:sz="1" w:space="0" w:color="DDDDDD"/>
              <w:bottom w:val="single" w:sz="1" w:space="0" w:color="DDDDDD"/>
              <w:right w:val="single" w:sz="1" w:space="0" w:color="DDDDDD"/>
            </w:tcBorders>
            <w:shd w:val="clear" w:color="auto" w:fill="FAF7FE"/>
            <w:tcMar>
              <w:top w:w="80" w:type="dxa"/>
              <w:left w:w="120" w:type="dxa"/>
              <w:bottom w:w="80" w:type="dxa"/>
              <w:right w:w="120" w:type="dxa"/>
            </w:tcMar>
          </w:tcPr>
          <w:p w14:paraId="6E5E916A" w14:textId="77777777" w:rsidR="000634F0" w:rsidRDefault="000634F0" w:rsidP="00A8119C">
            <w:r>
              <w:rPr>
                <w:color w:val="222222"/>
                <w:sz w:val="19"/>
                <w:szCs w:val="19"/>
              </w:rPr>
              <w:t>Bronx, NY</w:t>
            </w:r>
          </w:p>
        </w:tc>
      </w:tr>
      <w:tr w:rsidR="000634F0" w14:paraId="1CCFF697" w14:textId="77777777" w:rsidTr="00A8119C">
        <w:tc>
          <w:tcPr>
            <w:tcW w:w="2800" w:type="dxa"/>
            <w:tcBorders>
              <w:top w:val="single" w:sz="1" w:space="0" w:color="DDDDDD"/>
              <w:left w:val="single" w:sz="1" w:space="0" w:color="DDDDDD"/>
              <w:bottom w:val="single" w:sz="1" w:space="0" w:color="DDDDDD"/>
              <w:right w:val="single" w:sz="1" w:space="0" w:color="DDDDDD"/>
            </w:tcBorders>
            <w:shd w:val="clear" w:color="auto" w:fill="EDE7F6"/>
            <w:tcMar>
              <w:top w:w="80" w:type="dxa"/>
              <w:left w:w="120" w:type="dxa"/>
              <w:bottom w:w="80" w:type="dxa"/>
              <w:right w:w="120" w:type="dxa"/>
            </w:tcMar>
          </w:tcPr>
          <w:p w14:paraId="6234FC44" w14:textId="77777777" w:rsidR="000634F0" w:rsidRDefault="000634F0" w:rsidP="00A8119C">
            <w:r>
              <w:rPr>
                <w:b/>
                <w:bCs/>
                <w:color w:val="5B2D8E"/>
                <w:sz w:val="19"/>
                <w:szCs w:val="19"/>
              </w:rPr>
              <w:t>Status</w:t>
            </w:r>
          </w:p>
        </w:tc>
        <w:tc>
          <w:tcPr>
            <w:tcW w:w="6400" w:type="dxa"/>
            <w:tcBorders>
              <w:top w:val="single" w:sz="1" w:space="0" w:color="DDDDDD"/>
              <w:left w:val="single" w:sz="1" w:space="0" w:color="DDDDDD"/>
              <w:bottom w:val="single" w:sz="1" w:space="0" w:color="DDDDDD"/>
              <w:right w:val="single" w:sz="1" w:space="0" w:color="DDDDDD"/>
            </w:tcBorders>
            <w:shd w:val="clear" w:color="auto" w:fill="FFFFFF"/>
            <w:tcMar>
              <w:top w:w="80" w:type="dxa"/>
              <w:left w:w="120" w:type="dxa"/>
              <w:bottom w:w="80" w:type="dxa"/>
              <w:right w:w="120" w:type="dxa"/>
            </w:tcMar>
          </w:tcPr>
          <w:p w14:paraId="25BE9E69" w14:textId="77777777" w:rsidR="000634F0" w:rsidRDefault="000634F0" w:rsidP="00A8119C">
            <w:r>
              <w:rPr>
                <w:color w:val="222222"/>
                <w:sz w:val="19"/>
                <w:szCs w:val="19"/>
              </w:rPr>
              <w:t>Full-Time</w:t>
            </w:r>
          </w:p>
        </w:tc>
      </w:tr>
      <w:tr w:rsidR="000634F0" w14:paraId="765778FF" w14:textId="77777777" w:rsidTr="00A8119C">
        <w:tc>
          <w:tcPr>
            <w:tcW w:w="2800" w:type="dxa"/>
            <w:tcBorders>
              <w:top w:val="single" w:sz="1" w:space="0" w:color="DDDDDD"/>
              <w:left w:val="single" w:sz="1" w:space="0" w:color="DDDDDD"/>
              <w:bottom w:val="single" w:sz="1" w:space="0" w:color="DDDDDD"/>
              <w:right w:val="single" w:sz="1" w:space="0" w:color="DDDDDD"/>
            </w:tcBorders>
            <w:shd w:val="clear" w:color="auto" w:fill="F5F0FB"/>
            <w:tcMar>
              <w:top w:w="80" w:type="dxa"/>
              <w:left w:w="120" w:type="dxa"/>
              <w:bottom w:w="80" w:type="dxa"/>
              <w:right w:w="120" w:type="dxa"/>
            </w:tcMar>
          </w:tcPr>
          <w:p w14:paraId="7133CD87" w14:textId="77777777" w:rsidR="000634F0" w:rsidRDefault="000634F0" w:rsidP="00A8119C">
            <w:r>
              <w:rPr>
                <w:b/>
                <w:bCs/>
                <w:color w:val="5B2D8E"/>
                <w:sz w:val="19"/>
                <w:szCs w:val="19"/>
              </w:rPr>
              <w:t>Salary</w:t>
            </w:r>
          </w:p>
        </w:tc>
        <w:tc>
          <w:tcPr>
            <w:tcW w:w="6400" w:type="dxa"/>
            <w:tcBorders>
              <w:top w:val="single" w:sz="1" w:space="0" w:color="DDDDDD"/>
              <w:left w:val="single" w:sz="1" w:space="0" w:color="DDDDDD"/>
              <w:bottom w:val="single" w:sz="1" w:space="0" w:color="DDDDDD"/>
              <w:right w:val="single" w:sz="1" w:space="0" w:color="DDDDDD"/>
            </w:tcBorders>
            <w:shd w:val="clear" w:color="auto" w:fill="FAF7FE"/>
            <w:tcMar>
              <w:top w:w="80" w:type="dxa"/>
              <w:left w:w="120" w:type="dxa"/>
              <w:bottom w:w="80" w:type="dxa"/>
              <w:right w:w="120" w:type="dxa"/>
            </w:tcMar>
          </w:tcPr>
          <w:p w14:paraId="6B60A99A" w14:textId="25F74FBD" w:rsidR="000634F0" w:rsidRDefault="000634F0" w:rsidP="00A8119C">
            <w:r>
              <w:t>$6</w:t>
            </w:r>
            <w:r w:rsidR="00BF2A8A">
              <w:t>5</w:t>
            </w:r>
            <w:r>
              <w:t>,</w:t>
            </w:r>
            <w:r w:rsidR="00BF2A8A">
              <w:t>0</w:t>
            </w:r>
            <w:r>
              <w:t>00 - $75,000</w:t>
            </w:r>
          </w:p>
        </w:tc>
      </w:tr>
      <w:tr w:rsidR="000634F0" w14:paraId="068AF2B4" w14:textId="77777777" w:rsidTr="00A8119C">
        <w:tc>
          <w:tcPr>
            <w:tcW w:w="2800" w:type="dxa"/>
            <w:tcBorders>
              <w:top w:val="single" w:sz="1" w:space="0" w:color="DDDDDD"/>
              <w:left w:val="single" w:sz="1" w:space="0" w:color="DDDDDD"/>
              <w:bottom w:val="single" w:sz="1" w:space="0" w:color="DDDDDD"/>
              <w:right w:val="single" w:sz="1" w:space="0" w:color="DDDDDD"/>
            </w:tcBorders>
            <w:shd w:val="clear" w:color="auto" w:fill="EDE7F6"/>
            <w:tcMar>
              <w:top w:w="80" w:type="dxa"/>
              <w:left w:w="120" w:type="dxa"/>
              <w:bottom w:w="80" w:type="dxa"/>
              <w:right w:w="120" w:type="dxa"/>
            </w:tcMar>
          </w:tcPr>
          <w:p w14:paraId="14C9B8D0" w14:textId="77777777" w:rsidR="000634F0" w:rsidRDefault="000634F0" w:rsidP="00A8119C">
            <w:r>
              <w:rPr>
                <w:b/>
                <w:bCs/>
                <w:color w:val="5B2D8E"/>
                <w:sz w:val="19"/>
                <w:szCs w:val="19"/>
              </w:rPr>
              <w:t>Level</w:t>
            </w:r>
          </w:p>
        </w:tc>
        <w:tc>
          <w:tcPr>
            <w:tcW w:w="6400" w:type="dxa"/>
            <w:tcBorders>
              <w:top w:val="single" w:sz="1" w:space="0" w:color="DDDDDD"/>
              <w:left w:val="single" w:sz="1" w:space="0" w:color="DDDDDD"/>
              <w:bottom w:val="single" w:sz="1" w:space="0" w:color="DDDDDD"/>
              <w:right w:val="single" w:sz="1" w:space="0" w:color="DDDDDD"/>
            </w:tcBorders>
            <w:shd w:val="clear" w:color="auto" w:fill="FFFFFF"/>
            <w:tcMar>
              <w:top w:w="80" w:type="dxa"/>
              <w:left w:w="120" w:type="dxa"/>
              <w:bottom w:w="80" w:type="dxa"/>
              <w:right w:w="120" w:type="dxa"/>
            </w:tcMar>
          </w:tcPr>
          <w:p w14:paraId="19C3C5E0" w14:textId="77777777" w:rsidR="000634F0" w:rsidRDefault="000634F0" w:rsidP="00A8119C">
            <w:r>
              <w:rPr>
                <w:color w:val="222222"/>
                <w:sz w:val="19"/>
                <w:szCs w:val="19"/>
              </w:rPr>
              <w:t>Junior / Early-Career HR Professional</w:t>
            </w:r>
          </w:p>
        </w:tc>
      </w:tr>
    </w:tbl>
    <w:p w14:paraId="1B8D8C14" w14:textId="77777777" w:rsidR="000634F0" w:rsidRDefault="000634F0" w:rsidP="000634F0">
      <w:pPr>
        <w:spacing w:after="200"/>
      </w:pPr>
    </w:p>
    <w:p w14:paraId="21167C63" w14:textId="77777777" w:rsidR="00464FA5" w:rsidRPr="00596B07" w:rsidRDefault="00464FA5" w:rsidP="00464FA5">
      <w:pPr>
        <w:rPr>
          <w:rFonts w:ascii="Calibri" w:eastAsia="Times New Roman" w:hAnsi="Calibri" w:cs="Calibri"/>
          <w:b/>
          <w:bCs/>
          <w:sz w:val="22"/>
          <w:szCs w:val="22"/>
        </w:rPr>
      </w:pPr>
      <w:r w:rsidRPr="00596B07">
        <w:rPr>
          <w:rFonts w:ascii="Calibri" w:eastAsia="Times New Roman" w:hAnsi="Calibri" w:cs="Calibri"/>
          <w:b/>
          <w:bCs/>
          <w:sz w:val="22"/>
          <w:szCs w:val="22"/>
        </w:rPr>
        <w:t xml:space="preserve">About Destination Tomorrow </w:t>
      </w:r>
    </w:p>
    <w:p w14:paraId="76AEA420" w14:textId="77777777" w:rsidR="00464FA5" w:rsidRPr="00596B07" w:rsidRDefault="00464FA5" w:rsidP="00464FA5">
      <w:pPr>
        <w:outlineLvl w:val="1"/>
        <w:rPr>
          <w:rFonts w:ascii="Calibri" w:eastAsia="Times New Roman" w:hAnsi="Calibri" w:cs="Calibri"/>
          <w:sz w:val="22"/>
          <w:szCs w:val="22"/>
        </w:rPr>
      </w:pPr>
      <w:r w:rsidRPr="00596B07">
        <w:rPr>
          <w:rFonts w:ascii="Calibri" w:eastAsia="Times New Roman" w:hAnsi="Calibri" w:cs="Calibri"/>
          <w:sz w:val="22"/>
          <w:szCs w:val="22"/>
        </w:rPr>
        <w:t>Destination Tomorrow (DT) is a national grassroots LGBTQ+ organization founded in the Bronx, built on the principle that no individual should have to leave their neighborhood for necessary services. DT's mission is to move clients off the path of emergency care to one where they can grow, learn, and flourish by emphasizing economic, social, and mental empowerment through comprehensive educational, financial, and health programs, as well as housing solutions. As an expanding multi-site organization, Destination Tomorrow proudly serves the community across The Bronx, New York City; Atlanta, GA; and Washington, D.C.</w:t>
      </w:r>
    </w:p>
    <w:p w14:paraId="24DB4860" w14:textId="77777777" w:rsidR="00464FA5" w:rsidRDefault="00464FA5" w:rsidP="00464FA5">
      <w:pPr>
        <w:pStyle w:val="Heading2"/>
      </w:pPr>
      <w:r>
        <w:t>Position Summary</w:t>
      </w:r>
    </w:p>
    <w:p w14:paraId="0B746252" w14:textId="77777777" w:rsidR="00464FA5" w:rsidRDefault="00464FA5" w:rsidP="00464FA5">
      <w:pPr>
        <w:spacing w:after="100"/>
      </w:pPr>
      <w:r>
        <w:rPr>
          <w:color w:val="222222"/>
        </w:rPr>
        <w:t xml:space="preserve">The HR Generalist is the operational engine of the DT HR function — the person who ensures all administrative work supporting DT's people is completed on time </w:t>
      </w:r>
      <w:proofErr w:type="gramStart"/>
      <w:r>
        <w:rPr>
          <w:color w:val="222222"/>
        </w:rPr>
        <w:t>and that</w:t>
      </w:r>
      <w:proofErr w:type="gramEnd"/>
      <w:r>
        <w:rPr>
          <w:color w:val="222222"/>
        </w:rPr>
        <w:t xml:space="preserve"> nothing falls through the cracks. Payroll, recruiting and hiring coordination, onboarding paperwork, HRIS maintenance, benefits tracking and administration — this role owns the details.</w:t>
      </w:r>
    </w:p>
    <w:p w14:paraId="0AEC964B" w14:textId="77777777" w:rsidR="00464FA5" w:rsidRDefault="00464FA5" w:rsidP="00464FA5">
      <w:pPr>
        <w:spacing w:after="60"/>
      </w:pPr>
    </w:p>
    <w:p w14:paraId="314E7F0F" w14:textId="77777777" w:rsidR="00464FA5" w:rsidRDefault="00464FA5" w:rsidP="00464FA5">
      <w:pPr>
        <w:spacing w:after="100"/>
      </w:pPr>
      <w:r>
        <w:rPr>
          <w:color w:val="222222"/>
        </w:rPr>
        <w:t>Reporting to the Head of Human Resources, the HR Generalist is a junior role well-suited for someone early in their HR career who is highly organized, proactive, and excited to grow in a mission-driven, fast-moving, growing nonprofit. You won't be expected to handle complex employee relations matters independently — but you will provide critical support to a team that does, and you'll learn a great deal in the process.</w:t>
      </w:r>
    </w:p>
    <w:p w14:paraId="2B6D24B0" w14:textId="77777777" w:rsidR="00464FA5" w:rsidRDefault="00464FA5" w:rsidP="00464FA5">
      <w:pPr>
        <w:spacing w:after="200"/>
      </w:pPr>
    </w:p>
    <w:p w14:paraId="15253D4C" w14:textId="77777777" w:rsidR="00464FA5" w:rsidRDefault="00464FA5" w:rsidP="00464FA5">
      <w:pPr>
        <w:pStyle w:val="Heading2"/>
      </w:pPr>
      <w:r>
        <w:lastRenderedPageBreak/>
        <w:t>Core Responsibilities</w:t>
      </w:r>
    </w:p>
    <w:p w14:paraId="50AD396A" w14:textId="77777777" w:rsidR="00464FA5" w:rsidRDefault="00464FA5" w:rsidP="00464FA5">
      <w:pPr>
        <w:spacing w:before="180" w:after="60"/>
      </w:pPr>
      <w:r>
        <w:rPr>
          <w:b/>
          <w:bCs/>
          <w:color w:val="5B2D8E"/>
          <w:sz w:val="22"/>
          <w:szCs w:val="22"/>
        </w:rPr>
        <w:t>1. HR Administration &amp; Recordkeeping</w:t>
      </w:r>
    </w:p>
    <w:p w14:paraId="2080892D" w14:textId="77777777" w:rsidR="00464FA5" w:rsidRDefault="00464FA5" w:rsidP="00464FA5">
      <w:pPr>
        <w:pStyle w:val="ListParagraph"/>
        <w:numPr>
          <w:ilvl w:val="0"/>
          <w:numId w:val="9"/>
        </w:numPr>
        <w:spacing w:after="80" w:line="240" w:lineRule="auto"/>
        <w:contextualSpacing w:val="0"/>
      </w:pPr>
      <w:r>
        <w:rPr>
          <w:color w:val="222222"/>
        </w:rPr>
        <w:t>Maintain accurate, confidential employee records and HR documentation across the full employee lifecycle.</w:t>
      </w:r>
    </w:p>
    <w:p w14:paraId="7E1B4BE0" w14:textId="77777777" w:rsidR="00464FA5" w:rsidRDefault="00464FA5" w:rsidP="00464FA5">
      <w:pPr>
        <w:pStyle w:val="ListParagraph"/>
        <w:numPr>
          <w:ilvl w:val="0"/>
          <w:numId w:val="9"/>
        </w:numPr>
        <w:spacing w:after="80" w:line="240" w:lineRule="auto"/>
        <w:contextualSpacing w:val="0"/>
      </w:pPr>
      <w:r>
        <w:rPr>
          <w:color w:val="222222"/>
        </w:rPr>
        <w:t>Manage and update the HRIS system; ensure personnel files are complete, current, and compliant with confidentiality standards.</w:t>
      </w:r>
    </w:p>
    <w:p w14:paraId="783AC9FB" w14:textId="77777777" w:rsidR="00464FA5" w:rsidRDefault="00464FA5" w:rsidP="00464FA5">
      <w:pPr>
        <w:pStyle w:val="ListParagraph"/>
        <w:numPr>
          <w:ilvl w:val="0"/>
          <w:numId w:val="9"/>
        </w:numPr>
        <w:spacing w:after="80" w:line="240" w:lineRule="auto"/>
        <w:contextualSpacing w:val="0"/>
      </w:pPr>
      <w:r>
        <w:rPr>
          <w:color w:val="222222"/>
        </w:rPr>
        <w:t>Process and track employment changes — new hires, terminations, title changes, pay adjustments, leave statuses.</w:t>
      </w:r>
    </w:p>
    <w:p w14:paraId="02639AE6" w14:textId="77777777" w:rsidR="00464FA5" w:rsidRPr="001D054B" w:rsidRDefault="00464FA5" w:rsidP="00464FA5">
      <w:pPr>
        <w:pStyle w:val="ListParagraph"/>
        <w:numPr>
          <w:ilvl w:val="0"/>
          <w:numId w:val="9"/>
        </w:numPr>
        <w:spacing w:after="80" w:line="240" w:lineRule="auto"/>
        <w:contextualSpacing w:val="0"/>
      </w:pPr>
      <w:r>
        <w:rPr>
          <w:color w:val="222222"/>
        </w:rPr>
        <w:t>Respond to routine employee inquiries (benefits, policies, HR processes) and escalate substantive questions to the Head of HR.</w:t>
      </w:r>
    </w:p>
    <w:p w14:paraId="423A0EA5" w14:textId="77777777" w:rsidR="00464FA5" w:rsidRDefault="00464FA5" w:rsidP="00464FA5">
      <w:pPr>
        <w:pStyle w:val="ListParagraph"/>
        <w:numPr>
          <w:ilvl w:val="0"/>
          <w:numId w:val="9"/>
        </w:numPr>
        <w:spacing w:after="80" w:line="240" w:lineRule="auto"/>
        <w:contextualSpacing w:val="0"/>
      </w:pPr>
      <w:r w:rsidRPr="00B470D7">
        <w:t>Generate routine HR reports and workforce analytics to support organizational decision-making.</w:t>
      </w:r>
    </w:p>
    <w:p w14:paraId="4850A669" w14:textId="77777777" w:rsidR="00464FA5" w:rsidRDefault="00464FA5" w:rsidP="00464FA5">
      <w:pPr>
        <w:pStyle w:val="ListParagraph"/>
        <w:numPr>
          <w:ilvl w:val="0"/>
          <w:numId w:val="9"/>
        </w:numPr>
        <w:spacing w:after="80" w:line="240" w:lineRule="auto"/>
        <w:contextualSpacing w:val="0"/>
      </w:pPr>
      <w:r w:rsidRPr="00B470D7">
        <w:t>Conduct periodic personnel file and HRIS audits to ensure compliance and data integrity.</w:t>
      </w:r>
    </w:p>
    <w:p w14:paraId="590CEC26" w14:textId="77777777" w:rsidR="00464FA5" w:rsidRPr="00626331" w:rsidRDefault="00464FA5" w:rsidP="00464FA5">
      <w:pPr>
        <w:pStyle w:val="ListParagraph"/>
        <w:numPr>
          <w:ilvl w:val="0"/>
          <w:numId w:val="9"/>
        </w:numPr>
        <w:spacing w:after="80" w:line="240" w:lineRule="auto"/>
        <w:contextualSpacing w:val="0"/>
      </w:pPr>
      <w:r w:rsidRPr="00626331">
        <w:t>Administer and track employee leaves, including FMLA, Paid Family Leave, ADA accommodations, Workers' Compensation, and other applicable leave programs.</w:t>
      </w:r>
    </w:p>
    <w:p w14:paraId="5FCC5E1F" w14:textId="77777777" w:rsidR="00464FA5" w:rsidRPr="00626331" w:rsidRDefault="00464FA5" w:rsidP="00464FA5">
      <w:pPr>
        <w:pStyle w:val="ListParagraph"/>
        <w:numPr>
          <w:ilvl w:val="0"/>
          <w:numId w:val="9"/>
        </w:numPr>
        <w:spacing w:after="80" w:line="240" w:lineRule="auto"/>
        <w:contextualSpacing w:val="0"/>
      </w:pPr>
      <w:r w:rsidRPr="00626331">
        <w:t>Coordinate Workers' Compensation claims and return-to-work processes.</w:t>
      </w:r>
    </w:p>
    <w:p w14:paraId="3E43AFD1" w14:textId="77777777" w:rsidR="00464FA5" w:rsidRDefault="00464FA5" w:rsidP="00464FA5">
      <w:pPr>
        <w:pStyle w:val="ListParagraph"/>
        <w:numPr>
          <w:ilvl w:val="0"/>
          <w:numId w:val="9"/>
        </w:numPr>
        <w:spacing w:after="80" w:line="240" w:lineRule="auto"/>
        <w:contextualSpacing w:val="0"/>
      </w:pPr>
      <w:r w:rsidRPr="00626331">
        <w:t>Maintain accurate leave documentation and ensure compliance with federal, state, and local regulations.</w:t>
      </w:r>
    </w:p>
    <w:p w14:paraId="45BCB5A0" w14:textId="77777777" w:rsidR="00464FA5" w:rsidRDefault="00464FA5" w:rsidP="00464FA5">
      <w:pPr>
        <w:spacing w:after="100"/>
      </w:pPr>
    </w:p>
    <w:p w14:paraId="739086A6" w14:textId="77777777" w:rsidR="00464FA5" w:rsidRDefault="00464FA5" w:rsidP="00464FA5">
      <w:pPr>
        <w:spacing w:before="180" w:after="60"/>
      </w:pPr>
      <w:r>
        <w:rPr>
          <w:b/>
          <w:bCs/>
          <w:color w:val="5B2D8E"/>
          <w:sz w:val="22"/>
          <w:szCs w:val="22"/>
        </w:rPr>
        <w:t>2. Payroll Management</w:t>
      </w:r>
    </w:p>
    <w:p w14:paraId="0A8A921B" w14:textId="77777777" w:rsidR="00464FA5" w:rsidRDefault="00464FA5" w:rsidP="00464FA5">
      <w:pPr>
        <w:pStyle w:val="ListParagraph"/>
        <w:numPr>
          <w:ilvl w:val="0"/>
          <w:numId w:val="9"/>
        </w:numPr>
        <w:spacing w:after="80" w:line="240" w:lineRule="auto"/>
        <w:contextualSpacing w:val="0"/>
      </w:pPr>
      <w:r>
        <w:rPr>
          <w:color w:val="222222"/>
        </w:rPr>
        <w:t>Process bi-weekly (or semi-monthly) payroll in coordination with finance; ensure accuracy of hours, deductions, and employee data.</w:t>
      </w:r>
    </w:p>
    <w:p w14:paraId="0113DCC5" w14:textId="77777777" w:rsidR="00464FA5" w:rsidRDefault="00464FA5" w:rsidP="00464FA5">
      <w:pPr>
        <w:pStyle w:val="ListParagraph"/>
        <w:numPr>
          <w:ilvl w:val="0"/>
          <w:numId w:val="9"/>
        </w:numPr>
        <w:spacing w:after="80" w:line="240" w:lineRule="auto"/>
        <w:contextualSpacing w:val="0"/>
      </w:pPr>
      <w:r>
        <w:rPr>
          <w:color w:val="222222"/>
        </w:rPr>
        <w:t>Track and enter leave, overtime, and time-off records; flag discrepancies for resolution before payroll runs.</w:t>
      </w:r>
    </w:p>
    <w:p w14:paraId="72092590" w14:textId="77777777" w:rsidR="00464FA5" w:rsidRDefault="00464FA5" w:rsidP="00464FA5">
      <w:pPr>
        <w:pStyle w:val="ListParagraph"/>
        <w:numPr>
          <w:ilvl w:val="0"/>
          <w:numId w:val="9"/>
        </w:numPr>
        <w:spacing w:after="80" w:line="240" w:lineRule="auto"/>
        <w:contextualSpacing w:val="0"/>
      </w:pPr>
      <w:r>
        <w:rPr>
          <w:color w:val="222222"/>
        </w:rPr>
        <w:t>Serve as the first point of contact for payroll-related employee questions; escalate complex issues appropriately.</w:t>
      </w:r>
    </w:p>
    <w:p w14:paraId="63F307C3" w14:textId="77777777" w:rsidR="00464FA5" w:rsidRDefault="00464FA5" w:rsidP="00464FA5">
      <w:pPr>
        <w:spacing w:after="100"/>
      </w:pPr>
    </w:p>
    <w:p w14:paraId="7D7DB25B" w14:textId="77777777" w:rsidR="00464FA5" w:rsidRDefault="00464FA5" w:rsidP="00464FA5">
      <w:pPr>
        <w:spacing w:before="180" w:after="60"/>
      </w:pPr>
      <w:r>
        <w:rPr>
          <w:b/>
          <w:bCs/>
          <w:color w:val="5B2D8E"/>
          <w:sz w:val="22"/>
          <w:szCs w:val="22"/>
        </w:rPr>
        <w:t>3. Recruitment and Hiring Coordination</w:t>
      </w:r>
    </w:p>
    <w:p w14:paraId="5A304A30" w14:textId="77777777" w:rsidR="00464FA5" w:rsidRDefault="00464FA5" w:rsidP="00464FA5">
      <w:pPr>
        <w:pStyle w:val="ListParagraph"/>
        <w:numPr>
          <w:ilvl w:val="0"/>
          <w:numId w:val="9"/>
        </w:numPr>
        <w:spacing w:after="80" w:line="240" w:lineRule="auto"/>
        <w:contextualSpacing w:val="0"/>
      </w:pPr>
      <w:r>
        <w:rPr>
          <w:color w:val="222222"/>
        </w:rPr>
        <w:t>Support DT's recruitment efforts by posting open positions, managing applicant tracking, and coordinating interview logistics with hiring managers.</w:t>
      </w:r>
    </w:p>
    <w:p w14:paraId="099AFA78" w14:textId="77777777" w:rsidR="00464FA5" w:rsidRDefault="00464FA5" w:rsidP="00464FA5">
      <w:pPr>
        <w:pStyle w:val="ListParagraph"/>
        <w:numPr>
          <w:ilvl w:val="0"/>
          <w:numId w:val="9"/>
        </w:numPr>
        <w:spacing w:after="80" w:line="240" w:lineRule="auto"/>
        <w:contextualSpacing w:val="0"/>
      </w:pPr>
      <w:r>
        <w:rPr>
          <w:color w:val="222222"/>
        </w:rPr>
        <w:t>Communicate with candidates throughout the hiring process — scheduling, status updates, and offer logistics.</w:t>
      </w:r>
    </w:p>
    <w:p w14:paraId="198777B5" w14:textId="77777777" w:rsidR="00464FA5" w:rsidRDefault="00464FA5" w:rsidP="00464FA5">
      <w:pPr>
        <w:pStyle w:val="ListParagraph"/>
        <w:numPr>
          <w:ilvl w:val="0"/>
          <w:numId w:val="9"/>
        </w:numPr>
        <w:spacing w:after="80" w:line="240" w:lineRule="auto"/>
        <w:contextualSpacing w:val="0"/>
      </w:pPr>
      <w:r>
        <w:rPr>
          <w:color w:val="222222"/>
        </w:rPr>
        <w:t>Conduct reference checks and background checks for all candidates in the hiring pipeline.</w:t>
      </w:r>
    </w:p>
    <w:p w14:paraId="7D081160" w14:textId="77777777" w:rsidR="00464FA5" w:rsidRDefault="00464FA5" w:rsidP="00464FA5">
      <w:pPr>
        <w:pStyle w:val="ListParagraph"/>
        <w:numPr>
          <w:ilvl w:val="0"/>
          <w:numId w:val="9"/>
        </w:numPr>
        <w:spacing w:after="80" w:line="240" w:lineRule="auto"/>
        <w:contextualSpacing w:val="0"/>
      </w:pPr>
      <w:r>
        <w:rPr>
          <w:color w:val="222222"/>
        </w:rPr>
        <w:t>Maintain recruiting records and support the Head of HR in tracking time-to-hire and pipeline metrics.</w:t>
      </w:r>
    </w:p>
    <w:p w14:paraId="398F79AD" w14:textId="77777777" w:rsidR="00464FA5" w:rsidRDefault="00464FA5" w:rsidP="00464FA5">
      <w:pPr>
        <w:pStyle w:val="ListParagraph"/>
        <w:numPr>
          <w:ilvl w:val="0"/>
          <w:numId w:val="9"/>
        </w:numPr>
        <w:spacing w:after="80" w:line="240" w:lineRule="auto"/>
        <w:contextualSpacing w:val="0"/>
      </w:pPr>
      <w:r>
        <w:rPr>
          <w:color w:val="222222"/>
        </w:rPr>
        <w:t>Contribute to ongoing improvements to DT's recruitment strategy, hiring process, and candidate experience, in support of the Head of HR's direction.</w:t>
      </w:r>
    </w:p>
    <w:p w14:paraId="503BA79B" w14:textId="77777777" w:rsidR="00464FA5" w:rsidRDefault="00464FA5" w:rsidP="00464FA5">
      <w:pPr>
        <w:spacing w:after="100"/>
      </w:pPr>
    </w:p>
    <w:p w14:paraId="1B99C345" w14:textId="77777777" w:rsidR="00464FA5" w:rsidRDefault="00464FA5" w:rsidP="00464FA5">
      <w:pPr>
        <w:spacing w:before="180" w:after="60"/>
      </w:pPr>
      <w:r>
        <w:rPr>
          <w:b/>
          <w:bCs/>
          <w:color w:val="5B2D8E"/>
          <w:sz w:val="22"/>
          <w:szCs w:val="22"/>
        </w:rPr>
        <w:t>4. Onboarding &amp; Offboarding</w:t>
      </w:r>
    </w:p>
    <w:p w14:paraId="74E4FF5C" w14:textId="77777777" w:rsidR="00464FA5" w:rsidRDefault="00464FA5" w:rsidP="00464FA5">
      <w:pPr>
        <w:pStyle w:val="ListParagraph"/>
        <w:numPr>
          <w:ilvl w:val="0"/>
          <w:numId w:val="9"/>
        </w:numPr>
        <w:spacing w:after="80" w:line="240" w:lineRule="auto"/>
        <w:contextualSpacing w:val="0"/>
      </w:pPr>
      <w:r>
        <w:rPr>
          <w:color w:val="222222"/>
        </w:rPr>
        <w:lastRenderedPageBreak/>
        <w:t>Own the administrative onboarding experience for new hires: collect documentation, set up HRIS profiles, coordinate equipment requests, and ensure all required paperwork is completed.</w:t>
      </w:r>
    </w:p>
    <w:p w14:paraId="10256FB3" w14:textId="77777777" w:rsidR="00464FA5" w:rsidRDefault="00464FA5" w:rsidP="00464FA5">
      <w:pPr>
        <w:pStyle w:val="ListParagraph"/>
        <w:numPr>
          <w:ilvl w:val="0"/>
          <w:numId w:val="9"/>
        </w:numPr>
        <w:spacing w:after="80" w:line="240" w:lineRule="auto"/>
        <w:contextualSpacing w:val="0"/>
      </w:pPr>
      <w:r>
        <w:rPr>
          <w:color w:val="222222"/>
        </w:rPr>
        <w:t xml:space="preserve">Prepare </w:t>
      </w:r>
      <w:r w:rsidRPr="00310BB2">
        <w:rPr>
          <w:color w:val="222222"/>
        </w:rPr>
        <w:t>and distribute</w:t>
      </w:r>
      <w:r>
        <w:rPr>
          <w:color w:val="222222"/>
        </w:rPr>
        <w:t xml:space="preserve"> offer letters, new hire packets, and required compliance documents.</w:t>
      </w:r>
    </w:p>
    <w:p w14:paraId="073AE280" w14:textId="77777777" w:rsidR="00464FA5" w:rsidRDefault="00464FA5" w:rsidP="00464FA5">
      <w:pPr>
        <w:pStyle w:val="ListParagraph"/>
        <w:numPr>
          <w:ilvl w:val="0"/>
          <w:numId w:val="9"/>
        </w:numPr>
        <w:spacing w:after="80" w:line="240" w:lineRule="auto"/>
        <w:contextualSpacing w:val="0"/>
      </w:pPr>
      <w:r>
        <w:rPr>
          <w:color w:val="222222"/>
        </w:rPr>
        <w:t>Coordinate the administrative offboarding process — final paperwork, system access deactivation, benefits termination — in partnership with the relevant managers.</w:t>
      </w:r>
    </w:p>
    <w:p w14:paraId="790FEC03" w14:textId="77777777" w:rsidR="00464FA5" w:rsidRDefault="00464FA5" w:rsidP="00464FA5">
      <w:pPr>
        <w:spacing w:after="100"/>
      </w:pPr>
    </w:p>
    <w:p w14:paraId="72DE3309" w14:textId="77777777" w:rsidR="00464FA5" w:rsidRDefault="00464FA5" w:rsidP="00464FA5">
      <w:pPr>
        <w:spacing w:before="180" w:after="60"/>
      </w:pPr>
      <w:r>
        <w:rPr>
          <w:b/>
          <w:bCs/>
          <w:color w:val="5B2D8E"/>
          <w:sz w:val="22"/>
          <w:szCs w:val="22"/>
        </w:rPr>
        <w:t>5</w:t>
      </w:r>
      <w:proofErr w:type="gramStart"/>
      <w:r>
        <w:rPr>
          <w:b/>
          <w:bCs/>
          <w:color w:val="5B2D8E"/>
          <w:sz w:val="22"/>
          <w:szCs w:val="22"/>
        </w:rPr>
        <w:t>. Benefits</w:t>
      </w:r>
      <w:proofErr w:type="gramEnd"/>
      <w:r>
        <w:rPr>
          <w:b/>
          <w:bCs/>
          <w:color w:val="5B2D8E"/>
          <w:sz w:val="22"/>
          <w:szCs w:val="22"/>
        </w:rPr>
        <w:t xml:space="preserve"> Administration </w:t>
      </w:r>
      <w:proofErr w:type="gramStart"/>
      <w:r>
        <w:rPr>
          <w:b/>
          <w:bCs/>
          <w:color w:val="5B2D8E"/>
          <w:sz w:val="22"/>
          <w:szCs w:val="22"/>
        </w:rPr>
        <w:t>&amp; Compliance</w:t>
      </w:r>
      <w:proofErr w:type="gramEnd"/>
      <w:r>
        <w:rPr>
          <w:b/>
          <w:bCs/>
          <w:color w:val="5B2D8E"/>
          <w:sz w:val="22"/>
          <w:szCs w:val="22"/>
        </w:rPr>
        <w:t xml:space="preserve"> </w:t>
      </w:r>
      <w:proofErr w:type="gramStart"/>
      <w:r>
        <w:rPr>
          <w:b/>
          <w:bCs/>
          <w:color w:val="5B2D8E"/>
          <w:sz w:val="22"/>
          <w:szCs w:val="22"/>
        </w:rPr>
        <w:t>Tracking</w:t>
      </w:r>
      <w:proofErr w:type="gramEnd"/>
    </w:p>
    <w:p w14:paraId="5158DB87" w14:textId="77777777" w:rsidR="00464FA5" w:rsidRDefault="00464FA5" w:rsidP="00464FA5">
      <w:pPr>
        <w:pStyle w:val="ListParagraph"/>
        <w:numPr>
          <w:ilvl w:val="0"/>
          <w:numId w:val="9"/>
        </w:numPr>
        <w:spacing w:after="80" w:line="240" w:lineRule="auto"/>
        <w:contextualSpacing w:val="0"/>
      </w:pPr>
      <w:r>
        <w:rPr>
          <w:color w:val="222222"/>
        </w:rPr>
        <w:t>Own benefits enrollment, changes, and employee questions; liaise with DT's benefits broker or administrator as needed.</w:t>
      </w:r>
    </w:p>
    <w:p w14:paraId="58EA9C3D" w14:textId="77777777" w:rsidR="00464FA5" w:rsidRDefault="00464FA5" w:rsidP="00464FA5">
      <w:pPr>
        <w:pStyle w:val="ListParagraph"/>
        <w:numPr>
          <w:ilvl w:val="0"/>
          <w:numId w:val="9"/>
        </w:numPr>
        <w:spacing w:after="80" w:line="240" w:lineRule="auto"/>
        <w:contextualSpacing w:val="0"/>
      </w:pPr>
      <w:r>
        <w:rPr>
          <w:color w:val="222222"/>
        </w:rPr>
        <w:t>Track mandatory training completions, credential renewals, and compliance certifications — flagging gaps to the Head of HR and Compliance Director.</w:t>
      </w:r>
    </w:p>
    <w:p w14:paraId="3B78B3F7" w14:textId="77777777" w:rsidR="00464FA5" w:rsidRDefault="00464FA5" w:rsidP="00464FA5">
      <w:pPr>
        <w:pStyle w:val="ListParagraph"/>
        <w:numPr>
          <w:ilvl w:val="0"/>
          <w:numId w:val="9"/>
        </w:numPr>
        <w:spacing w:after="80" w:line="240" w:lineRule="auto"/>
        <w:contextualSpacing w:val="0"/>
      </w:pPr>
      <w:r>
        <w:rPr>
          <w:color w:val="222222"/>
        </w:rPr>
        <w:t>Assist in ensuring DT's HR practices are compliant with federal, state, and local employment law; flag potential issues to HR leadership.</w:t>
      </w:r>
    </w:p>
    <w:p w14:paraId="209CE279" w14:textId="77777777" w:rsidR="00464FA5" w:rsidRDefault="00464FA5" w:rsidP="00464FA5">
      <w:pPr>
        <w:spacing w:after="100"/>
      </w:pPr>
    </w:p>
    <w:p w14:paraId="3DA90A55" w14:textId="77777777" w:rsidR="00464FA5" w:rsidRDefault="00464FA5" w:rsidP="00464FA5">
      <w:pPr>
        <w:spacing w:before="180" w:after="60"/>
      </w:pPr>
      <w:r>
        <w:rPr>
          <w:b/>
          <w:bCs/>
          <w:color w:val="5B2D8E"/>
          <w:sz w:val="22"/>
          <w:szCs w:val="22"/>
        </w:rPr>
        <w:t>6. HR Team Support</w:t>
      </w:r>
    </w:p>
    <w:p w14:paraId="18FE3892" w14:textId="77777777" w:rsidR="00464FA5" w:rsidRDefault="00464FA5" w:rsidP="00464FA5">
      <w:pPr>
        <w:pStyle w:val="ListParagraph"/>
        <w:numPr>
          <w:ilvl w:val="0"/>
          <w:numId w:val="9"/>
        </w:numPr>
        <w:spacing w:after="80" w:line="240" w:lineRule="auto"/>
        <w:contextualSpacing w:val="0"/>
      </w:pPr>
      <w:r>
        <w:rPr>
          <w:color w:val="222222"/>
        </w:rPr>
        <w:t>Provide general administrative support to the Head of HR through scheduling, notetaking, document preparation, and project coordination.</w:t>
      </w:r>
    </w:p>
    <w:p w14:paraId="6BCCFCC6" w14:textId="77777777" w:rsidR="00464FA5" w:rsidRDefault="00464FA5" w:rsidP="00464FA5">
      <w:pPr>
        <w:pStyle w:val="ListParagraph"/>
        <w:numPr>
          <w:ilvl w:val="0"/>
          <w:numId w:val="9"/>
        </w:numPr>
        <w:spacing w:after="80" w:line="240" w:lineRule="auto"/>
        <w:contextualSpacing w:val="0"/>
      </w:pPr>
      <w:r>
        <w:rPr>
          <w:color w:val="222222"/>
        </w:rPr>
        <w:t xml:space="preserve">Help prepare materials for staff communications, </w:t>
      </w:r>
      <w:proofErr w:type="gramStart"/>
      <w:r>
        <w:rPr>
          <w:color w:val="222222"/>
        </w:rPr>
        <w:t>trainings</w:t>
      </w:r>
      <w:proofErr w:type="gramEnd"/>
      <w:r>
        <w:rPr>
          <w:color w:val="222222"/>
        </w:rPr>
        <w:t>, and HR initiatives.</w:t>
      </w:r>
    </w:p>
    <w:p w14:paraId="320A1990" w14:textId="77777777" w:rsidR="00464FA5" w:rsidRPr="002C2772" w:rsidRDefault="00464FA5" w:rsidP="00464FA5">
      <w:pPr>
        <w:pStyle w:val="ListParagraph"/>
        <w:numPr>
          <w:ilvl w:val="0"/>
          <w:numId w:val="9"/>
        </w:numPr>
        <w:spacing w:after="80" w:line="240" w:lineRule="auto"/>
        <w:contextualSpacing w:val="0"/>
      </w:pPr>
      <w:r>
        <w:rPr>
          <w:color w:val="222222"/>
        </w:rPr>
        <w:t>Maintain organized shared HR files, templates, and process documentation.</w:t>
      </w:r>
    </w:p>
    <w:p w14:paraId="488376DD" w14:textId="77777777" w:rsidR="00464FA5" w:rsidRPr="002C2772" w:rsidRDefault="00464FA5" w:rsidP="00464FA5">
      <w:pPr>
        <w:pStyle w:val="ListParagraph"/>
        <w:numPr>
          <w:ilvl w:val="0"/>
          <w:numId w:val="9"/>
        </w:numPr>
        <w:spacing w:after="80" w:line="240" w:lineRule="auto"/>
        <w:contextualSpacing w:val="0"/>
      </w:pPr>
      <w:r w:rsidRPr="00B470D7">
        <w:t>Assist with employee engagement and recognition initiatives.</w:t>
      </w:r>
    </w:p>
    <w:p w14:paraId="7673D60C" w14:textId="77777777" w:rsidR="00464FA5" w:rsidRDefault="00464FA5" w:rsidP="00464FA5">
      <w:pPr>
        <w:spacing w:after="200"/>
      </w:pPr>
    </w:p>
    <w:p w14:paraId="54E77B6D" w14:textId="77777777" w:rsidR="00464FA5" w:rsidRDefault="00464FA5" w:rsidP="00464FA5">
      <w:pPr>
        <w:pStyle w:val="Heading2"/>
      </w:pPr>
      <w:r>
        <w:t>Qualifications</w:t>
      </w:r>
    </w:p>
    <w:p w14:paraId="4F76E22F" w14:textId="77777777" w:rsidR="00464FA5" w:rsidRDefault="00464FA5" w:rsidP="00464FA5">
      <w:pPr>
        <w:spacing w:before="180" w:after="60"/>
      </w:pPr>
      <w:r>
        <w:rPr>
          <w:b/>
          <w:bCs/>
          <w:color w:val="5B2D8E"/>
          <w:sz w:val="22"/>
          <w:szCs w:val="22"/>
        </w:rPr>
        <w:t>Required</w:t>
      </w:r>
    </w:p>
    <w:p w14:paraId="1ECFF9E5" w14:textId="77777777" w:rsidR="00464FA5" w:rsidRDefault="00464FA5" w:rsidP="00464FA5">
      <w:pPr>
        <w:pStyle w:val="ListParagraph"/>
        <w:numPr>
          <w:ilvl w:val="0"/>
          <w:numId w:val="9"/>
        </w:numPr>
        <w:spacing w:after="80" w:line="240" w:lineRule="auto"/>
        <w:contextualSpacing w:val="0"/>
      </w:pPr>
      <w:r w:rsidRPr="004661A6">
        <w:rPr>
          <w:b/>
          <w:bCs/>
          <w:color w:val="222222"/>
        </w:rPr>
        <w:t>2–4 years of HR experience</w:t>
      </w:r>
      <w:r>
        <w:rPr>
          <w:b/>
          <w:bCs/>
          <w:color w:val="222222"/>
        </w:rPr>
        <w:t xml:space="preserve">, </w:t>
      </w:r>
      <w:r w:rsidRPr="004661A6">
        <w:rPr>
          <w:color w:val="222222"/>
        </w:rPr>
        <w:t>ideally within</w:t>
      </w:r>
      <w:r>
        <w:rPr>
          <w:b/>
          <w:bCs/>
          <w:color w:val="222222"/>
        </w:rPr>
        <w:t xml:space="preserve"> </w:t>
      </w:r>
      <w:r>
        <w:rPr>
          <w:color w:val="222222"/>
        </w:rPr>
        <w:t>nonprofit, social services, shelter, healthcare, or community-based settings preferred.</w:t>
      </w:r>
    </w:p>
    <w:p w14:paraId="2BB29159" w14:textId="77777777" w:rsidR="00464FA5" w:rsidRDefault="00464FA5" w:rsidP="00464FA5">
      <w:pPr>
        <w:pStyle w:val="ListParagraph"/>
        <w:numPr>
          <w:ilvl w:val="0"/>
          <w:numId w:val="9"/>
        </w:numPr>
        <w:spacing w:after="80" w:line="240" w:lineRule="auto"/>
        <w:contextualSpacing w:val="0"/>
      </w:pPr>
      <w:r>
        <w:rPr>
          <w:color w:val="222222"/>
        </w:rPr>
        <w:t xml:space="preserve">Experience with payroll processing and HRIS systems including </w:t>
      </w:r>
      <w:proofErr w:type="spellStart"/>
      <w:r>
        <w:rPr>
          <w:color w:val="222222"/>
        </w:rPr>
        <w:t>OnPay</w:t>
      </w:r>
      <w:proofErr w:type="spellEnd"/>
      <w:r>
        <w:rPr>
          <w:color w:val="222222"/>
        </w:rPr>
        <w:t>.</w:t>
      </w:r>
    </w:p>
    <w:p w14:paraId="7C7EBDEC" w14:textId="77777777" w:rsidR="00464FA5" w:rsidRDefault="00464FA5" w:rsidP="00464FA5">
      <w:pPr>
        <w:pStyle w:val="ListParagraph"/>
        <w:numPr>
          <w:ilvl w:val="0"/>
          <w:numId w:val="9"/>
        </w:numPr>
        <w:spacing w:after="80" w:line="240" w:lineRule="auto"/>
        <w:contextualSpacing w:val="0"/>
      </w:pPr>
      <w:r>
        <w:rPr>
          <w:color w:val="222222"/>
        </w:rPr>
        <w:t>Familiarity with background check and reference check processes.</w:t>
      </w:r>
    </w:p>
    <w:p w14:paraId="25490896" w14:textId="77777777" w:rsidR="00464FA5" w:rsidRDefault="00464FA5" w:rsidP="00464FA5">
      <w:pPr>
        <w:pStyle w:val="ListParagraph"/>
        <w:numPr>
          <w:ilvl w:val="0"/>
          <w:numId w:val="9"/>
        </w:numPr>
        <w:spacing w:after="80" w:line="240" w:lineRule="auto"/>
        <w:contextualSpacing w:val="0"/>
      </w:pPr>
      <w:r>
        <w:rPr>
          <w:color w:val="222222"/>
        </w:rPr>
        <w:t>High level of organizational discipline: you track details, hit deadlines, and flag problems early.</w:t>
      </w:r>
    </w:p>
    <w:p w14:paraId="7DDB3416" w14:textId="77777777" w:rsidR="00464FA5" w:rsidRDefault="00464FA5" w:rsidP="00464FA5">
      <w:pPr>
        <w:pStyle w:val="ListParagraph"/>
        <w:numPr>
          <w:ilvl w:val="0"/>
          <w:numId w:val="9"/>
        </w:numPr>
        <w:spacing w:after="80" w:line="240" w:lineRule="auto"/>
        <w:contextualSpacing w:val="0"/>
      </w:pPr>
      <w:r>
        <w:rPr>
          <w:color w:val="222222"/>
        </w:rPr>
        <w:t>Excellent discretion and ability to handle confidential information professionally.</w:t>
      </w:r>
    </w:p>
    <w:p w14:paraId="5D6A28C6" w14:textId="77777777" w:rsidR="00464FA5" w:rsidRDefault="00464FA5" w:rsidP="00464FA5">
      <w:pPr>
        <w:pStyle w:val="ListParagraph"/>
        <w:numPr>
          <w:ilvl w:val="0"/>
          <w:numId w:val="9"/>
        </w:numPr>
        <w:spacing w:after="80" w:line="240" w:lineRule="auto"/>
        <w:contextualSpacing w:val="0"/>
      </w:pPr>
      <w:r>
        <w:rPr>
          <w:color w:val="222222"/>
        </w:rPr>
        <w:t>Strong written communication skills; clear and professional in all correspondence.</w:t>
      </w:r>
    </w:p>
    <w:p w14:paraId="4CAB2CA4" w14:textId="77777777" w:rsidR="00464FA5" w:rsidRDefault="00464FA5" w:rsidP="00464FA5">
      <w:pPr>
        <w:pStyle w:val="ListParagraph"/>
        <w:numPr>
          <w:ilvl w:val="0"/>
          <w:numId w:val="9"/>
        </w:numPr>
        <w:spacing w:after="80" w:line="240" w:lineRule="auto"/>
        <w:contextualSpacing w:val="0"/>
      </w:pPr>
      <w:r>
        <w:rPr>
          <w:color w:val="222222"/>
        </w:rPr>
        <w:t>Proficiency with Microsoft Office; comfort learning new systems quickly.</w:t>
      </w:r>
    </w:p>
    <w:p w14:paraId="5DDC5AF4" w14:textId="77777777" w:rsidR="00464FA5" w:rsidRDefault="00464FA5" w:rsidP="00464FA5">
      <w:pPr>
        <w:pStyle w:val="ListParagraph"/>
        <w:numPr>
          <w:ilvl w:val="0"/>
          <w:numId w:val="9"/>
        </w:numPr>
        <w:spacing w:after="80" w:line="240" w:lineRule="auto"/>
        <w:contextualSpacing w:val="0"/>
      </w:pPr>
      <w:r>
        <w:rPr>
          <w:color w:val="222222"/>
        </w:rPr>
        <w:t>Genuine passion for the mission — you care about the communities DT serves.</w:t>
      </w:r>
    </w:p>
    <w:p w14:paraId="699A3880" w14:textId="77777777" w:rsidR="00464FA5" w:rsidRDefault="00464FA5" w:rsidP="00464FA5">
      <w:pPr>
        <w:spacing w:after="100"/>
      </w:pPr>
    </w:p>
    <w:p w14:paraId="5C767BFC" w14:textId="77777777" w:rsidR="00464FA5" w:rsidRDefault="00464FA5" w:rsidP="00464FA5">
      <w:pPr>
        <w:spacing w:before="180" w:after="60"/>
      </w:pPr>
      <w:r>
        <w:rPr>
          <w:b/>
          <w:bCs/>
          <w:color w:val="5B2D8E"/>
          <w:sz w:val="22"/>
          <w:szCs w:val="22"/>
        </w:rPr>
        <w:t>Preferred</w:t>
      </w:r>
    </w:p>
    <w:p w14:paraId="487F6B8E" w14:textId="77777777" w:rsidR="00464FA5" w:rsidRDefault="00464FA5" w:rsidP="00464FA5">
      <w:pPr>
        <w:pStyle w:val="ListParagraph"/>
        <w:numPr>
          <w:ilvl w:val="0"/>
          <w:numId w:val="9"/>
        </w:numPr>
        <w:spacing w:after="80" w:line="240" w:lineRule="auto"/>
        <w:contextualSpacing w:val="0"/>
      </w:pPr>
      <w:r>
        <w:rPr>
          <w:color w:val="222222"/>
        </w:rPr>
        <w:t>Bachelor's degree in HR, Business Administration, or related field.</w:t>
      </w:r>
    </w:p>
    <w:p w14:paraId="5B4E0DD6" w14:textId="77777777" w:rsidR="00464FA5" w:rsidRDefault="00464FA5" w:rsidP="00464FA5">
      <w:pPr>
        <w:pStyle w:val="ListParagraph"/>
        <w:numPr>
          <w:ilvl w:val="0"/>
          <w:numId w:val="9"/>
        </w:numPr>
        <w:spacing w:after="80" w:line="240" w:lineRule="auto"/>
        <w:contextualSpacing w:val="0"/>
      </w:pPr>
      <w:r>
        <w:rPr>
          <w:color w:val="222222"/>
        </w:rPr>
        <w:t>PHR or SHRM-CP credential, or active pursuit of one.</w:t>
      </w:r>
    </w:p>
    <w:p w14:paraId="5C75B01E" w14:textId="77777777" w:rsidR="00464FA5" w:rsidRDefault="00464FA5" w:rsidP="00464FA5">
      <w:pPr>
        <w:pStyle w:val="ListParagraph"/>
        <w:numPr>
          <w:ilvl w:val="0"/>
          <w:numId w:val="9"/>
        </w:numPr>
        <w:spacing w:after="80" w:line="240" w:lineRule="auto"/>
        <w:contextualSpacing w:val="0"/>
      </w:pPr>
      <w:r>
        <w:rPr>
          <w:color w:val="222222"/>
        </w:rPr>
        <w:lastRenderedPageBreak/>
        <w:t>Experience with nonprofit compliance requirements or grant-funded workforce environments.</w:t>
      </w:r>
    </w:p>
    <w:p w14:paraId="29F265E3" w14:textId="77777777" w:rsidR="00464FA5" w:rsidRDefault="00464FA5" w:rsidP="00464FA5">
      <w:pPr>
        <w:spacing w:after="200"/>
      </w:pPr>
    </w:p>
    <w:p w14:paraId="533B7A06" w14:textId="77777777" w:rsidR="00464FA5" w:rsidRPr="005B6E43" w:rsidRDefault="00464FA5" w:rsidP="00464FA5">
      <w:pPr>
        <w:rPr>
          <w:rFonts w:ascii="Calibri" w:hAnsi="Calibri" w:cs="Calibri"/>
          <w:b/>
          <w:bCs/>
          <w:sz w:val="22"/>
          <w:szCs w:val="22"/>
        </w:rPr>
      </w:pPr>
      <w:r w:rsidRPr="005B6E43">
        <w:rPr>
          <w:rFonts w:ascii="Calibri" w:hAnsi="Calibri" w:cs="Calibri"/>
          <w:b/>
          <w:bCs/>
          <w:sz w:val="22"/>
          <w:szCs w:val="22"/>
        </w:rPr>
        <w:t>What We Offer</w:t>
      </w:r>
    </w:p>
    <w:p w14:paraId="2BC519BD" w14:textId="3946773D" w:rsidR="00464FA5" w:rsidRPr="005B6E43" w:rsidRDefault="00464FA5" w:rsidP="00464FA5">
      <w:pPr>
        <w:numPr>
          <w:ilvl w:val="0"/>
          <w:numId w:val="10"/>
        </w:numPr>
        <w:rPr>
          <w:rFonts w:ascii="Calibri" w:hAnsi="Calibri" w:cs="Calibri"/>
          <w:sz w:val="22"/>
          <w:szCs w:val="22"/>
        </w:rPr>
      </w:pPr>
      <w:r w:rsidRPr="005B6E43">
        <w:rPr>
          <w:rFonts w:ascii="Calibri" w:hAnsi="Calibri" w:cs="Calibri"/>
          <w:sz w:val="22"/>
          <w:szCs w:val="22"/>
        </w:rPr>
        <w:t xml:space="preserve">Competitive salary range of </w:t>
      </w:r>
      <w:r>
        <w:rPr>
          <w:rFonts w:ascii="Calibri" w:hAnsi="Calibri" w:cs="Calibri"/>
          <w:b/>
          <w:bCs/>
          <w:sz w:val="22"/>
          <w:szCs w:val="22"/>
        </w:rPr>
        <w:t>$6</w:t>
      </w:r>
      <w:r w:rsidR="004F3AB9">
        <w:rPr>
          <w:rFonts w:ascii="Calibri" w:hAnsi="Calibri" w:cs="Calibri"/>
          <w:b/>
          <w:bCs/>
          <w:sz w:val="22"/>
          <w:szCs w:val="22"/>
        </w:rPr>
        <w:t>5</w:t>
      </w:r>
      <w:r>
        <w:rPr>
          <w:rFonts w:ascii="Calibri" w:hAnsi="Calibri" w:cs="Calibri"/>
          <w:b/>
          <w:bCs/>
          <w:sz w:val="22"/>
          <w:szCs w:val="22"/>
        </w:rPr>
        <w:t>,</w:t>
      </w:r>
      <w:r w:rsidR="004F3AB9">
        <w:rPr>
          <w:rFonts w:ascii="Calibri" w:hAnsi="Calibri" w:cs="Calibri"/>
          <w:b/>
          <w:bCs/>
          <w:sz w:val="22"/>
          <w:szCs w:val="22"/>
        </w:rPr>
        <w:t>0</w:t>
      </w:r>
      <w:r>
        <w:rPr>
          <w:rFonts w:ascii="Calibri" w:hAnsi="Calibri" w:cs="Calibri"/>
          <w:b/>
          <w:bCs/>
          <w:sz w:val="22"/>
          <w:szCs w:val="22"/>
        </w:rPr>
        <w:t>00 - $75,000,</w:t>
      </w:r>
      <w:r w:rsidRPr="005B6E43">
        <w:rPr>
          <w:rFonts w:ascii="Calibri" w:hAnsi="Calibri" w:cs="Calibri"/>
          <w:sz w:val="22"/>
          <w:szCs w:val="22"/>
        </w:rPr>
        <w:t xml:space="preserve"> commensurate with experience</w:t>
      </w:r>
    </w:p>
    <w:p w14:paraId="43792E2B" w14:textId="77777777" w:rsidR="00464FA5" w:rsidRPr="005B6E43" w:rsidRDefault="00464FA5" w:rsidP="00464FA5">
      <w:pPr>
        <w:numPr>
          <w:ilvl w:val="0"/>
          <w:numId w:val="10"/>
        </w:numPr>
        <w:rPr>
          <w:rFonts w:ascii="Calibri" w:hAnsi="Calibri" w:cs="Calibri"/>
          <w:sz w:val="22"/>
          <w:szCs w:val="22"/>
        </w:rPr>
      </w:pPr>
      <w:r w:rsidRPr="005B6E43">
        <w:rPr>
          <w:rFonts w:ascii="Calibri" w:hAnsi="Calibri" w:cs="Calibri"/>
          <w:sz w:val="22"/>
          <w:szCs w:val="22"/>
        </w:rPr>
        <w:t>Robust medical, dental, and vision insurance.</w:t>
      </w:r>
    </w:p>
    <w:p w14:paraId="1AECFE8A" w14:textId="77777777" w:rsidR="00464FA5" w:rsidRPr="005B6E43" w:rsidRDefault="00464FA5" w:rsidP="00464FA5">
      <w:pPr>
        <w:numPr>
          <w:ilvl w:val="0"/>
          <w:numId w:val="10"/>
        </w:numPr>
        <w:rPr>
          <w:rFonts w:ascii="Calibri" w:hAnsi="Calibri" w:cs="Calibri"/>
          <w:sz w:val="22"/>
          <w:szCs w:val="22"/>
        </w:rPr>
      </w:pPr>
      <w:r w:rsidRPr="005B6E43">
        <w:rPr>
          <w:rFonts w:ascii="Calibri" w:hAnsi="Calibri" w:cs="Calibri"/>
          <w:sz w:val="22"/>
          <w:szCs w:val="22"/>
        </w:rPr>
        <w:t>Paid sick time and paid time off.</w:t>
      </w:r>
    </w:p>
    <w:p w14:paraId="10EDC296" w14:textId="77777777" w:rsidR="00464FA5" w:rsidRPr="005B6E43" w:rsidRDefault="00464FA5" w:rsidP="00464FA5">
      <w:pPr>
        <w:numPr>
          <w:ilvl w:val="0"/>
          <w:numId w:val="10"/>
        </w:numPr>
        <w:rPr>
          <w:rFonts w:ascii="Calibri" w:hAnsi="Calibri" w:cs="Calibri"/>
          <w:sz w:val="22"/>
          <w:szCs w:val="22"/>
        </w:rPr>
      </w:pPr>
      <w:r w:rsidRPr="005B6E43">
        <w:rPr>
          <w:rFonts w:ascii="Calibri" w:hAnsi="Calibri" w:cs="Calibri"/>
          <w:sz w:val="22"/>
          <w:szCs w:val="22"/>
        </w:rPr>
        <w:t>Opportunity to make an impact during a pivotal growth moment serving LGBTQ+ communities, especially Black and Brown trans and gender-expansive people.</w:t>
      </w:r>
    </w:p>
    <w:p w14:paraId="0C4EAECA" w14:textId="77777777" w:rsidR="00464FA5" w:rsidRPr="005B6E43" w:rsidRDefault="00464FA5" w:rsidP="00464FA5">
      <w:pPr>
        <w:numPr>
          <w:ilvl w:val="0"/>
          <w:numId w:val="10"/>
        </w:numPr>
        <w:rPr>
          <w:rFonts w:ascii="Calibri" w:hAnsi="Calibri" w:cs="Calibri"/>
          <w:sz w:val="22"/>
          <w:szCs w:val="22"/>
        </w:rPr>
      </w:pPr>
      <w:r w:rsidRPr="005B6E43">
        <w:rPr>
          <w:rFonts w:ascii="Calibri" w:hAnsi="Calibri" w:cs="Calibri"/>
          <w:sz w:val="22"/>
          <w:szCs w:val="22"/>
        </w:rPr>
        <w:t>Align your expertise with your values while supporting affirming, community-rooted services.</w:t>
      </w:r>
    </w:p>
    <w:p w14:paraId="41943AFF" w14:textId="77777777" w:rsidR="00464FA5" w:rsidRPr="005B6E43" w:rsidRDefault="00464FA5" w:rsidP="00464FA5">
      <w:pPr>
        <w:rPr>
          <w:rFonts w:ascii="Calibri" w:hAnsi="Calibri" w:cs="Calibri"/>
          <w:sz w:val="22"/>
          <w:szCs w:val="22"/>
        </w:rPr>
      </w:pPr>
      <w:r w:rsidRPr="005B6E43">
        <w:rPr>
          <w:rFonts w:ascii="Calibri" w:hAnsi="Calibri" w:cs="Calibri"/>
          <w:sz w:val="22"/>
          <w:szCs w:val="22"/>
        </w:rPr>
        <w:t>If you're looking for a rewarding career where your work creates positive change every day, we'd love to hear from you.</w:t>
      </w:r>
    </w:p>
    <w:p w14:paraId="6EA82AA4" w14:textId="77777777" w:rsidR="00464FA5" w:rsidRDefault="00464FA5" w:rsidP="00464FA5"/>
    <w:p w14:paraId="69C1AF1A" w14:textId="77777777" w:rsidR="000634F0" w:rsidRPr="006D4EE6" w:rsidRDefault="000634F0" w:rsidP="00464FA5">
      <w:pPr>
        <w:pStyle w:val="Heading2"/>
        <w:rPr>
          <w:rFonts w:ascii="Aptos" w:hAnsi="Aptos" w:cstheme="minorHAnsi"/>
          <w:sz w:val="20"/>
          <w:szCs w:val="20"/>
        </w:rPr>
      </w:pPr>
    </w:p>
    <w:sectPr w:rsidR="000634F0" w:rsidRPr="006D4EE6" w:rsidSect="006D4EE6">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617E1B"/>
    <w:multiLevelType w:val="hybridMultilevel"/>
    <w:tmpl w:val="58D09890"/>
    <w:lvl w:ilvl="0" w:tplc="5558A7A6">
      <w:start w:val="1"/>
      <w:numFmt w:val="bullet"/>
      <w:lvlText w:val="•"/>
      <w:lvlJc w:val="left"/>
      <w:pPr>
        <w:ind w:left="360" w:hanging="360"/>
      </w:pPr>
    </w:lvl>
    <w:lvl w:ilvl="1" w:tplc="17B6E40C">
      <w:numFmt w:val="decimal"/>
      <w:lvlText w:val=""/>
      <w:lvlJc w:val="left"/>
    </w:lvl>
    <w:lvl w:ilvl="2" w:tplc="2D126E26">
      <w:numFmt w:val="decimal"/>
      <w:lvlText w:val=""/>
      <w:lvlJc w:val="left"/>
    </w:lvl>
    <w:lvl w:ilvl="3" w:tplc="1F5A274C">
      <w:numFmt w:val="decimal"/>
      <w:lvlText w:val=""/>
      <w:lvlJc w:val="left"/>
    </w:lvl>
    <w:lvl w:ilvl="4" w:tplc="0E7AAB36">
      <w:numFmt w:val="decimal"/>
      <w:lvlText w:val=""/>
      <w:lvlJc w:val="left"/>
    </w:lvl>
    <w:lvl w:ilvl="5" w:tplc="C3342006">
      <w:numFmt w:val="decimal"/>
      <w:lvlText w:val=""/>
      <w:lvlJc w:val="left"/>
    </w:lvl>
    <w:lvl w:ilvl="6" w:tplc="FD6EF8AE">
      <w:numFmt w:val="decimal"/>
      <w:lvlText w:val=""/>
      <w:lvlJc w:val="left"/>
    </w:lvl>
    <w:lvl w:ilvl="7" w:tplc="EBEC5DB6">
      <w:numFmt w:val="decimal"/>
      <w:lvlText w:val=""/>
      <w:lvlJc w:val="left"/>
    </w:lvl>
    <w:lvl w:ilvl="8" w:tplc="7340B7C4">
      <w:numFmt w:val="decimal"/>
      <w:lvlText w:val=""/>
      <w:lvlJc w:val="left"/>
    </w:lvl>
  </w:abstractNum>
  <w:abstractNum w:abstractNumId="1" w15:restartNumberingAfterBreak="0">
    <w:nsid w:val="14703B94"/>
    <w:multiLevelType w:val="hybridMultilevel"/>
    <w:tmpl w:val="BE484A68"/>
    <w:lvl w:ilvl="0" w:tplc="57F6ECDC">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385297"/>
    <w:multiLevelType w:val="hybridMultilevel"/>
    <w:tmpl w:val="B96E5B0E"/>
    <w:lvl w:ilvl="0" w:tplc="57F6ECDC">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663D87"/>
    <w:multiLevelType w:val="hybridMultilevel"/>
    <w:tmpl w:val="4052F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636BDC"/>
    <w:multiLevelType w:val="multilevel"/>
    <w:tmpl w:val="45D09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ED2C67"/>
    <w:multiLevelType w:val="hybridMultilevel"/>
    <w:tmpl w:val="3C60AE30"/>
    <w:lvl w:ilvl="0" w:tplc="57F6ECDC">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5B73D5"/>
    <w:multiLevelType w:val="multilevel"/>
    <w:tmpl w:val="E1169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D8E0A11"/>
    <w:multiLevelType w:val="hybridMultilevel"/>
    <w:tmpl w:val="75FA6102"/>
    <w:lvl w:ilvl="0" w:tplc="57F6ECDC">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70E7B85"/>
    <w:multiLevelType w:val="hybridMultilevel"/>
    <w:tmpl w:val="DCFA0F60"/>
    <w:lvl w:ilvl="0" w:tplc="57F6ECDC">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DCF1E63"/>
    <w:multiLevelType w:val="hybridMultilevel"/>
    <w:tmpl w:val="06A073C0"/>
    <w:lvl w:ilvl="0" w:tplc="57F6ECDC">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49334121">
    <w:abstractNumId w:val="3"/>
  </w:num>
  <w:num w:numId="2" w16cid:durableId="113066235">
    <w:abstractNumId w:val="7"/>
  </w:num>
  <w:num w:numId="3" w16cid:durableId="867374053">
    <w:abstractNumId w:val="9"/>
  </w:num>
  <w:num w:numId="4" w16cid:durableId="151996522">
    <w:abstractNumId w:val="5"/>
  </w:num>
  <w:num w:numId="5" w16cid:durableId="2072540462">
    <w:abstractNumId w:val="2"/>
  </w:num>
  <w:num w:numId="6" w16cid:durableId="1418020009">
    <w:abstractNumId w:val="8"/>
  </w:num>
  <w:num w:numId="7" w16cid:durableId="84350703">
    <w:abstractNumId w:val="1"/>
  </w:num>
  <w:num w:numId="8" w16cid:durableId="802966192">
    <w:abstractNumId w:val="6"/>
  </w:num>
  <w:num w:numId="9" w16cid:durableId="1221399964">
    <w:abstractNumId w:val="0"/>
    <w:lvlOverride w:ilvl="0">
      <w:startOverride w:val="1"/>
    </w:lvlOverride>
  </w:num>
  <w:num w:numId="10" w16cid:durableId="128067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797"/>
    <w:rsid w:val="000259BC"/>
    <w:rsid w:val="000634F0"/>
    <w:rsid w:val="000C76B7"/>
    <w:rsid w:val="00120253"/>
    <w:rsid w:val="00161E19"/>
    <w:rsid w:val="00244FE6"/>
    <w:rsid w:val="002C17BD"/>
    <w:rsid w:val="002D646F"/>
    <w:rsid w:val="002E4E58"/>
    <w:rsid w:val="003008C5"/>
    <w:rsid w:val="00301BB1"/>
    <w:rsid w:val="00334853"/>
    <w:rsid w:val="003826EA"/>
    <w:rsid w:val="00386D9D"/>
    <w:rsid w:val="0039201E"/>
    <w:rsid w:val="003A76EF"/>
    <w:rsid w:val="003E397E"/>
    <w:rsid w:val="00435782"/>
    <w:rsid w:val="00464483"/>
    <w:rsid w:val="00464FA5"/>
    <w:rsid w:val="004C34DC"/>
    <w:rsid w:val="004E4929"/>
    <w:rsid w:val="004F3AB9"/>
    <w:rsid w:val="004F3F51"/>
    <w:rsid w:val="004F7DE0"/>
    <w:rsid w:val="00503135"/>
    <w:rsid w:val="00534EDF"/>
    <w:rsid w:val="005930B0"/>
    <w:rsid w:val="005E40D5"/>
    <w:rsid w:val="005E436F"/>
    <w:rsid w:val="00625E1C"/>
    <w:rsid w:val="00685A23"/>
    <w:rsid w:val="00696453"/>
    <w:rsid w:val="006D4EE6"/>
    <w:rsid w:val="006E5BAA"/>
    <w:rsid w:val="007063E1"/>
    <w:rsid w:val="00785A3D"/>
    <w:rsid w:val="007A7BCB"/>
    <w:rsid w:val="007D7069"/>
    <w:rsid w:val="007F5D5E"/>
    <w:rsid w:val="008C1C84"/>
    <w:rsid w:val="008D5839"/>
    <w:rsid w:val="008D796D"/>
    <w:rsid w:val="00936217"/>
    <w:rsid w:val="00940775"/>
    <w:rsid w:val="00953A1B"/>
    <w:rsid w:val="00954FAC"/>
    <w:rsid w:val="009C334C"/>
    <w:rsid w:val="009E4324"/>
    <w:rsid w:val="00A17824"/>
    <w:rsid w:val="00A43AD7"/>
    <w:rsid w:val="00AA43E3"/>
    <w:rsid w:val="00AA6883"/>
    <w:rsid w:val="00AB73D8"/>
    <w:rsid w:val="00B501DB"/>
    <w:rsid w:val="00B84FC2"/>
    <w:rsid w:val="00BD3702"/>
    <w:rsid w:val="00BF2A8A"/>
    <w:rsid w:val="00C1214D"/>
    <w:rsid w:val="00C4719A"/>
    <w:rsid w:val="00C70CDC"/>
    <w:rsid w:val="00C732A2"/>
    <w:rsid w:val="00C962BA"/>
    <w:rsid w:val="00CE3ADC"/>
    <w:rsid w:val="00D01167"/>
    <w:rsid w:val="00D27797"/>
    <w:rsid w:val="00D35EF1"/>
    <w:rsid w:val="00D42FAC"/>
    <w:rsid w:val="00D503FD"/>
    <w:rsid w:val="00D83753"/>
    <w:rsid w:val="00E10584"/>
    <w:rsid w:val="00E2660D"/>
    <w:rsid w:val="00E7279A"/>
    <w:rsid w:val="00EA1D3D"/>
    <w:rsid w:val="00ED7318"/>
    <w:rsid w:val="00EE0CCE"/>
    <w:rsid w:val="00F444D7"/>
    <w:rsid w:val="00F468B5"/>
    <w:rsid w:val="00FB1A59"/>
    <w:rsid w:val="00FB7B24"/>
    <w:rsid w:val="00FF04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C3F95"/>
  <w15:chartTrackingRefBased/>
  <w15:docId w15:val="{E42A6F88-F6E5-49C4-981C-385F8C53F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779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D2779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2779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2779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2779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277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77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77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77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779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D2779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2779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2779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2779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277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77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77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7797"/>
    <w:rPr>
      <w:rFonts w:eastAsiaTheme="majorEastAsia" w:cstheme="majorBidi"/>
      <w:color w:val="272727" w:themeColor="text1" w:themeTint="D8"/>
    </w:rPr>
  </w:style>
  <w:style w:type="paragraph" w:styleId="Title">
    <w:name w:val="Title"/>
    <w:basedOn w:val="Normal"/>
    <w:next w:val="Normal"/>
    <w:link w:val="TitleChar"/>
    <w:uiPriority w:val="10"/>
    <w:qFormat/>
    <w:rsid w:val="00D277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77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77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77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7797"/>
    <w:pPr>
      <w:spacing w:before="160"/>
      <w:jc w:val="center"/>
    </w:pPr>
    <w:rPr>
      <w:i/>
      <w:iCs/>
      <w:color w:val="404040" w:themeColor="text1" w:themeTint="BF"/>
    </w:rPr>
  </w:style>
  <w:style w:type="character" w:customStyle="1" w:styleId="QuoteChar">
    <w:name w:val="Quote Char"/>
    <w:basedOn w:val="DefaultParagraphFont"/>
    <w:link w:val="Quote"/>
    <w:uiPriority w:val="29"/>
    <w:rsid w:val="00D27797"/>
    <w:rPr>
      <w:i/>
      <w:iCs/>
      <w:color w:val="404040" w:themeColor="text1" w:themeTint="BF"/>
    </w:rPr>
  </w:style>
  <w:style w:type="paragraph" w:styleId="ListParagraph">
    <w:name w:val="List Paragraph"/>
    <w:basedOn w:val="Normal"/>
    <w:qFormat/>
    <w:rsid w:val="00D27797"/>
    <w:pPr>
      <w:ind w:left="720"/>
      <w:contextualSpacing/>
    </w:pPr>
  </w:style>
  <w:style w:type="character" w:styleId="IntenseEmphasis">
    <w:name w:val="Intense Emphasis"/>
    <w:basedOn w:val="DefaultParagraphFont"/>
    <w:uiPriority w:val="21"/>
    <w:qFormat/>
    <w:rsid w:val="00D27797"/>
    <w:rPr>
      <w:i/>
      <w:iCs/>
      <w:color w:val="2F5496" w:themeColor="accent1" w:themeShade="BF"/>
    </w:rPr>
  </w:style>
  <w:style w:type="paragraph" w:styleId="IntenseQuote">
    <w:name w:val="Intense Quote"/>
    <w:basedOn w:val="Normal"/>
    <w:next w:val="Normal"/>
    <w:link w:val="IntenseQuoteChar"/>
    <w:uiPriority w:val="30"/>
    <w:qFormat/>
    <w:rsid w:val="00D2779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27797"/>
    <w:rPr>
      <w:i/>
      <w:iCs/>
      <w:color w:val="2F5496" w:themeColor="accent1" w:themeShade="BF"/>
    </w:rPr>
  </w:style>
  <w:style w:type="character" w:styleId="IntenseReference">
    <w:name w:val="Intense Reference"/>
    <w:basedOn w:val="DefaultParagraphFont"/>
    <w:uiPriority w:val="32"/>
    <w:qFormat/>
    <w:rsid w:val="00D2779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959</Words>
  <Characters>5469</Characters>
  <Application>Microsoft Office Word</Application>
  <DocSecurity>0</DocSecurity>
  <Lines>45</Lines>
  <Paragraphs>12</Paragraphs>
  <ScaleCrop>false</ScaleCrop>
  <Company/>
  <LinksUpToDate>false</LinksUpToDate>
  <CharactersWithSpaces>6416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Chaela Volpe</dc:creator>
  <cp:keywords/>
  <dc:description/>
  <cp:lastModifiedBy>Kelly Strantz</cp:lastModifiedBy>
  <cp:revision>2</cp:revision>
  <dcterms:created xsi:type="dcterms:W3CDTF">2026-08-24T15:56:00Z</dcterms:created>
  <dcterms:modified xsi:type="dcterms:W3CDTF">2026-08-24T15:56:00Z</dcterms:modified>
</cp:coreProperties>
</file>