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C3D0" w14:textId="2FD9D44A" w:rsidR="008D2274" w:rsidRDefault="008D2274" w:rsidP="001A1DEF">
      <w:pPr>
        <w:rPr>
          <w:rFonts w:ascii="Calibri" w:hAnsi="Calibri" w:cs="Calibri"/>
          <w:b/>
          <w:bCs/>
          <w:sz w:val="22"/>
          <w:szCs w:val="22"/>
        </w:rPr>
      </w:pPr>
      <w:r>
        <w:rPr>
          <w:noProof/>
        </w:rPr>
        <w:drawing>
          <wp:anchor distT="0" distB="0" distL="114300" distR="114300" simplePos="0" relativeHeight="251658240" behindDoc="0" locked="0" layoutInCell="1" allowOverlap="1" wp14:anchorId="52B1E2AA" wp14:editId="1FABCC84">
            <wp:simplePos x="0" y="0"/>
            <wp:positionH relativeFrom="column">
              <wp:posOffset>1242060</wp:posOffset>
            </wp:positionH>
            <wp:positionV relativeFrom="paragraph">
              <wp:posOffset>-160020</wp:posOffset>
            </wp:positionV>
            <wp:extent cx="2712720" cy="688340"/>
            <wp:effectExtent l="0" t="0" r="0" b="0"/>
            <wp:wrapNone/>
            <wp:docPr id="719512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12196" name="Picture 1"/>
                    <pic:cNvPicPr>
                      <a:picLocks noChangeAspect="1"/>
                    </pic:cNvPicPr>
                  </pic:nvPicPr>
                  <pic:blipFill rotWithShape="1">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t="28373" b="29756"/>
                    <a:stretch>
                      <a:fillRect/>
                    </a:stretch>
                  </pic:blipFill>
                  <pic:spPr bwMode="auto">
                    <a:xfrm>
                      <a:off x="0" y="0"/>
                      <a:ext cx="2712720" cy="688340"/>
                    </a:xfrm>
                    <a:prstGeom prst="rect">
                      <a:avLst/>
                    </a:prstGeom>
                    <a:ln>
                      <a:noFill/>
                    </a:ln>
                    <a:extLst>
                      <a:ext uri="{53640926-AAD7-44D8-BBD7-CCE9431645EC}">
                        <a14:shadowObscured xmlns:a14="http://schemas.microsoft.com/office/drawing/2010/main"/>
                      </a:ext>
                    </a:extLst>
                  </pic:spPr>
                </pic:pic>
              </a:graphicData>
            </a:graphic>
          </wp:anchor>
        </w:drawing>
      </w:r>
    </w:p>
    <w:p w14:paraId="43416E62" w14:textId="77777777" w:rsidR="008D2274" w:rsidRDefault="008D2274" w:rsidP="001A1DEF">
      <w:pPr>
        <w:rPr>
          <w:rFonts w:ascii="Calibri" w:hAnsi="Calibri" w:cs="Calibri"/>
          <w:b/>
          <w:bCs/>
          <w:sz w:val="22"/>
          <w:szCs w:val="22"/>
        </w:rPr>
      </w:pPr>
    </w:p>
    <w:p w14:paraId="382349A0" w14:textId="77777777" w:rsidR="008D2274" w:rsidRDefault="008D2274" w:rsidP="001A1DEF">
      <w:pPr>
        <w:rPr>
          <w:rFonts w:ascii="Calibri" w:hAnsi="Calibri" w:cs="Calibri"/>
          <w:b/>
          <w:bCs/>
          <w:sz w:val="22"/>
          <w:szCs w:val="22"/>
        </w:rPr>
      </w:pPr>
    </w:p>
    <w:p w14:paraId="713964FA" w14:textId="3D31BCC3" w:rsidR="001A1DEF" w:rsidRPr="00DF14FC" w:rsidRDefault="001A1DEF" w:rsidP="001A1DEF">
      <w:pPr>
        <w:rPr>
          <w:rFonts w:ascii="Calibri" w:hAnsi="Calibri" w:cs="Calibri"/>
          <w:b/>
          <w:bCs/>
          <w:sz w:val="22"/>
          <w:szCs w:val="22"/>
        </w:rPr>
      </w:pPr>
      <w:r w:rsidRPr="00DF14FC">
        <w:rPr>
          <w:rFonts w:ascii="Calibri" w:hAnsi="Calibri" w:cs="Calibri"/>
          <w:b/>
          <w:bCs/>
          <w:sz w:val="22"/>
          <w:szCs w:val="22"/>
        </w:rPr>
        <w:t>Data Entry &amp; Reporting Specialist</w:t>
      </w:r>
    </w:p>
    <w:p w14:paraId="3E2EB9C5" w14:textId="77777777" w:rsidR="008D2274" w:rsidRDefault="001A1DEF" w:rsidP="008D2274">
      <w:pPr>
        <w:spacing w:after="120" w:line="240" w:lineRule="auto"/>
        <w:rPr>
          <w:rFonts w:ascii="Calibri" w:hAnsi="Calibri" w:cs="Calibri"/>
          <w:sz w:val="22"/>
          <w:szCs w:val="22"/>
        </w:rPr>
      </w:pPr>
      <w:r w:rsidRPr="00DF14FC">
        <w:rPr>
          <w:rFonts w:ascii="Calibri" w:hAnsi="Calibri" w:cs="Calibri"/>
          <w:sz w:val="22"/>
          <w:szCs w:val="22"/>
        </w:rPr>
        <w:t>Location: Bronx, NY</w:t>
      </w:r>
      <w:r w:rsidRPr="00DF14FC">
        <w:rPr>
          <w:rFonts w:ascii="Calibri" w:hAnsi="Calibri" w:cs="Calibri"/>
          <w:sz w:val="22"/>
          <w:szCs w:val="22"/>
        </w:rPr>
        <w:br/>
      </w:r>
      <w:r w:rsidR="006F5527" w:rsidRPr="00DF14FC">
        <w:rPr>
          <w:rFonts w:ascii="Calibri" w:hAnsi="Calibri" w:cs="Calibri"/>
          <w:sz w:val="22"/>
          <w:szCs w:val="22"/>
        </w:rPr>
        <w:t>Reports To: Chief Strategy Officer (CSO) (interim management)</w:t>
      </w:r>
      <w:r w:rsidR="006F5527" w:rsidRPr="00DF14FC">
        <w:rPr>
          <w:rFonts w:ascii="Calibri" w:hAnsi="Calibri" w:cs="Calibri"/>
          <w:sz w:val="22"/>
          <w:szCs w:val="22"/>
        </w:rPr>
        <w:br/>
      </w:r>
      <w:r w:rsidR="006F5527" w:rsidRPr="00DF14FC">
        <w:rPr>
          <w:rFonts w:ascii="Calibri" w:hAnsi="Calibri" w:cs="Calibri"/>
          <w:b/>
          <w:bCs/>
          <w:i/>
          <w:iCs/>
          <w:sz w:val="22"/>
          <w:szCs w:val="22"/>
        </w:rPr>
        <w:br/>
      </w:r>
      <w:r w:rsidR="006F5527" w:rsidRPr="008D2274">
        <w:rPr>
          <w:rFonts w:ascii="Calibri" w:hAnsi="Calibri" w:cs="Calibri"/>
          <w:b/>
          <w:bCs/>
          <w:sz w:val="22"/>
          <w:szCs w:val="22"/>
        </w:rPr>
        <w:t xml:space="preserve">Future Reporting Line: Executive Director of Operations / COO (to be </w:t>
      </w:r>
      <w:r w:rsidR="000177B4" w:rsidRPr="008D2274">
        <w:rPr>
          <w:rFonts w:ascii="Calibri" w:hAnsi="Calibri" w:cs="Calibri"/>
          <w:b/>
          <w:bCs/>
          <w:sz w:val="22"/>
          <w:szCs w:val="22"/>
        </w:rPr>
        <w:t>determined</w:t>
      </w:r>
      <w:r w:rsidR="000177B4" w:rsidRPr="008D2274">
        <w:rPr>
          <w:rFonts w:ascii="Calibri" w:hAnsi="Calibri" w:cs="Calibri"/>
          <w:sz w:val="22"/>
          <w:szCs w:val="22"/>
        </w:rPr>
        <w:t>)</w:t>
      </w:r>
      <w:r w:rsidR="000177B4" w:rsidRPr="00DF14FC">
        <w:rPr>
          <w:rFonts w:ascii="Calibri" w:hAnsi="Calibri" w:cs="Calibri"/>
          <w:sz w:val="22"/>
          <w:szCs w:val="22"/>
        </w:rPr>
        <w:t xml:space="preserve"> </w:t>
      </w:r>
    </w:p>
    <w:p w14:paraId="41E3D01E" w14:textId="3D3F3DB2" w:rsidR="001A1DEF" w:rsidRPr="00DF14FC" w:rsidRDefault="001A1DEF" w:rsidP="008D2274">
      <w:pPr>
        <w:spacing w:after="120" w:line="240" w:lineRule="auto"/>
        <w:rPr>
          <w:rFonts w:ascii="Calibri" w:hAnsi="Calibri" w:cs="Calibri"/>
          <w:b/>
          <w:bCs/>
          <w:i/>
          <w:iCs/>
          <w:sz w:val="22"/>
          <w:szCs w:val="22"/>
        </w:rPr>
      </w:pPr>
      <w:r w:rsidRPr="00DF14FC">
        <w:rPr>
          <w:rFonts w:ascii="Calibri" w:hAnsi="Calibri" w:cs="Calibri"/>
          <w:sz w:val="22"/>
          <w:szCs w:val="22"/>
        </w:rPr>
        <w:t>Chief Strategy Officer (CSO)</w:t>
      </w:r>
      <w:r w:rsidRPr="00DF14FC">
        <w:rPr>
          <w:rFonts w:ascii="Calibri" w:hAnsi="Calibri" w:cs="Calibri"/>
          <w:sz w:val="22"/>
          <w:szCs w:val="22"/>
        </w:rPr>
        <w:br/>
        <w:t xml:space="preserve">Salary Range: $60,000 </w:t>
      </w:r>
    </w:p>
    <w:p w14:paraId="73D75BB4" w14:textId="77777777" w:rsidR="00DF14FC" w:rsidRPr="00DF14FC" w:rsidRDefault="00DF14FC" w:rsidP="008D2274">
      <w:pPr>
        <w:spacing w:after="120" w:line="240" w:lineRule="auto"/>
        <w:outlineLvl w:val="1"/>
        <w:rPr>
          <w:rFonts w:ascii="Calibri" w:eastAsia="Times New Roman" w:hAnsi="Calibri" w:cs="Calibri"/>
          <w:b/>
          <w:bCs/>
          <w:kern w:val="0"/>
          <w:sz w:val="22"/>
          <w:szCs w:val="22"/>
          <w14:ligatures w14:val="none"/>
        </w:rPr>
      </w:pPr>
      <w:r w:rsidRPr="00DF14FC">
        <w:rPr>
          <w:rFonts w:ascii="Calibri" w:eastAsia="Times New Roman" w:hAnsi="Calibri" w:cs="Calibri"/>
          <w:b/>
          <w:bCs/>
          <w:kern w:val="0"/>
          <w:sz w:val="22"/>
          <w:szCs w:val="22"/>
          <w14:ligatures w14:val="none"/>
        </w:rPr>
        <w:t xml:space="preserve">About Destination Tomorrow </w:t>
      </w:r>
    </w:p>
    <w:p w14:paraId="27E5EED2" w14:textId="77777777" w:rsidR="00DF14FC" w:rsidRPr="00DF14FC" w:rsidRDefault="00DF14FC" w:rsidP="008D2274">
      <w:pPr>
        <w:spacing w:after="120" w:line="240" w:lineRule="auto"/>
        <w:outlineLvl w:val="1"/>
        <w:rPr>
          <w:rFonts w:ascii="Calibri" w:eastAsia="Times New Roman" w:hAnsi="Calibri" w:cs="Calibri"/>
          <w:kern w:val="0"/>
          <w:sz w:val="22"/>
          <w:szCs w:val="22"/>
          <w14:ligatures w14:val="none"/>
        </w:rPr>
      </w:pPr>
      <w:r w:rsidRPr="00DF14FC">
        <w:rPr>
          <w:rFonts w:ascii="Calibri" w:eastAsia="Times New Roman" w:hAnsi="Calibri" w:cs="Calibri"/>
          <w:kern w:val="0"/>
          <w:sz w:val="22"/>
          <w:szCs w:val="22"/>
          <w14:ligatures w14:val="none"/>
        </w:rPr>
        <w:t>Destination Tomorrow (DT) is a national grassroots LGBTQ+ organization founded in the Bronx, built on the principle that no individual should have to leave their neighborhood for necessary services. DT's mission is to move clients off the path of emergency care to one where they can grow, learn, and flourish by emphasizing economic, social, and mental empowerment through comprehensive educational, financial, and health programs, as well as housing solutions. As an expanding multi-site organization, Destination Tomorrow proudly serves the community across The Bronx, New York City; Atlanta, GA; and Washington, D.C.</w:t>
      </w:r>
    </w:p>
    <w:p w14:paraId="118FA1C1" w14:textId="77777777" w:rsidR="00DF14FC" w:rsidRPr="00DF14FC" w:rsidRDefault="00DF14FC" w:rsidP="008D2274">
      <w:pPr>
        <w:spacing w:after="120" w:line="240" w:lineRule="auto"/>
        <w:rPr>
          <w:rFonts w:ascii="Calibri" w:hAnsi="Calibri" w:cs="Calibri"/>
          <w:b/>
          <w:bCs/>
          <w:sz w:val="22"/>
          <w:szCs w:val="22"/>
        </w:rPr>
      </w:pPr>
    </w:p>
    <w:p w14:paraId="20C36306" w14:textId="7736EF84" w:rsidR="001A1DEF" w:rsidRPr="00DF14FC" w:rsidRDefault="001A1DEF" w:rsidP="008D2274">
      <w:pPr>
        <w:spacing w:after="120" w:line="240" w:lineRule="auto"/>
        <w:rPr>
          <w:rFonts w:ascii="Calibri" w:hAnsi="Calibri" w:cs="Calibri"/>
          <w:b/>
          <w:bCs/>
          <w:sz w:val="22"/>
          <w:szCs w:val="22"/>
        </w:rPr>
      </w:pPr>
      <w:r w:rsidRPr="00DF14FC">
        <w:rPr>
          <w:rFonts w:ascii="Calibri" w:hAnsi="Calibri" w:cs="Calibri"/>
          <w:b/>
          <w:bCs/>
          <w:sz w:val="22"/>
          <w:szCs w:val="22"/>
        </w:rPr>
        <w:t>Position Summary</w:t>
      </w:r>
    </w:p>
    <w:p w14:paraId="02BA9A66" w14:textId="77777777" w:rsidR="001A1DEF" w:rsidRPr="00DF14FC" w:rsidRDefault="001A1DEF" w:rsidP="008D2274">
      <w:pPr>
        <w:spacing w:after="120" w:line="240" w:lineRule="auto"/>
        <w:rPr>
          <w:rFonts w:ascii="Calibri" w:hAnsi="Calibri" w:cs="Calibri"/>
          <w:sz w:val="22"/>
          <w:szCs w:val="22"/>
        </w:rPr>
      </w:pPr>
      <w:r w:rsidRPr="00DF14FC">
        <w:rPr>
          <w:rFonts w:ascii="Calibri" w:hAnsi="Calibri" w:cs="Calibri"/>
          <w:sz w:val="22"/>
          <w:szCs w:val="22"/>
        </w:rPr>
        <w:t>The Data Entry &amp; Reporting Specialist is responsible for entering, maintaining, validating, and consolidating program and client data across organizational systems.</w:t>
      </w:r>
    </w:p>
    <w:p w14:paraId="4BC1FDE4" w14:textId="77777777" w:rsidR="001A1DEF" w:rsidRPr="00DF14FC" w:rsidRDefault="001A1DEF" w:rsidP="008D2274">
      <w:pPr>
        <w:spacing w:after="120" w:line="240" w:lineRule="auto"/>
        <w:rPr>
          <w:rFonts w:ascii="Calibri" w:hAnsi="Calibri" w:cs="Calibri"/>
          <w:sz w:val="22"/>
          <w:szCs w:val="22"/>
        </w:rPr>
      </w:pPr>
      <w:r w:rsidRPr="00DF14FC">
        <w:rPr>
          <w:rFonts w:ascii="Calibri" w:hAnsi="Calibri" w:cs="Calibri"/>
          <w:sz w:val="22"/>
          <w:szCs w:val="22"/>
        </w:rPr>
        <w:t>The role ensures that data collected through programs and organizational activities is accurately recorded and organized, and produces standardized reports used for program monitoring, grant compliance, and program performance and effectiveness reporting.</w:t>
      </w:r>
    </w:p>
    <w:p w14:paraId="6C35EE91" w14:textId="77777777" w:rsidR="001A1DEF" w:rsidRPr="00DF14FC" w:rsidRDefault="001A1DEF" w:rsidP="008D2274">
      <w:pPr>
        <w:spacing w:after="120" w:line="240" w:lineRule="auto"/>
        <w:rPr>
          <w:rFonts w:ascii="Calibri" w:hAnsi="Calibri" w:cs="Calibri"/>
          <w:sz w:val="22"/>
          <w:szCs w:val="22"/>
        </w:rPr>
      </w:pPr>
      <w:r w:rsidRPr="00DF14FC">
        <w:rPr>
          <w:rFonts w:ascii="Calibri" w:hAnsi="Calibri" w:cs="Calibri"/>
          <w:sz w:val="22"/>
          <w:szCs w:val="22"/>
        </w:rPr>
        <w:t>The role operates within defined data mappings, reporting templates, and grant requirements.</w:t>
      </w:r>
    </w:p>
    <w:p w14:paraId="6C0E203E" w14:textId="77777777" w:rsidR="001A1DEF" w:rsidRPr="00DF14FC" w:rsidRDefault="00000000" w:rsidP="008D2274">
      <w:pPr>
        <w:spacing w:after="120" w:line="240" w:lineRule="auto"/>
        <w:rPr>
          <w:rFonts w:ascii="Calibri" w:hAnsi="Calibri" w:cs="Calibri"/>
          <w:sz w:val="22"/>
          <w:szCs w:val="22"/>
        </w:rPr>
      </w:pPr>
      <w:r>
        <w:rPr>
          <w:rFonts w:ascii="Calibri" w:hAnsi="Calibri" w:cs="Calibri"/>
        </w:rPr>
      </w:r>
      <w:r>
        <w:rPr>
          <w:rFonts w:ascii="Calibri" w:hAnsi="Calibri" w:cs="Calibri"/>
        </w:rPr>
        <w:pict w14:anchorId="0F923C72">
          <v:rect id="Horizontal Line 2" o:spid="_x0000_s1033"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4F7D631" w14:textId="77777777" w:rsidR="001A1DEF" w:rsidRPr="00DF14FC" w:rsidRDefault="001A1DEF" w:rsidP="008D2274">
      <w:pPr>
        <w:spacing w:after="120" w:line="240" w:lineRule="auto"/>
        <w:rPr>
          <w:rFonts w:ascii="Calibri" w:hAnsi="Calibri" w:cs="Calibri"/>
          <w:b/>
          <w:bCs/>
          <w:sz w:val="22"/>
          <w:szCs w:val="22"/>
        </w:rPr>
      </w:pPr>
      <w:r w:rsidRPr="00DF14FC">
        <w:rPr>
          <w:rFonts w:ascii="Calibri" w:hAnsi="Calibri" w:cs="Calibri"/>
          <w:b/>
          <w:bCs/>
          <w:sz w:val="22"/>
          <w:szCs w:val="22"/>
        </w:rPr>
        <w:t>Core Responsibilities</w:t>
      </w:r>
    </w:p>
    <w:p w14:paraId="62E116C0" w14:textId="77777777" w:rsidR="001A1DEF" w:rsidRPr="00DF14FC" w:rsidRDefault="001A1DEF" w:rsidP="008D2274">
      <w:pPr>
        <w:spacing w:after="120" w:line="240" w:lineRule="auto"/>
        <w:rPr>
          <w:rFonts w:ascii="Calibri" w:hAnsi="Calibri" w:cs="Calibri"/>
          <w:b/>
          <w:bCs/>
          <w:sz w:val="22"/>
          <w:szCs w:val="22"/>
        </w:rPr>
      </w:pPr>
      <w:r w:rsidRPr="00DF14FC">
        <w:rPr>
          <w:rFonts w:ascii="Calibri" w:hAnsi="Calibri" w:cs="Calibri"/>
          <w:b/>
          <w:bCs/>
          <w:sz w:val="22"/>
          <w:szCs w:val="22"/>
        </w:rPr>
        <w:t>1. Data Entry &amp; Maintenance</w:t>
      </w:r>
    </w:p>
    <w:p w14:paraId="7032B4D0" w14:textId="73DEDD12" w:rsidR="001A1DEF" w:rsidRPr="00DF14FC" w:rsidRDefault="001A1DEF" w:rsidP="008D2274">
      <w:pPr>
        <w:numPr>
          <w:ilvl w:val="0"/>
          <w:numId w:val="1"/>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Enter and update client and program data in Salesforce, ESHARE, AIRS, </w:t>
      </w:r>
      <w:r w:rsidR="00A13210" w:rsidRPr="00DF14FC">
        <w:rPr>
          <w:rFonts w:ascii="Calibri" w:hAnsi="Calibri" w:cs="Calibri"/>
          <w:sz w:val="22"/>
          <w:szCs w:val="22"/>
        </w:rPr>
        <w:t xml:space="preserve">SPARS, </w:t>
      </w:r>
      <w:r w:rsidRPr="00DF14FC">
        <w:rPr>
          <w:rFonts w:ascii="Calibri" w:hAnsi="Calibri" w:cs="Calibri"/>
          <w:sz w:val="22"/>
          <w:szCs w:val="22"/>
        </w:rPr>
        <w:t xml:space="preserve">and </w:t>
      </w:r>
      <w:r w:rsidR="00A13210" w:rsidRPr="00DF14FC">
        <w:rPr>
          <w:rFonts w:ascii="Calibri" w:hAnsi="Calibri" w:cs="Calibri"/>
          <w:sz w:val="22"/>
          <w:szCs w:val="22"/>
        </w:rPr>
        <w:t xml:space="preserve">other </w:t>
      </w:r>
      <w:r w:rsidRPr="00DF14FC">
        <w:rPr>
          <w:rFonts w:ascii="Calibri" w:hAnsi="Calibri" w:cs="Calibri"/>
          <w:sz w:val="22"/>
          <w:szCs w:val="22"/>
        </w:rPr>
        <w:t xml:space="preserve">related systems </w:t>
      </w:r>
      <w:r w:rsidR="00A13210" w:rsidRPr="00DF14FC">
        <w:rPr>
          <w:rFonts w:ascii="Calibri" w:hAnsi="Calibri" w:cs="Calibri"/>
          <w:sz w:val="22"/>
          <w:szCs w:val="22"/>
        </w:rPr>
        <w:t>within the organization’s program services</w:t>
      </w:r>
    </w:p>
    <w:p w14:paraId="644F936F" w14:textId="77777777" w:rsidR="001A1DEF" w:rsidRPr="00DF14FC" w:rsidRDefault="001A1DEF" w:rsidP="008D2274">
      <w:pPr>
        <w:numPr>
          <w:ilvl w:val="0"/>
          <w:numId w:val="1"/>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Convert paper-based and event-collected information into digital records </w:t>
      </w:r>
    </w:p>
    <w:p w14:paraId="5BD7FD89" w14:textId="77777777" w:rsidR="001A1DEF" w:rsidRPr="00DF14FC" w:rsidRDefault="001A1DEF" w:rsidP="008D2274">
      <w:pPr>
        <w:numPr>
          <w:ilvl w:val="0"/>
          <w:numId w:val="1"/>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Maintain accurate, complete, and current database records </w:t>
      </w:r>
    </w:p>
    <w:p w14:paraId="08266669" w14:textId="77777777" w:rsidR="001A1DEF" w:rsidRPr="00DF14FC" w:rsidRDefault="001A1DEF" w:rsidP="008D2274">
      <w:pPr>
        <w:numPr>
          <w:ilvl w:val="0"/>
          <w:numId w:val="1"/>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Retrieve and organize records for reporting and compliance purposes </w:t>
      </w:r>
    </w:p>
    <w:p w14:paraId="4433845D" w14:textId="77777777" w:rsidR="001A1DEF" w:rsidRPr="00DF14FC" w:rsidRDefault="001A1DEF" w:rsidP="008D2274">
      <w:pPr>
        <w:numPr>
          <w:ilvl w:val="0"/>
          <w:numId w:val="1"/>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Support routine data updates and corrections as required </w:t>
      </w:r>
    </w:p>
    <w:p w14:paraId="0769C2CC" w14:textId="77777777" w:rsidR="001A1DEF" w:rsidRPr="00DF14FC" w:rsidRDefault="00000000" w:rsidP="008D2274">
      <w:pPr>
        <w:spacing w:before="100" w:beforeAutospacing="1" w:after="0" w:line="240" w:lineRule="auto"/>
        <w:rPr>
          <w:rFonts w:ascii="Calibri" w:hAnsi="Calibri" w:cs="Calibri"/>
          <w:sz w:val="22"/>
          <w:szCs w:val="22"/>
        </w:rPr>
      </w:pPr>
      <w:r>
        <w:rPr>
          <w:rFonts w:ascii="Calibri" w:hAnsi="Calibri" w:cs="Calibri"/>
        </w:rPr>
      </w:r>
      <w:r>
        <w:rPr>
          <w:rFonts w:ascii="Calibri" w:hAnsi="Calibri" w:cs="Calibri"/>
        </w:rPr>
        <w:pict w14:anchorId="2F105A03">
          <v:rect id="Horizontal Line 3" o:spid="_x0000_s1032"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F62CBDF" w14:textId="77777777" w:rsidR="001A1DEF" w:rsidRPr="00DF14FC" w:rsidRDefault="001A1DEF" w:rsidP="008D2274">
      <w:pPr>
        <w:spacing w:before="100" w:beforeAutospacing="1" w:after="0" w:line="240" w:lineRule="auto"/>
        <w:rPr>
          <w:rFonts w:ascii="Calibri" w:hAnsi="Calibri" w:cs="Calibri"/>
          <w:b/>
          <w:bCs/>
          <w:sz w:val="22"/>
          <w:szCs w:val="22"/>
        </w:rPr>
      </w:pPr>
      <w:r w:rsidRPr="00DF14FC">
        <w:rPr>
          <w:rFonts w:ascii="Calibri" w:hAnsi="Calibri" w:cs="Calibri"/>
          <w:b/>
          <w:bCs/>
          <w:sz w:val="22"/>
          <w:szCs w:val="22"/>
        </w:rPr>
        <w:t>2. Data Validation &amp; Quality Control</w:t>
      </w:r>
    </w:p>
    <w:p w14:paraId="0C3419F5" w14:textId="77777777" w:rsidR="001A1DEF" w:rsidRPr="00DF14FC" w:rsidRDefault="001A1DEF" w:rsidP="008D2274">
      <w:pPr>
        <w:numPr>
          <w:ilvl w:val="0"/>
          <w:numId w:val="2"/>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Review data for accuracy, completeness, and consistency across systems </w:t>
      </w:r>
    </w:p>
    <w:p w14:paraId="445EDE75" w14:textId="77777777" w:rsidR="001A1DEF" w:rsidRPr="00DF14FC" w:rsidRDefault="001A1DEF" w:rsidP="008D2274">
      <w:pPr>
        <w:numPr>
          <w:ilvl w:val="0"/>
          <w:numId w:val="2"/>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Ensure data aligns with established mapping tools and reporting definitions </w:t>
      </w:r>
    </w:p>
    <w:p w14:paraId="12E8FED6" w14:textId="3B429ED9" w:rsidR="0016713D" w:rsidRPr="00DF14FC" w:rsidRDefault="0016713D" w:rsidP="008D2274">
      <w:pPr>
        <w:numPr>
          <w:ilvl w:val="0"/>
          <w:numId w:val="2"/>
        </w:numPr>
        <w:spacing w:before="100" w:beforeAutospacing="1" w:after="0" w:line="240" w:lineRule="auto"/>
        <w:rPr>
          <w:rFonts w:ascii="Calibri" w:hAnsi="Calibri" w:cs="Calibri"/>
          <w:sz w:val="22"/>
          <w:szCs w:val="22"/>
        </w:rPr>
      </w:pPr>
      <w:r w:rsidRPr="00DF14FC">
        <w:rPr>
          <w:rFonts w:ascii="Calibri" w:hAnsi="Calibri" w:cs="Calibri"/>
          <w:sz w:val="22"/>
          <w:szCs w:val="22"/>
        </w:rPr>
        <w:t>Follow up with</w:t>
      </w:r>
      <w:r w:rsidR="00081A5C" w:rsidRPr="00DF14FC">
        <w:rPr>
          <w:rFonts w:ascii="Calibri" w:hAnsi="Calibri" w:cs="Calibri"/>
          <w:sz w:val="22"/>
          <w:szCs w:val="22"/>
        </w:rPr>
        <w:t xml:space="preserve"> Director of Support Services as the central department point of contact </w:t>
      </w:r>
      <w:r w:rsidRPr="00DF14FC">
        <w:rPr>
          <w:rFonts w:ascii="Calibri" w:hAnsi="Calibri" w:cs="Calibri"/>
          <w:sz w:val="22"/>
          <w:szCs w:val="22"/>
        </w:rPr>
        <w:t>to</w:t>
      </w:r>
      <w:r w:rsidR="00081A5C" w:rsidRPr="00DF14FC">
        <w:rPr>
          <w:rFonts w:ascii="Calibri" w:hAnsi="Calibri" w:cs="Calibri"/>
          <w:sz w:val="22"/>
          <w:szCs w:val="22"/>
        </w:rPr>
        <w:t xml:space="preserve"> identify and </w:t>
      </w:r>
      <w:r w:rsidRPr="00DF14FC">
        <w:rPr>
          <w:rFonts w:ascii="Calibri" w:hAnsi="Calibri" w:cs="Calibri"/>
          <w:sz w:val="22"/>
          <w:szCs w:val="22"/>
        </w:rPr>
        <w:t>resolve missing, incomplete, or incorrect data submissions</w:t>
      </w:r>
      <w:r w:rsidR="00EF5FA0" w:rsidRPr="00DF14FC">
        <w:rPr>
          <w:rFonts w:ascii="Calibri" w:hAnsi="Calibri" w:cs="Calibri"/>
          <w:sz w:val="22"/>
          <w:szCs w:val="22"/>
        </w:rPr>
        <w:t>.</w:t>
      </w:r>
      <w:r w:rsidRPr="00DF14FC">
        <w:rPr>
          <w:rFonts w:ascii="Calibri" w:hAnsi="Calibri" w:cs="Calibri"/>
          <w:sz w:val="22"/>
          <w:szCs w:val="22"/>
        </w:rPr>
        <w:t xml:space="preserve"> </w:t>
      </w:r>
    </w:p>
    <w:p w14:paraId="4350FC78" w14:textId="76BC1640" w:rsidR="0016713D" w:rsidRPr="00DF14FC" w:rsidRDefault="0016713D" w:rsidP="008D2274">
      <w:pPr>
        <w:numPr>
          <w:ilvl w:val="0"/>
          <w:numId w:val="2"/>
        </w:numPr>
        <w:spacing w:before="100" w:beforeAutospacing="1" w:after="0" w:line="240" w:lineRule="auto"/>
        <w:rPr>
          <w:rFonts w:ascii="Calibri" w:hAnsi="Calibri" w:cs="Calibri"/>
          <w:sz w:val="22"/>
          <w:szCs w:val="22"/>
        </w:rPr>
      </w:pPr>
      <w:r w:rsidRPr="00DF14FC">
        <w:rPr>
          <w:rFonts w:ascii="Calibri" w:hAnsi="Calibri" w:cs="Calibri"/>
          <w:sz w:val="22"/>
          <w:szCs w:val="22"/>
        </w:rPr>
        <w:lastRenderedPageBreak/>
        <w:t>Ensure program teams comply with established data collection and reporting workflows through proactive follow-up and escalate persistent data compliance issues to the CSO (and later ED Ops/COO) for resolution</w:t>
      </w:r>
    </w:p>
    <w:p w14:paraId="4F9C65F6" w14:textId="77777777" w:rsidR="001A1DEF" w:rsidRPr="00DF14FC" w:rsidRDefault="00000000" w:rsidP="008D2274">
      <w:pPr>
        <w:spacing w:before="100" w:beforeAutospacing="1" w:after="0" w:line="240" w:lineRule="auto"/>
        <w:rPr>
          <w:rFonts w:ascii="Calibri" w:hAnsi="Calibri" w:cs="Calibri"/>
          <w:sz w:val="22"/>
          <w:szCs w:val="22"/>
        </w:rPr>
      </w:pPr>
      <w:r>
        <w:rPr>
          <w:rFonts w:ascii="Calibri" w:hAnsi="Calibri" w:cs="Calibri"/>
        </w:rPr>
      </w:r>
      <w:r>
        <w:rPr>
          <w:rFonts w:ascii="Calibri" w:hAnsi="Calibri" w:cs="Calibri"/>
        </w:rPr>
        <w:pict w14:anchorId="1DB34EF6">
          <v:rect id="Horizontal Line 4" o:spid="_x0000_s1031"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E007BEA" w14:textId="318B10D3" w:rsidR="001A1DEF" w:rsidRPr="00DF14FC" w:rsidRDefault="001A1DEF" w:rsidP="008D2274">
      <w:pPr>
        <w:spacing w:before="100" w:beforeAutospacing="1" w:after="0" w:line="240" w:lineRule="auto"/>
        <w:rPr>
          <w:rFonts w:ascii="Calibri" w:hAnsi="Calibri" w:cs="Calibri"/>
          <w:b/>
          <w:bCs/>
          <w:sz w:val="22"/>
          <w:szCs w:val="22"/>
        </w:rPr>
      </w:pPr>
      <w:r w:rsidRPr="00DF14FC">
        <w:rPr>
          <w:rFonts w:ascii="Calibri" w:hAnsi="Calibri" w:cs="Calibri"/>
          <w:b/>
          <w:bCs/>
          <w:sz w:val="22"/>
          <w:szCs w:val="22"/>
        </w:rPr>
        <w:br/>
        <w:t>3. Reporting &amp; Data Output</w:t>
      </w:r>
    </w:p>
    <w:p w14:paraId="13255627" w14:textId="46CE1A0B" w:rsidR="000577D7" w:rsidRPr="00DF14FC" w:rsidRDefault="00F214EB" w:rsidP="008D2274">
      <w:pPr>
        <w:numPr>
          <w:ilvl w:val="0"/>
          <w:numId w:val="3"/>
        </w:numPr>
        <w:spacing w:before="100" w:beforeAutospacing="1" w:after="0" w:line="240" w:lineRule="auto"/>
        <w:rPr>
          <w:rFonts w:ascii="Calibri" w:hAnsi="Calibri" w:cs="Calibri"/>
          <w:sz w:val="22"/>
          <w:szCs w:val="22"/>
        </w:rPr>
      </w:pPr>
      <w:r w:rsidRPr="00DF14FC">
        <w:rPr>
          <w:rFonts w:ascii="Calibri" w:hAnsi="Calibri" w:cs="Calibri"/>
          <w:sz w:val="22"/>
          <w:szCs w:val="22"/>
        </w:rPr>
        <w:t>Support grant and contract reporting requirements</w:t>
      </w:r>
      <w:r w:rsidR="00E464D4" w:rsidRPr="00DF14FC">
        <w:rPr>
          <w:rFonts w:ascii="Calibri" w:hAnsi="Calibri" w:cs="Calibri"/>
          <w:sz w:val="22"/>
          <w:szCs w:val="22"/>
        </w:rPr>
        <w:t xml:space="preserve"> though </w:t>
      </w:r>
      <w:r w:rsidR="00A35D4A" w:rsidRPr="00DF14FC">
        <w:rPr>
          <w:rFonts w:ascii="Calibri" w:hAnsi="Calibri" w:cs="Calibri"/>
          <w:sz w:val="22"/>
          <w:szCs w:val="22"/>
        </w:rPr>
        <w:t>regular</w:t>
      </w:r>
      <w:r w:rsidR="002573BD" w:rsidRPr="00DF14FC">
        <w:rPr>
          <w:rFonts w:ascii="Calibri" w:hAnsi="Calibri" w:cs="Calibri"/>
          <w:sz w:val="22"/>
          <w:szCs w:val="22"/>
        </w:rPr>
        <w:t xml:space="preserve"> meetings with</w:t>
      </w:r>
      <w:r w:rsidR="00CE4ED9" w:rsidRPr="00DF14FC">
        <w:rPr>
          <w:rFonts w:ascii="Calibri" w:hAnsi="Calibri" w:cs="Calibri"/>
          <w:sz w:val="22"/>
          <w:szCs w:val="22"/>
        </w:rPr>
        <w:t xml:space="preserve"> the</w:t>
      </w:r>
      <w:r w:rsidR="002573BD" w:rsidRPr="00DF14FC">
        <w:rPr>
          <w:rFonts w:ascii="Calibri" w:hAnsi="Calibri" w:cs="Calibri"/>
          <w:sz w:val="22"/>
          <w:szCs w:val="22"/>
        </w:rPr>
        <w:t xml:space="preserve"> </w:t>
      </w:r>
      <w:r w:rsidR="007D0DD5" w:rsidRPr="00DF14FC">
        <w:rPr>
          <w:rFonts w:ascii="Calibri" w:hAnsi="Calibri" w:cs="Calibri"/>
          <w:sz w:val="22"/>
          <w:szCs w:val="22"/>
        </w:rPr>
        <w:t xml:space="preserve">Director of Support Services and </w:t>
      </w:r>
      <w:r w:rsidR="00536896" w:rsidRPr="00DF14FC">
        <w:rPr>
          <w:rFonts w:ascii="Calibri" w:hAnsi="Calibri" w:cs="Calibri"/>
          <w:sz w:val="22"/>
          <w:szCs w:val="22"/>
        </w:rPr>
        <w:t>P</w:t>
      </w:r>
      <w:r w:rsidR="002573BD" w:rsidRPr="00DF14FC">
        <w:rPr>
          <w:rFonts w:ascii="Calibri" w:hAnsi="Calibri" w:cs="Calibri"/>
          <w:sz w:val="22"/>
          <w:szCs w:val="22"/>
        </w:rPr>
        <w:t xml:space="preserve">rogram </w:t>
      </w:r>
      <w:r w:rsidR="00536896" w:rsidRPr="00DF14FC">
        <w:rPr>
          <w:rFonts w:ascii="Calibri" w:hAnsi="Calibri" w:cs="Calibri"/>
          <w:sz w:val="22"/>
          <w:szCs w:val="22"/>
        </w:rPr>
        <w:t>L</w:t>
      </w:r>
      <w:r w:rsidR="002573BD" w:rsidRPr="00DF14FC">
        <w:rPr>
          <w:rFonts w:ascii="Calibri" w:hAnsi="Calibri" w:cs="Calibri"/>
          <w:sz w:val="22"/>
          <w:szCs w:val="22"/>
        </w:rPr>
        <w:t>eads</w:t>
      </w:r>
      <w:r w:rsidR="00536896" w:rsidRPr="00DF14FC">
        <w:rPr>
          <w:rFonts w:ascii="Calibri" w:hAnsi="Calibri" w:cs="Calibri"/>
          <w:sz w:val="22"/>
          <w:szCs w:val="22"/>
        </w:rPr>
        <w:t xml:space="preserve"> to </w:t>
      </w:r>
      <w:r w:rsidR="00664747" w:rsidRPr="00DF14FC">
        <w:rPr>
          <w:rFonts w:ascii="Calibri" w:hAnsi="Calibri" w:cs="Calibri"/>
          <w:sz w:val="22"/>
          <w:szCs w:val="22"/>
        </w:rPr>
        <w:t xml:space="preserve">review progress on </w:t>
      </w:r>
      <w:r w:rsidR="00806899" w:rsidRPr="00DF14FC">
        <w:rPr>
          <w:rFonts w:ascii="Calibri" w:hAnsi="Calibri" w:cs="Calibri"/>
          <w:sz w:val="22"/>
          <w:szCs w:val="22"/>
        </w:rPr>
        <w:t>service delivery projections</w:t>
      </w:r>
    </w:p>
    <w:p w14:paraId="339E88EA" w14:textId="73753A92" w:rsidR="001A1DEF" w:rsidRPr="00DF14FC" w:rsidRDefault="001A1DEF" w:rsidP="008D2274">
      <w:pPr>
        <w:numPr>
          <w:ilvl w:val="0"/>
          <w:numId w:val="3"/>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Produce monthly, quarterly, and annual reports using standardized templates </w:t>
      </w:r>
    </w:p>
    <w:p w14:paraId="63F748BB" w14:textId="77777777" w:rsidR="001A1DEF" w:rsidRPr="00DF14FC" w:rsidRDefault="001A1DEF" w:rsidP="008D2274">
      <w:pPr>
        <w:numPr>
          <w:ilvl w:val="0"/>
          <w:numId w:val="3"/>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Compile data from multiple systems into structured reporting outputs </w:t>
      </w:r>
    </w:p>
    <w:p w14:paraId="50F3F703" w14:textId="77777777" w:rsidR="001A1DEF" w:rsidRPr="00DF14FC" w:rsidRDefault="001A1DEF" w:rsidP="008D2274">
      <w:pPr>
        <w:numPr>
          <w:ilvl w:val="0"/>
          <w:numId w:val="3"/>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Provide routine data extracts and summaries to leadership and program teams </w:t>
      </w:r>
    </w:p>
    <w:p w14:paraId="3A581677" w14:textId="77777777" w:rsidR="001A1DEF" w:rsidRPr="00DF14FC" w:rsidRDefault="001A1DEF" w:rsidP="008D2274">
      <w:pPr>
        <w:numPr>
          <w:ilvl w:val="0"/>
          <w:numId w:val="3"/>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Ensure timely submission of required reports </w:t>
      </w:r>
    </w:p>
    <w:p w14:paraId="6062AE0B" w14:textId="77777777" w:rsidR="001A1DEF" w:rsidRPr="00DF14FC" w:rsidRDefault="00000000" w:rsidP="008D2274">
      <w:pPr>
        <w:spacing w:before="100" w:beforeAutospacing="1" w:after="0" w:line="240" w:lineRule="auto"/>
        <w:rPr>
          <w:rFonts w:ascii="Calibri" w:hAnsi="Calibri" w:cs="Calibri"/>
          <w:sz w:val="22"/>
          <w:szCs w:val="22"/>
        </w:rPr>
      </w:pPr>
      <w:r>
        <w:rPr>
          <w:rFonts w:ascii="Calibri" w:hAnsi="Calibri" w:cs="Calibri"/>
        </w:rPr>
      </w:r>
      <w:r>
        <w:rPr>
          <w:rFonts w:ascii="Calibri" w:hAnsi="Calibri" w:cs="Calibri"/>
        </w:rPr>
        <w:pict w14:anchorId="229AE974">
          <v:rect id="Horizontal Line 5" o:spid="_x0000_s1030"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44BBBB88" w14:textId="77777777" w:rsidR="001A1DEF" w:rsidRPr="00DF14FC" w:rsidRDefault="001A1DEF" w:rsidP="008D2274">
      <w:pPr>
        <w:spacing w:before="100" w:beforeAutospacing="1" w:after="0" w:line="240" w:lineRule="auto"/>
        <w:rPr>
          <w:rFonts w:ascii="Calibri" w:hAnsi="Calibri" w:cs="Calibri"/>
          <w:b/>
          <w:bCs/>
          <w:sz w:val="22"/>
          <w:szCs w:val="22"/>
        </w:rPr>
      </w:pPr>
      <w:r w:rsidRPr="00DF14FC">
        <w:rPr>
          <w:rFonts w:ascii="Calibri" w:hAnsi="Calibri" w:cs="Calibri"/>
          <w:b/>
          <w:bCs/>
          <w:sz w:val="22"/>
          <w:szCs w:val="22"/>
        </w:rPr>
        <w:t>4. Cross-Functional Coordination</w:t>
      </w:r>
    </w:p>
    <w:p w14:paraId="71161A95" w14:textId="44AAED06" w:rsidR="001A1DEF" w:rsidRPr="00DF14FC" w:rsidRDefault="001A1DEF" w:rsidP="008D2274">
      <w:pPr>
        <w:numPr>
          <w:ilvl w:val="0"/>
          <w:numId w:val="4"/>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Work with </w:t>
      </w:r>
      <w:r w:rsidR="007D0DD5" w:rsidRPr="00DF14FC">
        <w:rPr>
          <w:rFonts w:ascii="Calibri" w:hAnsi="Calibri" w:cs="Calibri"/>
          <w:sz w:val="22"/>
          <w:szCs w:val="22"/>
        </w:rPr>
        <w:t xml:space="preserve">Director of Support Services and Program Leads </w:t>
      </w:r>
      <w:r w:rsidRPr="00DF14FC">
        <w:rPr>
          <w:rFonts w:ascii="Calibri" w:hAnsi="Calibri" w:cs="Calibri"/>
          <w:sz w:val="22"/>
          <w:szCs w:val="22"/>
        </w:rPr>
        <w:t xml:space="preserve">to ensure timely and accurate data submission </w:t>
      </w:r>
    </w:p>
    <w:p w14:paraId="7806BF96" w14:textId="77777777" w:rsidR="001A1DEF" w:rsidRPr="00DF14FC" w:rsidRDefault="001A1DEF" w:rsidP="008D2274">
      <w:pPr>
        <w:numPr>
          <w:ilvl w:val="0"/>
          <w:numId w:val="4"/>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Reinforce correct use of data entry tools and reporting templates </w:t>
      </w:r>
    </w:p>
    <w:p w14:paraId="35F0C844" w14:textId="77777777" w:rsidR="001A1DEF" w:rsidRPr="00DF14FC" w:rsidRDefault="001A1DEF" w:rsidP="008D2274">
      <w:pPr>
        <w:numPr>
          <w:ilvl w:val="0"/>
          <w:numId w:val="4"/>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Clarify reporting requirements and definitions with staff as needed </w:t>
      </w:r>
    </w:p>
    <w:p w14:paraId="713FAC65" w14:textId="77777777" w:rsidR="001A1DEF" w:rsidRPr="00DF14FC" w:rsidRDefault="001A1DEF" w:rsidP="008D2274">
      <w:pPr>
        <w:numPr>
          <w:ilvl w:val="0"/>
          <w:numId w:val="4"/>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Support consistency in data collection and reporting across programs </w:t>
      </w:r>
    </w:p>
    <w:p w14:paraId="32C59AC6" w14:textId="77777777" w:rsidR="001A1DEF" w:rsidRPr="00DF14FC" w:rsidRDefault="00000000" w:rsidP="008D2274">
      <w:pPr>
        <w:spacing w:before="100" w:beforeAutospacing="1" w:after="0" w:line="240" w:lineRule="auto"/>
        <w:rPr>
          <w:rFonts w:ascii="Calibri" w:hAnsi="Calibri" w:cs="Calibri"/>
          <w:sz w:val="22"/>
          <w:szCs w:val="22"/>
        </w:rPr>
      </w:pPr>
      <w:r>
        <w:rPr>
          <w:rFonts w:ascii="Calibri" w:hAnsi="Calibri" w:cs="Calibri"/>
        </w:rPr>
      </w:r>
      <w:r>
        <w:rPr>
          <w:rFonts w:ascii="Calibri" w:hAnsi="Calibri" w:cs="Calibri"/>
        </w:rPr>
        <w:pict w14:anchorId="1C581F50">
          <v:rect id="Horizontal Line 6"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1CF6FF9" w14:textId="77777777" w:rsidR="001A1DEF" w:rsidRPr="00DF14FC" w:rsidRDefault="001A1DEF" w:rsidP="008D2274">
      <w:pPr>
        <w:spacing w:before="100" w:beforeAutospacing="1" w:after="0" w:line="240" w:lineRule="auto"/>
        <w:rPr>
          <w:rFonts w:ascii="Calibri" w:hAnsi="Calibri" w:cs="Calibri"/>
          <w:b/>
          <w:bCs/>
          <w:sz w:val="22"/>
          <w:szCs w:val="22"/>
        </w:rPr>
      </w:pPr>
      <w:r w:rsidRPr="00DF14FC">
        <w:rPr>
          <w:rFonts w:ascii="Calibri" w:hAnsi="Calibri" w:cs="Calibri"/>
          <w:b/>
          <w:bCs/>
          <w:sz w:val="22"/>
          <w:szCs w:val="22"/>
        </w:rPr>
        <w:t>5. Systems Usage</w:t>
      </w:r>
    </w:p>
    <w:p w14:paraId="6E079FB0" w14:textId="5C8D901E" w:rsidR="001A1DEF" w:rsidRPr="00DF14FC" w:rsidRDefault="001A1DEF" w:rsidP="008D2274">
      <w:pPr>
        <w:numPr>
          <w:ilvl w:val="0"/>
          <w:numId w:val="5"/>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Operate within existing systems (Salesforce, ESHARE, AIRS, </w:t>
      </w:r>
      <w:r w:rsidR="00A13210" w:rsidRPr="00DF14FC">
        <w:rPr>
          <w:rFonts w:ascii="Calibri" w:hAnsi="Calibri" w:cs="Calibri"/>
          <w:sz w:val="22"/>
          <w:szCs w:val="22"/>
        </w:rPr>
        <w:t xml:space="preserve">SPARS, </w:t>
      </w:r>
      <w:r w:rsidRPr="00DF14FC">
        <w:rPr>
          <w:rFonts w:ascii="Calibri" w:hAnsi="Calibri" w:cs="Calibri"/>
          <w:sz w:val="22"/>
          <w:szCs w:val="22"/>
        </w:rPr>
        <w:t xml:space="preserve">and other platforms as required) </w:t>
      </w:r>
    </w:p>
    <w:p w14:paraId="358602EC" w14:textId="77777777" w:rsidR="001A1DEF" w:rsidRPr="00DF14FC" w:rsidRDefault="001A1DEF" w:rsidP="008D2274">
      <w:pPr>
        <w:numPr>
          <w:ilvl w:val="0"/>
          <w:numId w:val="5"/>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Follow established workflows for data entry, validation, and reporting </w:t>
      </w:r>
    </w:p>
    <w:p w14:paraId="712AE56F" w14:textId="77777777" w:rsidR="001A1DEF" w:rsidRPr="00DF14FC" w:rsidRDefault="001A1DEF" w:rsidP="008D2274">
      <w:pPr>
        <w:numPr>
          <w:ilvl w:val="0"/>
          <w:numId w:val="5"/>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Maintain consistent use of organizational systems across departments </w:t>
      </w:r>
    </w:p>
    <w:p w14:paraId="15B0BB07" w14:textId="77777777" w:rsidR="001A1DEF" w:rsidRPr="00DF14FC" w:rsidRDefault="001A1DEF" w:rsidP="008D2274">
      <w:pPr>
        <w:numPr>
          <w:ilvl w:val="0"/>
          <w:numId w:val="5"/>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No authority to modify systems, data structures, or reporting frameworks </w:t>
      </w:r>
    </w:p>
    <w:p w14:paraId="3803BE01" w14:textId="77777777" w:rsidR="001A1DEF" w:rsidRPr="00DF14FC" w:rsidRDefault="00000000" w:rsidP="008D2274">
      <w:pPr>
        <w:spacing w:before="100" w:beforeAutospacing="1" w:after="0" w:line="240" w:lineRule="auto"/>
        <w:rPr>
          <w:rFonts w:ascii="Calibri" w:hAnsi="Calibri" w:cs="Calibri"/>
          <w:sz w:val="22"/>
          <w:szCs w:val="22"/>
        </w:rPr>
      </w:pPr>
      <w:r>
        <w:rPr>
          <w:rFonts w:ascii="Calibri" w:hAnsi="Calibri" w:cs="Calibri"/>
        </w:rPr>
      </w:r>
      <w:r>
        <w:rPr>
          <w:rFonts w:ascii="Calibri" w:hAnsi="Calibri" w:cs="Calibri"/>
        </w:rPr>
        <w:pict w14:anchorId="1502ABB4">
          <v:rect id="Horizontal Line 7"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29D0AA1" w14:textId="77777777" w:rsidR="001A1DEF" w:rsidRPr="00DF14FC" w:rsidRDefault="001A1DEF" w:rsidP="008D2274">
      <w:pPr>
        <w:spacing w:before="100" w:beforeAutospacing="1" w:after="0" w:line="240" w:lineRule="auto"/>
        <w:rPr>
          <w:rFonts w:ascii="Calibri" w:hAnsi="Calibri" w:cs="Calibri"/>
          <w:b/>
          <w:bCs/>
          <w:sz w:val="22"/>
          <w:szCs w:val="22"/>
        </w:rPr>
      </w:pPr>
      <w:r w:rsidRPr="00DF14FC">
        <w:rPr>
          <w:rFonts w:ascii="Calibri" w:hAnsi="Calibri" w:cs="Calibri"/>
          <w:b/>
          <w:bCs/>
          <w:sz w:val="22"/>
          <w:szCs w:val="22"/>
        </w:rPr>
        <w:t>Required Qualifications</w:t>
      </w:r>
    </w:p>
    <w:p w14:paraId="3590590C" w14:textId="7DB4E46B" w:rsidR="004F1150" w:rsidRDefault="004F1150" w:rsidP="008D2274">
      <w:pPr>
        <w:numPr>
          <w:ilvl w:val="0"/>
          <w:numId w:val="6"/>
        </w:numPr>
        <w:spacing w:before="100" w:beforeAutospacing="1" w:after="0" w:line="240" w:lineRule="auto"/>
        <w:rPr>
          <w:rFonts w:ascii="Calibri" w:hAnsi="Calibri" w:cs="Calibri"/>
          <w:sz w:val="22"/>
          <w:szCs w:val="22"/>
        </w:rPr>
      </w:pPr>
      <w:r w:rsidRPr="004F1150">
        <w:rPr>
          <w:rFonts w:ascii="Calibri" w:hAnsi="Calibri" w:cs="Calibri"/>
          <w:sz w:val="22"/>
          <w:szCs w:val="22"/>
        </w:rPr>
        <w:t>2–4 years of experience in data entry, reporting support, or database administration</w:t>
      </w:r>
    </w:p>
    <w:p w14:paraId="5F551A28" w14:textId="184BF8B1" w:rsidR="004F1150" w:rsidRDefault="004F1150" w:rsidP="008D2274">
      <w:pPr>
        <w:numPr>
          <w:ilvl w:val="0"/>
          <w:numId w:val="6"/>
        </w:numPr>
        <w:spacing w:before="100" w:beforeAutospacing="1" w:after="0" w:line="240" w:lineRule="auto"/>
        <w:rPr>
          <w:rFonts w:ascii="Calibri" w:hAnsi="Calibri" w:cs="Calibri"/>
          <w:sz w:val="22"/>
          <w:szCs w:val="22"/>
        </w:rPr>
      </w:pPr>
      <w:r w:rsidRPr="004F1150">
        <w:rPr>
          <w:rFonts w:ascii="Calibri" w:hAnsi="Calibri" w:cs="Calibri"/>
          <w:sz w:val="22"/>
          <w:szCs w:val="22"/>
        </w:rPr>
        <w:t>Experience in Salesforce, ESHARE, AIRS, SPARS, and other related systems required</w:t>
      </w:r>
    </w:p>
    <w:p w14:paraId="5F898D95" w14:textId="77777777" w:rsidR="001A1DEF" w:rsidRPr="00DF14FC" w:rsidRDefault="001A1DEF" w:rsidP="008D2274">
      <w:pPr>
        <w:numPr>
          <w:ilvl w:val="0"/>
          <w:numId w:val="6"/>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Strong Excel or Google Sheets skills (sorting, cleaning, basic aggregation) </w:t>
      </w:r>
    </w:p>
    <w:p w14:paraId="3B096638" w14:textId="77777777" w:rsidR="001A1DEF" w:rsidRPr="00DF14FC" w:rsidRDefault="001A1DEF" w:rsidP="008D2274">
      <w:pPr>
        <w:numPr>
          <w:ilvl w:val="0"/>
          <w:numId w:val="6"/>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Experience working with multi-source or inconsistent data environments </w:t>
      </w:r>
    </w:p>
    <w:p w14:paraId="76616034" w14:textId="6CC99FF3" w:rsidR="00633210" w:rsidRPr="00DF14FC" w:rsidRDefault="00633210" w:rsidP="008D2274">
      <w:pPr>
        <w:numPr>
          <w:ilvl w:val="0"/>
          <w:numId w:val="6"/>
        </w:numPr>
        <w:spacing w:before="100" w:beforeAutospacing="1" w:after="0" w:line="240" w:lineRule="auto"/>
        <w:rPr>
          <w:rFonts w:ascii="Calibri" w:hAnsi="Calibri" w:cs="Calibri"/>
          <w:sz w:val="22"/>
          <w:szCs w:val="22"/>
        </w:rPr>
      </w:pPr>
      <w:r w:rsidRPr="00DF14FC">
        <w:rPr>
          <w:rFonts w:ascii="Calibri" w:hAnsi="Calibri" w:cs="Calibri"/>
          <w:sz w:val="22"/>
          <w:szCs w:val="22"/>
        </w:rPr>
        <w:t>Highly organized with excellent attention to detail and data accuracy</w:t>
      </w:r>
    </w:p>
    <w:p w14:paraId="7D835AAF" w14:textId="77777777" w:rsidR="001A1DEF" w:rsidRPr="00DF14FC" w:rsidRDefault="001A1DEF" w:rsidP="008D2274">
      <w:pPr>
        <w:numPr>
          <w:ilvl w:val="0"/>
          <w:numId w:val="6"/>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Ability to manage recurring deadlines across reporting cycles </w:t>
      </w:r>
    </w:p>
    <w:p w14:paraId="4C7ECB1C" w14:textId="765120AF" w:rsidR="000177B4" w:rsidRPr="00DF14FC" w:rsidRDefault="001A1DEF" w:rsidP="008D2274">
      <w:pPr>
        <w:numPr>
          <w:ilvl w:val="0"/>
          <w:numId w:val="6"/>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Experience working across cross-functional teams </w:t>
      </w:r>
    </w:p>
    <w:p w14:paraId="74299D6B" w14:textId="77777777" w:rsidR="001A1DEF" w:rsidRPr="00DF14FC" w:rsidRDefault="00000000" w:rsidP="008D2274">
      <w:pPr>
        <w:spacing w:before="100" w:beforeAutospacing="1" w:after="0" w:line="240" w:lineRule="auto"/>
        <w:rPr>
          <w:rFonts w:ascii="Calibri" w:hAnsi="Calibri" w:cs="Calibri"/>
          <w:sz w:val="22"/>
          <w:szCs w:val="22"/>
        </w:rPr>
      </w:pPr>
      <w:r>
        <w:rPr>
          <w:rFonts w:ascii="Calibri" w:hAnsi="Calibri" w:cs="Calibri"/>
        </w:rPr>
      </w:r>
      <w:r>
        <w:rPr>
          <w:rFonts w:ascii="Calibri" w:hAnsi="Calibri" w:cs="Calibri"/>
        </w:rPr>
        <w:pict w14:anchorId="2D88C436">
          <v:rect id="Horizontal Line 8"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B89154B" w14:textId="77777777" w:rsidR="001A1DEF" w:rsidRPr="00DF14FC" w:rsidRDefault="001A1DEF" w:rsidP="008D2274">
      <w:pPr>
        <w:spacing w:before="100" w:beforeAutospacing="1" w:after="0" w:line="240" w:lineRule="auto"/>
        <w:rPr>
          <w:rFonts w:ascii="Calibri" w:hAnsi="Calibri" w:cs="Calibri"/>
          <w:b/>
          <w:bCs/>
          <w:sz w:val="22"/>
          <w:szCs w:val="22"/>
        </w:rPr>
      </w:pPr>
      <w:r w:rsidRPr="00DF14FC">
        <w:rPr>
          <w:rFonts w:ascii="Calibri" w:hAnsi="Calibri" w:cs="Calibri"/>
          <w:b/>
          <w:bCs/>
          <w:sz w:val="22"/>
          <w:szCs w:val="22"/>
        </w:rPr>
        <w:t>Preferred Qualifications</w:t>
      </w:r>
    </w:p>
    <w:p w14:paraId="5502CF29" w14:textId="77777777" w:rsidR="001A1DEF" w:rsidRPr="00DF14FC" w:rsidRDefault="001A1DEF" w:rsidP="008D2274">
      <w:pPr>
        <w:numPr>
          <w:ilvl w:val="0"/>
          <w:numId w:val="7"/>
        </w:numPr>
        <w:spacing w:before="100" w:beforeAutospacing="1" w:after="0" w:line="240" w:lineRule="auto"/>
        <w:rPr>
          <w:rFonts w:ascii="Calibri" w:hAnsi="Calibri" w:cs="Calibri"/>
          <w:sz w:val="22"/>
          <w:szCs w:val="22"/>
        </w:rPr>
      </w:pPr>
      <w:r w:rsidRPr="00DF14FC">
        <w:rPr>
          <w:rFonts w:ascii="Calibri" w:hAnsi="Calibri" w:cs="Calibri"/>
          <w:sz w:val="22"/>
          <w:szCs w:val="22"/>
        </w:rPr>
        <w:lastRenderedPageBreak/>
        <w:t xml:space="preserve">Experience in nonprofit, grant-funded, or social service environments </w:t>
      </w:r>
    </w:p>
    <w:p w14:paraId="67D24DE8" w14:textId="77777777" w:rsidR="001A1DEF" w:rsidRPr="00DF14FC" w:rsidRDefault="001A1DEF" w:rsidP="008D2274">
      <w:pPr>
        <w:numPr>
          <w:ilvl w:val="0"/>
          <w:numId w:val="7"/>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Familiarity with compliance reporting or funder reporting requirements </w:t>
      </w:r>
    </w:p>
    <w:p w14:paraId="0A039A59" w14:textId="77777777" w:rsidR="001A1DEF" w:rsidRPr="00DF14FC" w:rsidRDefault="001A1DEF" w:rsidP="008D2274">
      <w:pPr>
        <w:numPr>
          <w:ilvl w:val="0"/>
          <w:numId w:val="7"/>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Experience supporting program data collection and reporting cycles </w:t>
      </w:r>
    </w:p>
    <w:p w14:paraId="4744EC5F" w14:textId="1DE735F4" w:rsidR="001A1DEF" w:rsidRPr="00DF14FC" w:rsidRDefault="001A1DEF" w:rsidP="008D2274">
      <w:pPr>
        <w:numPr>
          <w:ilvl w:val="0"/>
          <w:numId w:val="7"/>
        </w:numPr>
        <w:spacing w:before="100" w:beforeAutospacing="1" w:after="0" w:line="240" w:lineRule="auto"/>
        <w:rPr>
          <w:rFonts w:ascii="Calibri" w:hAnsi="Calibri" w:cs="Calibri"/>
          <w:sz w:val="22"/>
          <w:szCs w:val="22"/>
        </w:rPr>
      </w:pPr>
      <w:r w:rsidRPr="00DF14FC">
        <w:rPr>
          <w:rFonts w:ascii="Calibri" w:hAnsi="Calibri" w:cs="Calibri"/>
          <w:sz w:val="22"/>
          <w:szCs w:val="22"/>
        </w:rPr>
        <w:t xml:space="preserve">Exposure to behavioral health, </w:t>
      </w:r>
      <w:r w:rsidR="000177B4" w:rsidRPr="00DF14FC">
        <w:rPr>
          <w:rFonts w:ascii="Calibri" w:hAnsi="Calibri" w:cs="Calibri"/>
          <w:sz w:val="22"/>
          <w:szCs w:val="22"/>
        </w:rPr>
        <w:t xml:space="preserve">electronic medical records (EMR), </w:t>
      </w:r>
      <w:r w:rsidRPr="00DF14FC">
        <w:rPr>
          <w:rFonts w:ascii="Calibri" w:hAnsi="Calibri" w:cs="Calibri"/>
          <w:sz w:val="22"/>
          <w:szCs w:val="22"/>
        </w:rPr>
        <w:t xml:space="preserve">housing, or community service data systems </w:t>
      </w:r>
    </w:p>
    <w:p w14:paraId="3A2CE083" w14:textId="77777777" w:rsidR="001A1DEF" w:rsidRPr="00DF14FC" w:rsidRDefault="00000000" w:rsidP="008D2274">
      <w:pPr>
        <w:spacing w:before="100" w:beforeAutospacing="1" w:after="0" w:line="240" w:lineRule="auto"/>
        <w:rPr>
          <w:rFonts w:ascii="Calibri" w:hAnsi="Calibri" w:cs="Calibri"/>
          <w:sz w:val="22"/>
          <w:szCs w:val="22"/>
        </w:rPr>
      </w:pPr>
      <w:r>
        <w:rPr>
          <w:rFonts w:ascii="Calibri" w:hAnsi="Calibri" w:cs="Calibri"/>
        </w:rPr>
      </w:r>
      <w:r>
        <w:rPr>
          <w:rFonts w:ascii="Calibri" w:hAnsi="Calibri" w:cs="Calibri"/>
        </w:rPr>
        <w:pict w14:anchorId="7EDD6DA6">
          <v:rect id="Horizontal Line 9"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EE3AB32" w14:textId="77777777" w:rsidR="007A562D" w:rsidRPr="00DF4D86" w:rsidRDefault="007A562D" w:rsidP="008D2274">
      <w:pPr>
        <w:spacing w:before="100" w:beforeAutospacing="1" w:after="0" w:line="240" w:lineRule="auto"/>
        <w:rPr>
          <w:rFonts w:ascii="Calibri" w:hAnsi="Calibri" w:cs="Calibri"/>
          <w:b/>
          <w:bCs/>
          <w:sz w:val="22"/>
          <w:szCs w:val="22"/>
        </w:rPr>
      </w:pPr>
      <w:r w:rsidRPr="00DF4D86">
        <w:rPr>
          <w:rFonts w:ascii="Calibri" w:hAnsi="Calibri" w:cs="Calibri"/>
          <w:b/>
          <w:bCs/>
          <w:sz w:val="22"/>
          <w:szCs w:val="22"/>
        </w:rPr>
        <w:t>What We Offer</w:t>
      </w:r>
    </w:p>
    <w:p w14:paraId="3F2B7F3F" w14:textId="79799D1F" w:rsidR="007A562D" w:rsidRPr="005902E2" w:rsidRDefault="007A562D" w:rsidP="008D2274">
      <w:pPr>
        <w:numPr>
          <w:ilvl w:val="0"/>
          <w:numId w:val="11"/>
        </w:numPr>
        <w:spacing w:before="100" w:beforeAutospacing="1" w:after="0" w:line="240" w:lineRule="auto"/>
        <w:rPr>
          <w:rFonts w:ascii="Calibri" w:hAnsi="Calibri" w:cs="Calibri"/>
          <w:sz w:val="22"/>
          <w:szCs w:val="22"/>
        </w:rPr>
      </w:pPr>
      <w:r w:rsidRPr="005902E2">
        <w:rPr>
          <w:rFonts w:ascii="Calibri" w:hAnsi="Calibri" w:cs="Calibri"/>
          <w:sz w:val="22"/>
          <w:szCs w:val="22"/>
        </w:rPr>
        <w:t xml:space="preserve">Competitive </w:t>
      </w:r>
      <w:r w:rsidR="005902E2">
        <w:rPr>
          <w:rFonts w:ascii="Calibri" w:hAnsi="Calibri" w:cs="Calibri"/>
          <w:sz w:val="22"/>
          <w:szCs w:val="22"/>
        </w:rPr>
        <w:t xml:space="preserve">annual </w:t>
      </w:r>
      <w:r w:rsidRPr="005902E2">
        <w:rPr>
          <w:rFonts w:ascii="Calibri" w:hAnsi="Calibri" w:cs="Calibri"/>
          <w:sz w:val="22"/>
          <w:szCs w:val="22"/>
        </w:rPr>
        <w:t xml:space="preserve">salary </w:t>
      </w:r>
      <w:r w:rsidR="005902E2">
        <w:rPr>
          <w:rFonts w:ascii="Calibri" w:hAnsi="Calibri" w:cs="Calibri"/>
          <w:sz w:val="22"/>
          <w:szCs w:val="22"/>
        </w:rPr>
        <w:t xml:space="preserve">of </w:t>
      </w:r>
      <w:r w:rsidRPr="005902E2">
        <w:rPr>
          <w:rFonts w:ascii="Calibri" w:hAnsi="Calibri" w:cs="Calibri"/>
          <w:b/>
          <w:bCs/>
          <w:sz w:val="22"/>
          <w:szCs w:val="22"/>
        </w:rPr>
        <w:t>$</w:t>
      </w:r>
      <w:r w:rsidR="005902E2" w:rsidRPr="005902E2">
        <w:rPr>
          <w:rFonts w:ascii="Calibri" w:hAnsi="Calibri" w:cs="Calibri"/>
          <w:b/>
          <w:bCs/>
          <w:sz w:val="22"/>
          <w:szCs w:val="22"/>
        </w:rPr>
        <w:t>60,000</w:t>
      </w:r>
    </w:p>
    <w:p w14:paraId="02BD64D0" w14:textId="77777777" w:rsidR="007A562D" w:rsidRPr="00DF4D86" w:rsidRDefault="007A562D" w:rsidP="008D2274">
      <w:pPr>
        <w:numPr>
          <w:ilvl w:val="0"/>
          <w:numId w:val="11"/>
        </w:numPr>
        <w:spacing w:before="100" w:beforeAutospacing="1" w:after="0" w:line="240" w:lineRule="auto"/>
        <w:rPr>
          <w:rFonts w:ascii="Calibri" w:hAnsi="Calibri" w:cs="Calibri"/>
          <w:sz w:val="22"/>
          <w:szCs w:val="22"/>
        </w:rPr>
      </w:pPr>
      <w:r w:rsidRPr="00DF4D86">
        <w:rPr>
          <w:rFonts w:ascii="Calibri" w:hAnsi="Calibri" w:cs="Calibri"/>
          <w:sz w:val="22"/>
          <w:szCs w:val="22"/>
        </w:rPr>
        <w:t>Robust medical, dental, and vision insurance</w:t>
      </w:r>
    </w:p>
    <w:p w14:paraId="36D139A2" w14:textId="77777777" w:rsidR="007A562D" w:rsidRDefault="007A562D" w:rsidP="008D2274">
      <w:pPr>
        <w:numPr>
          <w:ilvl w:val="0"/>
          <w:numId w:val="11"/>
        </w:numPr>
        <w:spacing w:before="100" w:beforeAutospacing="1" w:after="0" w:line="240" w:lineRule="auto"/>
        <w:rPr>
          <w:rFonts w:ascii="Calibri" w:hAnsi="Calibri" w:cs="Calibri"/>
          <w:sz w:val="22"/>
          <w:szCs w:val="22"/>
        </w:rPr>
      </w:pPr>
      <w:r w:rsidRPr="00DF4D86">
        <w:rPr>
          <w:rFonts w:ascii="Calibri" w:hAnsi="Calibri" w:cs="Calibri"/>
          <w:sz w:val="22"/>
          <w:szCs w:val="22"/>
        </w:rPr>
        <w:t>Paid sick time and paid time off</w:t>
      </w:r>
    </w:p>
    <w:p w14:paraId="139CCCEE" w14:textId="77777777" w:rsidR="007A562D" w:rsidRPr="00DF4D86" w:rsidRDefault="007A562D" w:rsidP="008D2274">
      <w:pPr>
        <w:numPr>
          <w:ilvl w:val="0"/>
          <w:numId w:val="11"/>
        </w:numPr>
        <w:spacing w:before="100" w:beforeAutospacing="1" w:after="0" w:line="240" w:lineRule="auto"/>
        <w:rPr>
          <w:rFonts w:ascii="Calibri" w:hAnsi="Calibri" w:cs="Calibri"/>
          <w:sz w:val="22"/>
          <w:szCs w:val="22"/>
        </w:rPr>
      </w:pPr>
      <w:r>
        <w:rPr>
          <w:rFonts w:ascii="Calibri" w:hAnsi="Calibri" w:cs="Calibri"/>
          <w:sz w:val="22"/>
          <w:szCs w:val="22"/>
        </w:rPr>
        <w:t>401k program</w:t>
      </w:r>
    </w:p>
    <w:p w14:paraId="016E7F1C" w14:textId="77777777" w:rsidR="007A562D" w:rsidRPr="0023744A" w:rsidRDefault="007A562D" w:rsidP="008D2274">
      <w:pPr>
        <w:numPr>
          <w:ilvl w:val="0"/>
          <w:numId w:val="11"/>
        </w:numPr>
        <w:spacing w:before="100" w:beforeAutospacing="1" w:after="0" w:line="240" w:lineRule="auto"/>
        <w:rPr>
          <w:rFonts w:ascii="Calibri" w:hAnsi="Calibri" w:cs="Calibri"/>
          <w:strike/>
          <w:sz w:val="22"/>
          <w:szCs w:val="22"/>
        </w:rPr>
      </w:pPr>
      <w:r w:rsidRPr="00DF4D86">
        <w:rPr>
          <w:rFonts w:ascii="Calibri" w:hAnsi="Calibri" w:cs="Calibri"/>
          <w:sz w:val="22"/>
          <w:szCs w:val="22"/>
        </w:rPr>
        <w:t xml:space="preserve">Opportunity to make an impact during a pivotal growth moment serving LGBTQ+ communities, </w:t>
      </w:r>
    </w:p>
    <w:p w14:paraId="070F14F1" w14:textId="77777777" w:rsidR="007A562D" w:rsidRPr="00DF4D86" w:rsidRDefault="007A562D" w:rsidP="008D2274">
      <w:pPr>
        <w:numPr>
          <w:ilvl w:val="0"/>
          <w:numId w:val="11"/>
        </w:numPr>
        <w:spacing w:before="100" w:beforeAutospacing="1" w:after="0" w:line="240" w:lineRule="auto"/>
        <w:rPr>
          <w:rFonts w:ascii="Calibri" w:hAnsi="Calibri" w:cs="Calibri"/>
          <w:sz w:val="22"/>
          <w:szCs w:val="22"/>
        </w:rPr>
      </w:pPr>
      <w:r w:rsidRPr="00DF4D86">
        <w:rPr>
          <w:rFonts w:ascii="Calibri" w:hAnsi="Calibri" w:cs="Calibri"/>
          <w:sz w:val="22"/>
          <w:szCs w:val="22"/>
        </w:rPr>
        <w:t>Align your expertise with your values while supporting community-rooted services</w:t>
      </w:r>
    </w:p>
    <w:p w14:paraId="47DD10B5" w14:textId="61307447" w:rsidR="001A1DEF" w:rsidRPr="001A1DEF" w:rsidRDefault="001A1DEF" w:rsidP="008D2274">
      <w:pPr>
        <w:spacing w:before="100" w:beforeAutospacing="1" w:after="0" w:line="240" w:lineRule="auto"/>
        <w:rPr>
          <w:rFonts w:ascii="Arial" w:hAnsi="Arial" w:cs="Arial"/>
          <w:sz w:val="22"/>
          <w:szCs w:val="22"/>
        </w:rPr>
      </w:pPr>
    </w:p>
    <w:p w14:paraId="69242832" w14:textId="3F11469E" w:rsidR="001A1DEF" w:rsidRPr="001A1DEF" w:rsidRDefault="001A1DEF" w:rsidP="008D2274">
      <w:pPr>
        <w:spacing w:before="100" w:beforeAutospacing="1" w:after="0" w:line="240" w:lineRule="auto"/>
        <w:rPr>
          <w:rFonts w:ascii="Arial" w:hAnsi="Arial" w:cs="Arial"/>
          <w:sz w:val="22"/>
          <w:szCs w:val="22"/>
        </w:rPr>
      </w:pPr>
    </w:p>
    <w:p w14:paraId="022E0488" w14:textId="77777777" w:rsidR="000F216C" w:rsidRPr="001A1DEF" w:rsidRDefault="000F216C" w:rsidP="008D2274">
      <w:pPr>
        <w:spacing w:before="100" w:beforeAutospacing="1" w:after="0" w:line="240" w:lineRule="auto"/>
        <w:rPr>
          <w:rFonts w:ascii="Arial" w:hAnsi="Arial" w:cs="Arial"/>
          <w:sz w:val="22"/>
          <w:szCs w:val="22"/>
        </w:rPr>
      </w:pPr>
    </w:p>
    <w:sectPr w:rsidR="000F216C" w:rsidRPr="001A1DEF" w:rsidSect="008D227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170"/>
    <w:multiLevelType w:val="multilevel"/>
    <w:tmpl w:val="D806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A03FD"/>
    <w:multiLevelType w:val="multilevel"/>
    <w:tmpl w:val="6770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67BD0"/>
    <w:multiLevelType w:val="multilevel"/>
    <w:tmpl w:val="4DB2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14AE5"/>
    <w:multiLevelType w:val="multilevel"/>
    <w:tmpl w:val="FEC0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1071B"/>
    <w:multiLevelType w:val="multilevel"/>
    <w:tmpl w:val="6CE2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01FA4"/>
    <w:multiLevelType w:val="multilevel"/>
    <w:tmpl w:val="3D6A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31222"/>
    <w:multiLevelType w:val="multilevel"/>
    <w:tmpl w:val="BC5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F39EC"/>
    <w:multiLevelType w:val="multilevel"/>
    <w:tmpl w:val="A782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32B2C"/>
    <w:multiLevelType w:val="multilevel"/>
    <w:tmpl w:val="E300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460F9"/>
    <w:multiLevelType w:val="multilevel"/>
    <w:tmpl w:val="1880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9A1B4E"/>
    <w:multiLevelType w:val="multilevel"/>
    <w:tmpl w:val="4B64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691737">
    <w:abstractNumId w:val="3"/>
  </w:num>
  <w:num w:numId="2" w16cid:durableId="715547518">
    <w:abstractNumId w:val="4"/>
  </w:num>
  <w:num w:numId="3" w16cid:durableId="60299339">
    <w:abstractNumId w:val="2"/>
  </w:num>
  <w:num w:numId="4" w16cid:durableId="1100225031">
    <w:abstractNumId w:val="5"/>
  </w:num>
  <w:num w:numId="5" w16cid:durableId="362170104">
    <w:abstractNumId w:val="9"/>
  </w:num>
  <w:num w:numId="6" w16cid:durableId="820847888">
    <w:abstractNumId w:val="10"/>
  </w:num>
  <w:num w:numId="7" w16cid:durableId="2095979821">
    <w:abstractNumId w:val="0"/>
  </w:num>
  <w:num w:numId="8" w16cid:durableId="830800706">
    <w:abstractNumId w:val="1"/>
  </w:num>
  <w:num w:numId="9" w16cid:durableId="2086565336">
    <w:abstractNumId w:val="6"/>
  </w:num>
  <w:num w:numId="10" w16cid:durableId="1974554877">
    <w:abstractNumId w:val="7"/>
  </w:num>
  <w:num w:numId="11" w16cid:durableId="1558780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EF"/>
    <w:rsid w:val="000177B4"/>
    <w:rsid w:val="000230F0"/>
    <w:rsid w:val="000577D7"/>
    <w:rsid w:val="00075572"/>
    <w:rsid w:val="00081A5C"/>
    <w:rsid w:val="000F216C"/>
    <w:rsid w:val="0016713D"/>
    <w:rsid w:val="001A1DEF"/>
    <w:rsid w:val="00202157"/>
    <w:rsid w:val="00236E3C"/>
    <w:rsid w:val="002573BD"/>
    <w:rsid w:val="00270F53"/>
    <w:rsid w:val="00285957"/>
    <w:rsid w:val="002C5B9A"/>
    <w:rsid w:val="002D476D"/>
    <w:rsid w:val="004423EC"/>
    <w:rsid w:val="00442450"/>
    <w:rsid w:val="004F1150"/>
    <w:rsid w:val="00536896"/>
    <w:rsid w:val="005902E2"/>
    <w:rsid w:val="005A33AB"/>
    <w:rsid w:val="00633210"/>
    <w:rsid w:val="00664747"/>
    <w:rsid w:val="006A2DB7"/>
    <w:rsid w:val="006F5527"/>
    <w:rsid w:val="007A562D"/>
    <w:rsid w:val="007D0DD5"/>
    <w:rsid w:val="007F3556"/>
    <w:rsid w:val="00806899"/>
    <w:rsid w:val="008340FD"/>
    <w:rsid w:val="008530EF"/>
    <w:rsid w:val="008D2274"/>
    <w:rsid w:val="009304C2"/>
    <w:rsid w:val="0097321F"/>
    <w:rsid w:val="009970AA"/>
    <w:rsid w:val="009B59CD"/>
    <w:rsid w:val="00A13210"/>
    <w:rsid w:val="00A35D4A"/>
    <w:rsid w:val="00AA1870"/>
    <w:rsid w:val="00AB6FCC"/>
    <w:rsid w:val="00CE4ED9"/>
    <w:rsid w:val="00D926CE"/>
    <w:rsid w:val="00DF14FC"/>
    <w:rsid w:val="00E464D4"/>
    <w:rsid w:val="00E87A5A"/>
    <w:rsid w:val="00EF5FA0"/>
    <w:rsid w:val="00F214EB"/>
    <w:rsid w:val="00FE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C92F6CD"/>
  <w15:chartTrackingRefBased/>
  <w15:docId w15:val="{F7C0E400-BAEC-4B93-A8A3-874EACDC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DEF"/>
    <w:rPr>
      <w:rFonts w:eastAsiaTheme="majorEastAsia" w:cstheme="majorBidi"/>
      <w:color w:val="272727" w:themeColor="text1" w:themeTint="D8"/>
    </w:rPr>
  </w:style>
  <w:style w:type="paragraph" w:styleId="Title">
    <w:name w:val="Title"/>
    <w:basedOn w:val="Normal"/>
    <w:next w:val="Normal"/>
    <w:link w:val="TitleChar"/>
    <w:uiPriority w:val="10"/>
    <w:qFormat/>
    <w:rsid w:val="001A1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DEF"/>
    <w:pPr>
      <w:spacing w:before="160"/>
      <w:jc w:val="center"/>
    </w:pPr>
    <w:rPr>
      <w:i/>
      <w:iCs/>
      <w:color w:val="404040" w:themeColor="text1" w:themeTint="BF"/>
    </w:rPr>
  </w:style>
  <w:style w:type="character" w:customStyle="1" w:styleId="QuoteChar">
    <w:name w:val="Quote Char"/>
    <w:basedOn w:val="DefaultParagraphFont"/>
    <w:link w:val="Quote"/>
    <w:uiPriority w:val="29"/>
    <w:rsid w:val="001A1DEF"/>
    <w:rPr>
      <w:i/>
      <w:iCs/>
      <w:color w:val="404040" w:themeColor="text1" w:themeTint="BF"/>
    </w:rPr>
  </w:style>
  <w:style w:type="paragraph" w:styleId="ListParagraph">
    <w:name w:val="List Paragraph"/>
    <w:basedOn w:val="Normal"/>
    <w:uiPriority w:val="34"/>
    <w:qFormat/>
    <w:rsid w:val="001A1DEF"/>
    <w:pPr>
      <w:ind w:left="720"/>
      <w:contextualSpacing/>
    </w:pPr>
  </w:style>
  <w:style w:type="character" w:styleId="IntenseEmphasis">
    <w:name w:val="Intense Emphasis"/>
    <w:basedOn w:val="DefaultParagraphFont"/>
    <w:uiPriority w:val="21"/>
    <w:qFormat/>
    <w:rsid w:val="001A1DEF"/>
    <w:rPr>
      <w:i/>
      <w:iCs/>
      <w:color w:val="0F4761" w:themeColor="accent1" w:themeShade="BF"/>
    </w:rPr>
  </w:style>
  <w:style w:type="paragraph" w:styleId="IntenseQuote">
    <w:name w:val="Intense Quote"/>
    <w:basedOn w:val="Normal"/>
    <w:next w:val="Normal"/>
    <w:link w:val="IntenseQuoteChar"/>
    <w:uiPriority w:val="30"/>
    <w:qFormat/>
    <w:rsid w:val="001A1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DEF"/>
    <w:rPr>
      <w:i/>
      <w:iCs/>
      <w:color w:val="0F4761" w:themeColor="accent1" w:themeShade="BF"/>
    </w:rPr>
  </w:style>
  <w:style w:type="character" w:styleId="IntenseReference">
    <w:name w:val="Intense Reference"/>
    <w:basedOn w:val="DefaultParagraphFont"/>
    <w:uiPriority w:val="32"/>
    <w:qFormat/>
    <w:rsid w:val="001A1DEF"/>
    <w:rPr>
      <w:b/>
      <w:bCs/>
      <w:smallCaps/>
      <w:color w:val="0F4761" w:themeColor="accent1" w:themeShade="BF"/>
      <w:spacing w:val="5"/>
    </w:rPr>
  </w:style>
  <w:style w:type="paragraph" w:styleId="Revision">
    <w:name w:val="Revision"/>
    <w:hidden/>
    <w:uiPriority w:val="99"/>
    <w:semiHidden/>
    <w:rsid w:val="00A13210"/>
    <w:pPr>
      <w:spacing w:after="0" w:line="240" w:lineRule="auto"/>
    </w:pPr>
  </w:style>
  <w:style w:type="character" w:styleId="CommentReference">
    <w:name w:val="annotation reference"/>
    <w:basedOn w:val="DefaultParagraphFont"/>
    <w:uiPriority w:val="99"/>
    <w:semiHidden/>
    <w:unhideWhenUsed/>
    <w:rsid w:val="00A13210"/>
    <w:rPr>
      <w:sz w:val="16"/>
      <w:szCs w:val="16"/>
    </w:rPr>
  </w:style>
  <w:style w:type="paragraph" w:styleId="CommentText">
    <w:name w:val="annotation text"/>
    <w:basedOn w:val="Normal"/>
    <w:link w:val="CommentTextChar"/>
    <w:uiPriority w:val="99"/>
    <w:unhideWhenUsed/>
    <w:rsid w:val="00A13210"/>
    <w:pPr>
      <w:spacing w:line="240" w:lineRule="auto"/>
    </w:pPr>
    <w:rPr>
      <w:sz w:val="20"/>
      <w:szCs w:val="20"/>
    </w:rPr>
  </w:style>
  <w:style w:type="character" w:customStyle="1" w:styleId="CommentTextChar">
    <w:name w:val="Comment Text Char"/>
    <w:basedOn w:val="DefaultParagraphFont"/>
    <w:link w:val="CommentText"/>
    <w:uiPriority w:val="99"/>
    <w:rsid w:val="00A13210"/>
    <w:rPr>
      <w:sz w:val="20"/>
      <w:szCs w:val="20"/>
    </w:rPr>
  </w:style>
  <w:style w:type="paragraph" w:styleId="CommentSubject">
    <w:name w:val="annotation subject"/>
    <w:basedOn w:val="CommentText"/>
    <w:next w:val="CommentText"/>
    <w:link w:val="CommentSubjectChar"/>
    <w:uiPriority w:val="99"/>
    <w:semiHidden/>
    <w:unhideWhenUsed/>
    <w:rsid w:val="00A13210"/>
    <w:rPr>
      <w:b/>
      <w:bCs/>
    </w:rPr>
  </w:style>
  <w:style w:type="character" w:customStyle="1" w:styleId="CommentSubjectChar">
    <w:name w:val="Comment Subject Char"/>
    <w:basedOn w:val="CommentTextChar"/>
    <w:link w:val="CommentSubject"/>
    <w:uiPriority w:val="99"/>
    <w:semiHidden/>
    <w:rsid w:val="00A132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674</Words>
  <Characters>4348</Characters>
  <Application>Microsoft Office Word</Application>
  <DocSecurity>0</DocSecurity>
  <Lines>98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Chaela Volpe</dc:creator>
  <cp:keywords/>
  <dc:description/>
  <cp:lastModifiedBy>Kelly Strantz</cp:lastModifiedBy>
  <cp:revision>3</cp:revision>
  <dcterms:created xsi:type="dcterms:W3CDTF">2026-05-21T16:57:00Z</dcterms:created>
  <dcterms:modified xsi:type="dcterms:W3CDTF">2026-05-21T18:14:00Z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7a5ac276-f0e4-4213-a7c5-d0e773266ce8</vt:lpwstr>
  </property>
</Properties>
</file>